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ECE1"/>
  <w:body>
    <w:p w14:paraId="31A347D9" w14:textId="71049E8B" w:rsidR="00277409" w:rsidRPr="00BC2712" w:rsidRDefault="00BC2712" w:rsidP="00081642">
      <w:pPr>
        <w:spacing w:before="240" w:after="240"/>
        <w:rPr>
          <w:b/>
          <w:bCs/>
          <w:noProof/>
          <w:sz w:val="32"/>
          <w:szCs w:val="32"/>
        </w:rPr>
      </w:pPr>
      <w:r>
        <w:rPr>
          <w:b/>
          <w:noProof/>
          <w:color w:val="000000"/>
          <w:sz w:val="32"/>
          <w:szCs w:val="32"/>
        </w:rPr>
        <w:drawing>
          <wp:anchor distT="0" distB="0" distL="114300" distR="114300" simplePos="0" relativeHeight="251658240" behindDoc="0" locked="0" layoutInCell="1" allowOverlap="1" wp14:anchorId="4A27968E" wp14:editId="3D5B6894">
            <wp:simplePos x="0" y="0"/>
            <wp:positionH relativeFrom="margin">
              <wp:align>right</wp:align>
            </wp:positionH>
            <wp:positionV relativeFrom="margin">
              <wp:posOffset>1270</wp:posOffset>
            </wp:positionV>
            <wp:extent cx="3128010" cy="1020445"/>
            <wp:effectExtent l="0" t="0" r="0" b="0"/>
            <wp:wrapSquare wrapText="bothSides"/>
            <wp:docPr id="14097161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16193" name="Picture 140971619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8010" cy="1020445"/>
                    </a:xfrm>
                    <a:prstGeom prst="rect">
                      <a:avLst/>
                    </a:prstGeom>
                  </pic:spPr>
                </pic:pic>
              </a:graphicData>
            </a:graphic>
            <wp14:sizeRelH relativeFrom="margin">
              <wp14:pctWidth>0</wp14:pctWidth>
            </wp14:sizeRelH>
            <wp14:sizeRelV relativeFrom="margin">
              <wp14:pctHeight>0</wp14:pctHeight>
            </wp14:sizeRelV>
          </wp:anchor>
        </w:drawing>
      </w:r>
      <w:r w:rsidR="00277409" w:rsidRPr="00BC2712">
        <w:rPr>
          <w:b/>
          <w:bCs/>
          <w:noProof/>
          <w:sz w:val="32"/>
          <w:szCs w:val="32"/>
        </w:rPr>
        <w:t xml:space="preserve">Meeting Date:  </w:t>
      </w:r>
      <w:r w:rsidR="0027146A">
        <w:rPr>
          <w:b/>
          <w:bCs/>
          <w:noProof/>
          <w:sz w:val="32"/>
          <w:szCs w:val="32"/>
        </w:rPr>
        <w:t>7</w:t>
      </w:r>
      <w:r w:rsidR="0027146A" w:rsidRPr="0027146A">
        <w:rPr>
          <w:b/>
          <w:bCs/>
          <w:noProof/>
          <w:sz w:val="32"/>
          <w:szCs w:val="32"/>
          <w:vertAlign w:val="superscript"/>
        </w:rPr>
        <w:t>th</w:t>
      </w:r>
      <w:r w:rsidR="0027146A">
        <w:rPr>
          <w:b/>
          <w:bCs/>
          <w:noProof/>
          <w:sz w:val="32"/>
          <w:szCs w:val="32"/>
        </w:rPr>
        <w:t xml:space="preserve"> July 2026</w:t>
      </w:r>
    </w:p>
    <w:p w14:paraId="687050CB" w14:textId="26D4E0A4" w:rsidR="00277409" w:rsidRPr="00BC2712" w:rsidRDefault="00277409" w:rsidP="00081642">
      <w:pPr>
        <w:spacing w:before="240" w:after="240"/>
        <w:rPr>
          <w:b/>
          <w:color w:val="000000"/>
          <w:sz w:val="32"/>
          <w:szCs w:val="32"/>
        </w:rPr>
      </w:pPr>
      <w:r w:rsidRPr="00BC2712">
        <w:rPr>
          <w:b/>
          <w:color w:val="000000"/>
          <w:sz w:val="32"/>
          <w:szCs w:val="32"/>
        </w:rPr>
        <w:t xml:space="preserve">Report to </w:t>
      </w:r>
      <w:r w:rsidR="0027146A">
        <w:rPr>
          <w:b/>
          <w:color w:val="000000"/>
          <w:sz w:val="32"/>
          <w:szCs w:val="32"/>
        </w:rPr>
        <w:t>Regional Partnership</w:t>
      </w:r>
      <w:r w:rsidR="00195013">
        <w:rPr>
          <w:b/>
          <w:color w:val="000000"/>
          <w:sz w:val="32"/>
          <w:szCs w:val="32"/>
        </w:rPr>
        <w:t xml:space="preserve"> </w:t>
      </w:r>
      <w:r w:rsidRPr="00BC2712">
        <w:rPr>
          <w:b/>
          <w:color w:val="000000"/>
          <w:sz w:val="32"/>
          <w:szCs w:val="32"/>
        </w:rPr>
        <w:t>Board</w:t>
      </w:r>
    </w:p>
    <w:p w14:paraId="53EF3A60" w14:textId="26530FF0" w:rsidR="003A4BAD" w:rsidRPr="00BC2712" w:rsidRDefault="00277409" w:rsidP="00081642">
      <w:pPr>
        <w:spacing w:before="240" w:after="240"/>
        <w:rPr>
          <w:b/>
          <w:color w:val="000000"/>
          <w:sz w:val="32"/>
          <w:szCs w:val="32"/>
        </w:rPr>
      </w:pPr>
      <w:r w:rsidRPr="00BC2712">
        <w:rPr>
          <w:b/>
          <w:color w:val="000000"/>
          <w:sz w:val="32"/>
          <w:szCs w:val="32"/>
        </w:rPr>
        <w:t xml:space="preserve">Report Title:  </w:t>
      </w:r>
      <w:r w:rsidR="00057FCA">
        <w:rPr>
          <w:b/>
          <w:color w:val="000000"/>
          <w:sz w:val="32"/>
          <w:szCs w:val="32"/>
        </w:rPr>
        <w:t>Programme Portfolio Update</w:t>
      </w:r>
    </w:p>
    <w:tbl>
      <w:tblPr>
        <w:tblStyle w:val="TableGrid"/>
        <w:tblW w:w="5000" w:type="pct"/>
        <w:tblBorders>
          <w:top w:val="single" w:sz="4" w:space="0" w:color="3855A4"/>
          <w:left w:val="single" w:sz="4" w:space="0" w:color="3855A4"/>
          <w:bottom w:val="single" w:sz="4" w:space="0" w:color="3855A4"/>
          <w:right w:val="single" w:sz="4" w:space="0" w:color="3855A4"/>
          <w:insideH w:val="single" w:sz="4" w:space="0" w:color="3855A4"/>
          <w:insideV w:val="single" w:sz="4" w:space="0" w:color="3855A4"/>
        </w:tblBorders>
        <w:tblLook w:val="04A0" w:firstRow="1" w:lastRow="0" w:firstColumn="1" w:lastColumn="0" w:noHBand="0" w:noVBand="1"/>
      </w:tblPr>
      <w:tblGrid>
        <w:gridCol w:w="3587"/>
        <w:gridCol w:w="235"/>
        <w:gridCol w:w="999"/>
        <w:gridCol w:w="2365"/>
        <w:gridCol w:w="9"/>
        <w:gridCol w:w="3567"/>
      </w:tblGrid>
      <w:tr w:rsidR="00B53BBF" w:rsidRPr="00C66BC9" w14:paraId="04C32A49" w14:textId="77777777" w:rsidTr="72DF38BD">
        <w:tc>
          <w:tcPr>
            <w:tcW w:w="5000" w:type="pct"/>
            <w:gridSpan w:val="6"/>
            <w:shd w:val="clear" w:color="auto" w:fill="3855A4"/>
          </w:tcPr>
          <w:p w14:paraId="2FB9C4E4" w14:textId="755BEBF7" w:rsidR="00771C4C" w:rsidRPr="00C66BC9" w:rsidRDefault="00771C4C" w:rsidP="006D596B">
            <w:pPr>
              <w:rPr>
                <w:color w:val="FFFFFF" w:themeColor="background1"/>
              </w:rPr>
            </w:pPr>
            <w:r w:rsidRPr="00C66BC9">
              <w:rPr>
                <w:b/>
                <w:bCs/>
                <w:color w:val="FFFFFF" w:themeColor="background1"/>
              </w:rPr>
              <w:t xml:space="preserve">Purpose </w:t>
            </w:r>
            <w:r w:rsidR="005C3489" w:rsidRPr="00C66BC9">
              <w:rPr>
                <w:b/>
                <w:bCs/>
                <w:color w:val="FFFFFF" w:themeColor="background1"/>
              </w:rPr>
              <w:t xml:space="preserve">and Summary </w:t>
            </w:r>
            <w:r w:rsidRPr="00C66BC9">
              <w:rPr>
                <w:b/>
                <w:bCs/>
                <w:color w:val="FFFFFF" w:themeColor="background1"/>
              </w:rPr>
              <w:t xml:space="preserve">of </w:t>
            </w:r>
            <w:r w:rsidR="005C3489" w:rsidRPr="00C66BC9">
              <w:rPr>
                <w:b/>
                <w:bCs/>
                <w:color w:val="FFFFFF" w:themeColor="background1"/>
              </w:rPr>
              <w:t xml:space="preserve">the </w:t>
            </w:r>
            <w:r w:rsidRPr="00C66BC9">
              <w:rPr>
                <w:b/>
                <w:bCs/>
                <w:color w:val="FFFFFF" w:themeColor="background1"/>
              </w:rPr>
              <w:t>Report:</w:t>
            </w:r>
          </w:p>
        </w:tc>
      </w:tr>
      <w:tr w:rsidR="00B53BBF" w:rsidRPr="007B57C9" w14:paraId="463CD147" w14:textId="77777777" w:rsidTr="72DF38BD">
        <w:tc>
          <w:tcPr>
            <w:tcW w:w="5000" w:type="pct"/>
            <w:gridSpan w:val="6"/>
          </w:tcPr>
          <w:p w14:paraId="6E0BE9E2" w14:textId="244B08CC" w:rsidR="00771C4C" w:rsidRDefault="00771C4C" w:rsidP="006D596B">
            <w:pPr>
              <w:rPr>
                <w:rFonts w:eastAsia="Arial"/>
              </w:rPr>
            </w:pPr>
            <w:r w:rsidRPr="00F65675">
              <w:rPr>
                <w:rFonts w:eastAsia="Arial"/>
              </w:rPr>
              <w:t xml:space="preserve">To provide </w:t>
            </w:r>
            <w:r w:rsidR="00DD6DC9">
              <w:rPr>
                <w:rFonts w:eastAsia="Arial"/>
              </w:rPr>
              <w:t xml:space="preserve">assurance </w:t>
            </w:r>
            <w:r w:rsidR="00057FCA">
              <w:rPr>
                <w:rFonts w:eastAsia="Arial"/>
              </w:rPr>
              <w:t xml:space="preserve">to the </w:t>
            </w:r>
            <w:r w:rsidR="0027146A">
              <w:rPr>
                <w:rFonts w:eastAsia="Arial"/>
              </w:rPr>
              <w:t>Regional Partnership Board</w:t>
            </w:r>
            <w:r w:rsidR="00057FCA">
              <w:rPr>
                <w:rFonts w:eastAsia="Arial"/>
              </w:rPr>
              <w:t xml:space="preserve"> on:</w:t>
            </w:r>
          </w:p>
          <w:p w14:paraId="09C0D876" w14:textId="13CA75EA" w:rsidR="00057FCA" w:rsidRPr="00057FCA" w:rsidRDefault="00057FCA" w:rsidP="00057FCA">
            <w:pPr>
              <w:pStyle w:val="ListParagraph"/>
              <w:numPr>
                <w:ilvl w:val="0"/>
                <w:numId w:val="31"/>
              </w:numPr>
              <w:ind w:left="459" w:hanging="425"/>
              <w:contextualSpacing w:val="0"/>
              <w:rPr>
                <w:rFonts w:eastAsia="Arial"/>
              </w:rPr>
            </w:pPr>
            <w:r w:rsidRPr="72DF38BD">
              <w:rPr>
                <w:rFonts w:eastAsia="Arial"/>
              </w:rPr>
              <w:t>The progress being made in the Older Peoples Programme</w:t>
            </w:r>
            <w:r w:rsidR="7AF89B2C" w:rsidRPr="72DF38BD">
              <w:rPr>
                <w:rFonts w:eastAsia="Arial"/>
              </w:rPr>
              <w:t xml:space="preserve">, </w:t>
            </w:r>
            <w:r w:rsidRPr="72DF38BD">
              <w:rPr>
                <w:rFonts w:eastAsia="Arial"/>
              </w:rPr>
              <w:t>Transforming Complex Care Programme</w:t>
            </w:r>
            <w:r w:rsidR="0C9EBDE4" w:rsidRPr="72DF38BD">
              <w:rPr>
                <w:rFonts w:eastAsia="Arial"/>
              </w:rPr>
              <w:t>, Carers Programme and Mental Health Programme.</w:t>
            </w:r>
          </w:p>
        </w:tc>
      </w:tr>
      <w:tr w:rsidR="008B32ED" w:rsidRPr="00C66BC9" w14:paraId="43BA12D0" w14:textId="77777777" w:rsidTr="72DF38BD">
        <w:tc>
          <w:tcPr>
            <w:tcW w:w="5000" w:type="pct"/>
            <w:gridSpan w:val="6"/>
            <w:shd w:val="clear" w:color="auto" w:fill="3855A4"/>
          </w:tcPr>
          <w:p w14:paraId="7C7F8910" w14:textId="647AC8B3" w:rsidR="008B32ED" w:rsidRPr="00C66BC9" w:rsidRDefault="00D607F2" w:rsidP="00C66BC9">
            <w:pPr>
              <w:rPr>
                <w:b/>
                <w:bCs/>
                <w:color w:val="FFFFFF" w:themeColor="background1"/>
              </w:rPr>
            </w:pPr>
            <w:r w:rsidRPr="00C66BC9">
              <w:rPr>
                <w:b/>
                <w:bCs/>
                <w:color w:val="FFFFFF" w:themeColor="background1"/>
              </w:rPr>
              <w:t>Level of Coproduction</w:t>
            </w:r>
            <w:r w:rsidR="00FA6C99">
              <w:rPr>
                <w:b/>
                <w:bCs/>
                <w:color w:val="FFFFFF" w:themeColor="background1"/>
              </w:rPr>
              <w:t xml:space="preserve">:  </w:t>
            </w:r>
            <w:r w:rsidR="00E46CE5" w:rsidRPr="00C66BC9">
              <w:rPr>
                <w:b/>
                <w:bCs/>
                <w:color w:val="FFFFFF" w:themeColor="background1"/>
              </w:rPr>
              <w:t>Why</w:t>
            </w:r>
            <w:r w:rsidR="00B260A2" w:rsidRPr="00C66BC9">
              <w:rPr>
                <w:b/>
                <w:bCs/>
                <w:color w:val="FFFFFF" w:themeColor="background1"/>
              </w:rPr>
              <w:t xml:space="preserve"> and </w:t>
            </w:r>
            <w:r w:rsidR="00D412B0">
              <w:rPr>
                <w:b/>
                <w:bCs/>
                <w:color w:val="FFFFFF" w:themeColor="background1"/>
              </w:rPr>
              <w:t>W</w:t>
            </w:r>
            <w:r w:rsidR="00B260A2" w:rsidRPr="00C66BC9">
              <w:rPr>
                <w:b/>
                <w:bCs/>
                <w:color w:val="FFFFFF" w:themeColor="background1"/>
              </w:rPr>
              <w:t>ho</w:t>
            </w:r>
            <w:r w:rsidRPr="00C66BC9">
              <w:rPr>
                <w:b/>
                <w:bCs/>
                <w:color w:val="FFFFFF" w:themeColor="background1"/>
              </w:rPr>
              <w:t>:</w:t>
            </w:r>
          </w:p>
        </w:tc>
      </w:tr>
      <w:tr w:rsidR="008B32ED" w:rsidRPr="008B32ED" w14:paraId="76C998A1" w14:textId="77777777" w:rsidTr="72DF38BD">
        <w:tc>
          <w:tcPr>
            <w:tcW w:w="5000" w:type="pct"/>
            <w:gridSpan w:val="6"/>
          </w:tcPr>
          <w:p w14:paraId="21773F71" w14:textId="77CDB31B" w:rsidR="008B32ED" w:rsidRPr="008B32ED" w:rsidRDefault="00592EA3" w:rsidP="006D596B">
            <w:pPr>
              <w:ind w:right="139"/>
              <w:jc w:val="both"/>
            </w:pPr>
            <w:r>
              <w:t xml:space="preserve">All areas of the report have different levels of coproduction.  Everything in the report has previously been presented at the Programme Boards </w:t>
            </w:r>
            <w:r w:rsidR="00EF0A5C">
              <w:t>with assurance provided</w:t>
            </w:r>
            <w:r w:rsidR="009A5157">
              <w:t xml:space="preserve"> on progress.</w:t>
            </w:r>
          </w:p>
        </w:tc>
      </w:tr>
      <w:tr w:rsidR="00B260A2" w:rsidRPr="0042565B" w14:paraId="10902B4A" w14:textId="77777777" w:rsidTr="72DF38BD">
        <w:tc>
          <w:tcPr>
            <w:tcW w:w="5000" w:type="pct"/>
            <w:gridSpan w:val="6"/>
            <w:tcBorders>
              <w:bottom w:val="single" w:sz="4" w:space="0" w:color="FFFFFF" w:themeColor="background1"/>
            </w:tcBorders>
            <w:shd w:val="clear" w:color="auto" w:fill="3855A4"/>
          </w:tcPr>
          <w:p w14:paraId="50E5879B" w14:textId="13DAC6BF" w:rsidR="00B260A2" w:rsidRPr="0042565B" w:rsidRDefault="00456559" w:rsidP="0042565B">
            <w:pPr>
              <w:rPr>
                <w:b/>
                <w:bCs/>
                <w:color w:val="FFFFFF" w:themeColor="background1"/>
              </w:rPr>
            </w:pPr>
            <w:r w:rsidRPr="07FD6FD6">
              <w:rPr>
                <w:b/>
                <w:bCs/>
                <w:color w:val="FFFFFF" w:themeColor="background1"/>
              </w:rPr>
              <w:t>Governance</w:t>
            </w:r>
            <w:r w:rsidR="00E05E64" w:rsidRPr="07FD6FD6">
              <w:rPr>
                <w:b/>
                <w:bCs/>
                <w:color w:val="FFFFFF" w:themeColor="background1"/>
              </w:rPr>
              <w:t>: Where has the report been endorsed</w:t>
            </w:r>
          </w:p>
        </w:tc>
      </w:tr>
      <w:tr w:rsidR="009A2501" w:rsidRPr="0042565B" w14:paraId="61CA03D9" w14:textId="77777777" w:rsidTr="72DF38BD">
        <w:tc>
          <w:tcPr>
            <w:tcW w:w="2240"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5A4"/>
          </w:tcPr>
          <w:p w14:paraId="39C2E602" w14:textId="75FD6E45" w:rsidR="009A2501" w:rsidRPr="0042565B" w:rsidRDefault="00ED3F1E" w:rsidP="0042565B">
            <w:pPr>
              <w:rPr>
                <w:b/>
                <w:bCs/>
                <w:color w:val="FFFFFF" w:themeColor="background1"/>
              </w:rPr>
            </w:pPr>
            <w:r w:rsidRPr="0042565B">
              <w:rPr>
                <w:b/>
                <w:bCs/>
                <w:color w:val="FFFFFF" w:themeColor="background1"/>
              </w:rPr>
              <w:t>Meeting Title</w:t>
            </w:r>
          </w:p>
        </w:tc>
        <w:tc>
          <w:tcPr>
            <w:tcW w:w="110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5A4"/>
          </w:tcPr>
          <w:p w14:paraId="04FEAE47" w14:textId="2B9117AE" w:rsidR="009A2501" w:rsidRPr="0042565B" w:rsidRDefault="00ED3F1E" w:rsidP="0042565B">
            <w:pPr>
              <w:rPr>
                <w:b/>
                <w:bCs/>
                <w:color w:val="FFFFFF" w:themeColor="background1"/>
              </w:rPr>
            </w:pPr>
            <w:r w:rsidRPr="0042565B">
              <w:rPr>
                <w:b/>
                <w:bCs/>
                <w:color w:val="FFFFFF" w:themeColor="background1"/>
              </w:rPr>
              <w:t>Date of Meeting</w:t>
            </w:r>
          </w:p>
        </w:tc>
        <w:tc>
          <w:tcPr>
            <w:tcW w:w="16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5A4"/>
          </w:tcPr>
          <w:p w14:paraId="7154EB0B" w14:textId="2A1E6598" w:rsidR="009A2501" w:rsidRPr="0042565B" w:rsidRDefault="00ED3F1E" w:rsidP="0042565B">
            <w:pPr>
              <w:rPr>
                <w:b/>
                <w:bCs/>
                <w:color w:val="FFFFFF" w:themeColor="background1"/>
              </w:rPr>
            </w:pPr>
            <w:r w:rsidRPr="0042565B">
              <w:rPr>
                <w:b/>
                <w:bCs/>
                <w:color w:val="FFFFFF" w:themeColor="background1"/>
              </w:rPr>
              <w:t>Chair / Lead of Meeting</w:t>
            </w:r>
          </w:p>
        </w:tc>
      </w:tr>
      <w:tr w:rsidR="003641AE" w:rsidRPr="00ED3F1E" w14:paraId="1F0FB80D" w14:textId="77777777" w:rsidTr="72DF38BD">
        <w:tc>
          <w:tcPr>
            <w:tcW w:w="2240" w:type="pct"/>
            <w:gridSpan w:val="3"/>
            <w:tcBorders>
              <w:top w:val="single" w:sz="4" w:space="0" w:color="FFFFFF" w:themeColor="background1"/>
              <w:bottom w:val="single" w:sz="4" w:space="0" w:color="FFFFFF" w:themeColor="background1"/>
            </w:tcBorders>
          </w:tcPr>
          <w:p w14:paraId="235B9A48" w14:textId="24890156" w:rsidR="003641AE" w:rsidRPr="00ED3F1E" w:rsidRDefault="003641AE" w:rsidP="003641AE">
            <w:pPr>
              <w:ind w:right="139"/>
              <w:jc w:val="both"/>
            </w:pPr>
            <w:r w:rsidRPr="00253F45">
              <w:t>Leadership Steering Advisory Board</w:t>
            </w:r>
          </w:p>
        </w:tc>
        <w:tc>
          <w:tcPr>
            <w:tcW w:w="1103" w:type="pct"/>
            <w:gridSpan w:val="2"/>
            <w:tcBorders>
              <w:top w:val="single" w:sz="4" w:space="0" w:color="FFFFFF" w:themeColor="background1"/>
              <w:bottom w:val="single" w:sz="4" w:space="0" w:color="FFFFFF" w:themeColor="background1"/>
            </w:tcBorders>
          </w:tcPr>
          <w:p w14:paraId="0C3A8644" w14:textId="7FA2E7CD" w:rsidR="003641AE" w:rsidRPr="00ED3F1E" w:rsidRDefault="0027146A" w:rsidP="003641AE">
            <w:pPr>
              <w:ind w:right="139"/>
              <w:jc w:val="both"/>
            </w:pPr>
            <w:r>
              <w:t>18</w:t>
            </w:r>
            <w:r w:rsidRPr="0027146A">
              <w:rPr>
                <w:vertAlign w:val="superscript"/>
              </w:rPr>
              <w:t>th</w:t>
            </w:r>
            <w:r>
              <w:t xml:space="preserve"> June 2026</w:t>
            </w:r>
          </w:p>
        </w:tc>
        <w:tc>
          <w:tcPr>
            <w:tcW w:w="1657" w:type="pct"/>
            <w:tcBorders>
              <w:top w:val="single" w:sz="4" w:space="0" w:color="FFFFFF" w:themeColor="background1"/>
              <w:bottom w:val="single" w:sz="4" w:space="0" w:color="FFFFFF" w:themeColor="background1"/>
            </w:tcBorders>
          </w:tcPr>
          <w:p w14:paraId="3C3D8478" w14:textId="15990861" w:rsidR="003641AE" w:rsidRPr="00ED3F1E" w:rsidRDefault="0027146A" w:rsidP="003641AE">
            <w:pPr>
              <w:ind w:right="139"/>
              <w:jc w:val="both"/>
            </w:pPr>
            <w:r>
              <w:t>Andrew Jarrett</w:t>
            </w:r>
          </w:p>
        </w:tc>
      </w:tr>
      <w:tr w:rsidR="00B53BBF" w:rsidRPr="0042565B" w14:paraId="692EE732" w14:textId="77777777" w:rsidTr="72DF38BD">
        <w:tc>
          <w:tcPr>
            <w:tcW w:w="5000" w:type="pct"/>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5A4"/>
          </w:tcPr>
          <w:p w14:paraId="2635634A" w14:textId="36AE971F" w:rsidR="00771C4C" w:rsidRPr="0042565B" w:rsidRDefault="00EF0A5C" w:rsidP="0042565B">
            <w:pPr>
              <w:rPr>
                <w:b/>
                <w:bCs/>
                <w:color w:val="FFFFFF" w:themeColor="background1"/>
              </w:rPr>
            </w:pPr>
            <w:r>
              <w:rPr>
                <w:b/>
                <w:bCs/>
                <w:color w:val="FFFFFF" w:themeColor="background1"/>
              </w:rPr>
              <w:t xml:space="preserve">Reporting to </w:t>
            </w:r>
            <w:r w:rsidR="00DD6DC9" w:rsidRPr="0042565B">
              <w:rPr>
                <w:b/>
                <w:bCs/>
                <w:color w:val="FFFFFF" w:themeColor="background1"/>
              </w:rPr>
              <w:t xml:space="preserve">Board Members </w:t>
            </w:r>
            <w:r>
              <w:rPr>
                <w:b/>
                <w:bCs/>
                <w:color w:val="FFFFFF" w:themeColor="background1"/>
              </w:rPr>
              <w:t>for</w:t>
            </w:r>
            <w:r w:rsidR="00771C4C" w:rsidRPr="0042565B">
              <w:rPr>
                <w:b/>
                <w:bCs/>
                <w:color w:val="FFFFFF" w:themeColor="background1"/>
              </w:rPr>
              <w:t>:</w:t>
            </w:r>
          </w:p>
        </w:tc>
      </w:tr>
      <w:tr w:rsidR="00CE34CB" w:rsidRPr="0042565B" w14:paraId="70ACFB3F" w14:textId="77777777" w:rsidTr="72DF38BD">
        <w:tc>
          <w:tcPr>
            <w:tcW w:w="1667" w:type="pct"/>
            <w:tcBorders>
              <w:top w:val="single" w:sz="4" w:space="0" w:color="FFFFFF" w:themeColor="background1"/>
              <w:right w:val="single" w:sz="4" w:space="0" w:color="FFFFFF" w:themeColor="background1"/>
            </w:tcBorders>
            <w:shd w:val="clear" w:color="auto" w:fill="3855A4"/>
          </w:tcPr>
          <w:p w14:paraId="7881CADA" w14:textId="05C17AA8" w:rsidR="00CE34CB" w:rsidRPr="0042565B" w:rsidRDefault="00EA6603" w:rsidP="0042565B">
            <w:pPr>
              <w:rPr>
                <w:b/>
                <w:bCs/>
                <w:color w:val="FFFFFF" w:themeColor="background1"/>
              </w:rPr>
            </w:pPr>
            <w:r w:rsidRPr="0042565B">
              <w:rPr>
                <w:b/>
                <w:bCs/>
                <w:color w:val="FFFFFF" w:themeColor="background1"/>
              </w:rPr>
              <w:t>Information</w:t>
            </w:r>
          </w:p>
        </w:tc>
        <w:tc>
          <w:tcPr>
            <w:tcW w:w="1672" w:type="pct"/>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5A4"/>
          </w:tcPr>
          <w:p w14:paraId="26500A54" w14:textId="2D994E1C" w:rsidR="00CE34CB" w:rsidRPr="0042565B" w:rsidRDefault="00EA6603" w:rsidP="0042565B">
            <w:pPr>
              <w:rPr>
                <w:b/>
                <w:bCs/>
                <w:color w:val="FFFFFF" w:themeColor="background1"/>
              </w:rPr>
            </w:pPr>
            <w:r w:rsidRPr="0042565B">
              <w:rPr>
                <w:b/>
                <w:bCs/>
                <w:color w:val="FFFFFF" w:themeColor="background1"/>
              </w:rPr>
              <w:t>Assurance</w:t>
            </w:r>
          </w:p>
        </w:tc>
        <w:tc>
          <w:tcPr>
            <w:tcW w:w="1661"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855A4"/>
          </w:tcPr>
          <w:p w14:paraId="4FB1BD03" w14:textId="676237C6" w:rsidR="00CE34CB" w:rsidRPr="0042565B" w:rsidRDefault="00EA6603" w:rsidP="0042565B">
            <w:pPr>
              <w:rPr>
                <w:b/>
                <w:bCs/>
                <w:color w:val="FFFFFF" w:themeColor="background1"/>
              </w:rPr>
            </w:pPr>
            <w:r w:rsidRPr="0042565B">
              <w:rPr>
                <w:b/>
                <w:bCs/>
                <w:color w:val="FFFFFF" w:themeColor="background1"/>
              </w:rPr>
              <w:t>Decision</w:t>
            </w:r>
          </w:p>
        </w:tc>
      </w:tr>
      <w:tr w:rsidR="00EA6603" w:rsidRPr="00E12546" w14:paraId="710AEF90" w14:textId="77777777" w:rsidTr="72DF38BD">
        <w:tc>
          <w:tcPr>
            <w:tcW w:w="1667" w:type="pct"/>
          </w:tcPr>
          <w:p w14:paraId="7A4137FF" w14:textId="6CB3987F" w:rsidR="00EA6603" w:rsidRDefault="00EF0A5C" w:rsidP="006D596B">
            <w:pPr>
              <w:ind w:right="139"/>
              <w:jc w:val="both"/>
              <w:rPr>
                <w:rFonts w:eastAsia="Arial"/>
              </w:rPr>
            </w:pPr>
            <w:r>
              <w:rPr>
                <w:rFonts w:eastAsia="Arial"/>
              </w:rPr>
              <w:t>Yes</w:t>
            </w:r>
          </w:p>
        </w:tc>
        <w:tc>
          <w:tcPr>
            <w:tcW w:w="1672" w:type="pct"/>
            <w:gridSpan w:val="3"/>
            <w:tcBorders>
              <w:top w:val="single" w:sz="4" w:space="0" w:color="FFFFFF" w:themeColor="background1"/>
            </w:tcBorders>
          </w:tcPr>
          <w:p w14:paraId="330E1EBC" w14:textId="6D4A1812" w:rsidR="00EA6603" w:rsidRDefault="00C304EA" w:rsidP="006D596B">
            <w:pPr>
              <w:ind w:right="139"/>
              <w:jc w:val="both"/>
              <w:rPr>
                <w:rFonts w:eastAsia="Arial"/>
              </w:rPr>
            </w:pPr>
            <w:r>
              <w:rPr>
                <w:rFonts w:eastAsia="Arial"/>
              </w:rPr>
              <w:t>Yes</w:t>
            </w:r>
          </w:p>
        </w:tc>
        <w:tc>
          <w:tcPr>
            <w:tcW w:w="1661" w:type="pct"/>
            <w:gridSpan w:val="2"/>
            <w:tcBorders>
              <w:top w:val="single" w:sz="4" w:space="0" w:color="FFFFFF" w:themeColor="background1"/>
            </w:tcBorders>
          </w:tcPr>
          <w:p w14:paraId="3FBDD7C1" w14:textId="77777777" w:rsidR="00EA6603" w:rsidRDefault="00EA6603" w:rsidP="006D596B">
            <w:pPr>
              <w:ind w:right="139"/>
              <w:jc w:val="both"/>
              <w:rPr>
                <w:rFonts w:eastAsia="Arial"/>
              </w:rPr>
            </w:pPr>
          </w:p>
        </w:tc>
      </w:tr>
      <w:tr w:rsidR="00B53BBF" w:rsidRPr="0042565B" w14:paraId="1B8518CC" w14:textId="77777777" w:rsidTr="72DF38BD">
        <w:tc>
          <w:tcPr>
            <w:tcW w:w="5000" w:type="pct"/>
            <w:gridSpan w:val="6"/>
            <w:shd w:val="clear" w:color="auto" w:fill="3855A4"/>
          </w:tcPr>
          <w:p w14:paraId="08D62CE6" w14:textId="2A8E80C2" w:rsidR="00DD6DC9" w:rsidRPr="0042565B" w:rsidRDefault="00E12A3A" w:rsidP="0042565B">
            <w:pPr>
              <w:rPr>
                <w:b/>
                <w:bCs/>
                <w:color w:val="FFFFFF" w:themeColor="background1"/>
              </w:rPr>
            </w:pPr>
            <w:r w:rsidRPr="0042565B">
              <w:rPr>
                <w:b/>
                <w:bCs/>
                <w:color w:val="FFFFFF" w:themeColor="background1"/>
              </w:rPr>
              <w:t>Recommendations</w:t>
            </w:r>
          </w:p>
        </w:tc>
      </w:tr>
      <w:tr w:rsidR="00E12A3A" w:rsidRPr="00E12546" w14:paraId="20AA7DE4" w14:textId="77777777" w:rsidTr="72DF38BD">
        <w:tc>
          <w:tcPr>
            <w:tcW w:w="5000" w:type="pct"/>
            <w:gridSpan w:val="6"/>
          </w:tcPr>
          <w:p w14:paraId="79071B2D" w14:textId="6A90D3D5" w:rsidR="00E12A3A" w:rsidRDefault="009A5157" w:rsidP="006D596B">
            <w:pPr>
              <w:ind w:right="139"/>
              <w:jc w:val="both"/>
              <w:rPr>
                <w:rFonts w:eastAsia="Arial"/>
              </w:rPr>
            </w:pPr>
            <w:r>
              <w:rPr>
                <w:rFonts w:eastAsia="Arial"/>
              </w:rPr>
              <w:t>There are no recommendations made in this report.</w:t>
            </w:r>
          </w:p>
        </w:tc>
      </w:tr>
      <w:tr w:rsidR="00A05731" w14:paraId="5226389F" w14:textId="77777777" w:rsidTr="72DF38BD">
        <w:tc>
          <w:tcPr>
            <w:tcW w:w="1776" w:type="pct"/>
            <w:gridSpan w:val="2"/>
            <w:shd w:val="clear" w:color="auto" w:fill="3855A4"/>
          </w:tcPr>
          <w:p w14:paraId="378BEB90" w14:textId="77777777" w:rsidR="00771C4C" w:rsidRPr="00844476" w:rsidRDefault="00771C4C" w:rsidP="006D596B">
            <w:pPr>
              <w:rPr>
                <w:b/>
                <w:bCs/>
              </w:rPr>
            </w:pPr>
            <w:r w:rsidRPr="00844476">
              <w:rPr>
                <w:b/>
                <w:bCs/>
                <w:color w:val="FFFFFF" w:themeColor="background1"/>
              </w:rPr>
              <w:t>Report Author &amp; Job Title:</w:t>
            </w:r>
          </w:p>
        </w:tc>
        <w:tc>
          <w:tcPr>
            <w:tcW w:w="3224" w:type="pct"/>
            <w:gridSpan w:val="4"/>
          </w:tcPr>
          <w:p w14:paraId="0DD8D313" w14:textId="67A47A70" w:rsidR="00771C4C" w:rsidRDefault="00C304EA" w:rsidP="006D596B">
            <w:r>
              <w:t>Kelly Gillings, West Glamorgan Regional Director of Transformation</w:t>
            </w:r>
          </w:p>
        </w:tc>
      </w:tr>
    </w:tbl>
    <w:p w14:paraId="30BDE5D2" w14:textId="77777777" w:rsidR="00877CAC" w:rsidRDefault="00877CAC">
      <w:pPr>
        <w:rPr>
          <w:b/>
          <w:lang w:eastAsia="en-US"/>
        </w:rPr>
      </w:pPr>
      <w:bookmarkStart w:id="0" w:name="_Toc52995762"/>
      <w:bookmarkStart w:id="1" w:name="_Toc523752761"/>
    </w:p>
    <w:p w14:paraId="688DA355" w14:textId="77777777" w:rsidR="006A7683" w:rsidRDefault="006A7683">
      <w:pPr>
        <w:rPr>
          <w:b/>
          <w:lang w:eastAsia="en-US"/>
        </w:rPr>
      </w:pPr>
      <w:r>
        <w:rPr>
          <w:b/>
          <w:lang w:eastAsia="en-US"/>
        </w:rPr>
        <w:br w:type="page"/>
      </w:r>
    </w:p>
    <w:p w14:paraId="51E046BF" w14:textId="0DE9C4FF" w:rsidR="003D5FAD" w:rsidRDefault="00615634" w:rsidP="00C7242F">
      <w:pPr>
        <w:pStyle w:val="Heading1"/>
        <w:numPr>
          <w:ilvl w:val="0"/>
          <w:numId w:val="23"/>
        </w:numPr>
        <w:ind w:hanging="720"/>
      </w:pPr>
      <w:bookmarkStart w:id="2" w:name="_Toc223531132"/>
      <w:r>
        <w:lastRenderedPageBreak/>
        <w:t>Introduction</w:t>
      </w:r>
      <w:bookmarkEnd w:id="2"/>
    </w:p>
    <w:p w14:paraId="1785A0FF" w14:textId="0832E5F0" w:rsidR="00B25C35" w:rsidRPr="00B25C35" w:rsidRDefault="00B25C35" w:rsidP="00B25C35">
      <w:pPr>
        <w:pStyle w:val="ListParagraph"/>
        <w:numPr>
          <w:ilvl w:val="1"/>
          <w:numId w:val="23"/>
        </w:numPr>
        <w:ind w:left="709"/>
        <w:contextualSpacing w:val="0"/>
      </w:pPr>
      <w:r w:rsidRPr="00B25C35">
        <w:t>This report provides an overview of progress across the West Glamorgan Regional Partnership programme portfolio. It brings together updates from programmes to give the Leadership Steering and Advisory Board a clear line of sight on delivery, areas of focus and key developments.</w:t>
      </w:r>
    </w:p>
    <w:p w14:paraId="7C7E26A8" w14:textId="7C5D02CD" w:rsidR="00B25C35" w:rsidRPr="00B25C35" w:rsidRDefault="00B25C35" w:rsidP="006A635F">
      <w:pPr>
        <w:pStyle w:val="ListParagraph"/>
        <w:numPr>
          <w:ilvl w:val="1"/>
          <w:numId w:val="23"/>
        </w:numPr>
        <w:ind w:left="709"/>
        <w:contextualSpacing w:val="0"/>
      </w:pPr>
      <w:r w:rsidRPr="00B25C35">
        <w:t xml:space="preserve">The report is intended to provide assurance on progress against agreed priorities, including areas of high focus where activity is being accelerated to address system pressures and improve outcomes. </w:t>
      </w:r>
    </w:p>
    <w:p w14:paraId="16328EA1" w14:textId="06FB4962" w:rsidR="00D11792" w:rsidRDefault="00E125AF" w:rsidP="00C7242F">
      <w:pPr>
        <w:pStyle w:val="Heading1"/>
        <w:numPr>
          <w:ilvl w:val="0"/>
          <w:numId w:val="23"/>
        </w:numPr>
        <w:ind w:hanging="720"/>
      </w:pPr>
      <w:r>
        <w:t>Background</w:t>
      </w:r>
    </w:p>
    <w:p w14:paraId="1EBEE0A7" w14:textId="517E831C" w:rsidR="00936896" w:rsidRPr="00490748" w:rsidRDefault="00490748" w:rsidP="004A53B4">
      <w:pPr>
        <w:pStyle w:val="ListParagraph"/>
        <w:numPr>
          <w:ilvl w:val="1"/>
          <w:numId w:val="23"/>
        </w:numPr>
        <w:ind w:left="709"/>
        <w:contextualSpacing w:val="0"/>
      </w:pPr>
      <w:r w:rsidRPr="00490748">
        <w:t>The West Glamorgan Regional Partnership is responsible for leading the delivery of a programme of transformation to improve health and social care outcomes across the region. This work is focused on developing more joined-up, sustainable models of care, with a stronger emphasis on prevention, early intervention and supporting people to remain independent in their communities.</w:t>
      </w:r>
    </w:p>
    <w:bookmarkEnd w:id="0"/>
    <w:p w14:paraId="27E1BD78" w14:textId="77777777" w:rsidR="000C4A67" w:rsidRDefault="000C4A67" w:rsidP="00967E6B">
      <w:pPr>
        <w:pStyle w:val="Heading1"/>
        <w:numPr>
          <w:ilvl w:val="0"/>
          <w:numId w:val="23"/>
        </w:numPr>
        <w:ind w:hanging="720"/>
      </w:pPr>
      <w:r w:rsidRPr="00967E6B">
        <w:t>Older People Programme</w:t>
      </w:r>
    </w:p>
    <w:p w14:paraId="678F0A76" w14:textId="77777777" w:rsidR="00FA1E59" w:rsidRPr="00FA1E59" w:rsidRDefault="00FA1E59" w:rsidP="004A53B4">
      <w:pPr>
        <w:pStyle w:val="ListParagraph"/>
        <w:numPr>
          <w:ilvl w:val="1"/>
          <w:numId w:val="23"/>
        </w:numPr>
        <w:ind w:left="709"/>
        <w:contextualSpacing w:val="0"/>
      </w:pPr>
      <w:r w:rsidRPr="00FA1E59">
        <w:t>The Older People Programme focuses on transforming health and social care to support people to remain independent for longer, with greater emphasis on prevention, community-based support and timely discharge from hospital. The aim is to deliver more joined-up, sustainable models of care that improve outcomes and experience while reducing reliance on acute and statutory services.</w:t>
      </w:r>
    </w:p>
    <w:p w14:paraId="1A2E699B" w14:textId="6F17E83B" w:rsidR="000C4A67" w:rsidRPr="00283A65" w:rsidRDefault="000C4A67" w:rsidP="00967E6B">
      <w:pPr>
        <w:pStyle w:val="ListParagraph"/>
        <w:numPr>
          <w:ilvl w:val="1"/>
          <w:numId w:val="23"/>
        </w:numPr>
        <w:ind w:left="709"/>
        <w:rPr>
          <w:u w:val="single"/>
        </w:rPr>
      </w:pPr>
      <w:r w:rsidRPr="00283A65">
        <w:rPr>
          <w:u w:val="single"/>
        </w:rPr>
        <w:t>Strengthening Discharge to Recover then Assess and Intermediate Care (High Focus Area)</w:t>
      </w:r>
    </w:p>
    <w:p w14:paraId="01961DF4" w14:textId="77777777" w:rsidR="000C4A67" w:rsidRDefault="000C4A67" w:rsidP="000C4A67">
      <w:pPr>
        <w:ind w:left="709"/>
      </w:pPr>
      <w:r>
        <w:t>This element of the programme focuses on improving how people are discharged from hospital and supported in the community. The aim is to reduce delays, improve outcomes and make sure people receive the right care in the right place.</w:t>
      </w:r>
    </w:p>
    <w:p w14:paraId="7707C76B" w14:textId="77777777" w:rsidR="000C4A67" w:rsidRDefault="000C4A67" w:rsidP="000C4A67">
      <w:pPr>
        <w:ind w:left="709"/>
      </w:pPr>
      <w:r>
        <w:t>One of the immediate priorities is to expand the homecare and therapy discharge offer in Swansea. This includes a more streamlined Discharge to Recover then Assess (D2RA) pathway for people who are able to return to their own home with some reablement support. The aim is to reduce, and where possible remove, the waiting list for discharges.  This work is progressing as planned, with strong agreement on both the issues and the direction of travel. The changes planned will be implemented over the next eight weeks.</w:t>
      </w:r>
    </w:p>
    <w:p w14:paraId="007A5368" w14:textId="77777777" w:rsidR="000C4A67" w:rsidRDefault="000C4A67" w:rsidP="000C4A67">
      <w:pPr>
        <w:ind w:left="709"/>
      </w:pPr>
      <w:r>
        <w:t>In parallel</w:t>
      </w:r>
      <w:r w:rsidRPr="00ED03F7">
        <w:t>, partners are progressing the remodelling of Pathway 2 beds, both in hospital and in the community, to ensure the right capacity is available in the right place and to support quicker step-down from acute care.</w:t>
      </w:r>
    </w:p>
    <w:p w14:paraId="6FDE5B46" w14:textId="77777777" w:rsidR="000C4A67" w:rsidRDefault="000C4A67" w:rsidP="000C4A67">
      <w:pPr>
        <w:ind w:left="709"/>
      </w:pPr>
      <w:r>
        <w:t xml:space="preserve">The totally of this work is being supported by </w:t>
      </w:r>
      <w:r w:rsidRPr="00ED03F7">
        <w:t>strengthen</w:t>
      </w:r>
      <w:r>
        <w:t xml:space="preserve">ing the </w:t>
      </w:r>
      <w:r w:rsidRPr="00ED03F7">
        <w:t>finance and performance approach to improve grip, monitor progress and ensure resources are being used effectively.</w:t>
      </w:r>
    </w:p>
    <w:p w14:paraId="406089DC" w14:textId="07BCAE09" w:rsidR="000C4A67" w:rsidRPr="001C7A15" w:rsidRDefault="000C4A67" w:rsidP="000C4A67">
      <w:pPr>
        <w:spacing w:after="160" w:line="259" w:lineRule="auto"/>
        <w:ind w:left="709"/>
      </w:pPr>
      <w:r w:rsidRPr="001C7A15">
        <w:t xml:space="preserve">Delivery of </w:t>
      </w:r>
      <w:r w:rsidR="009F0F2E">
        <w:t xml:space="preserve">the first phase of this work </w:t>
      </w:r>
      <w:r w:rsidRPr="001C7A15">
        <w:t xml:space="preserve">is expected </w:t>
      </w:r>
      <w:r w:rsidR="00552F3C">
        <w:t>to be completed in 12 weeks</w:t>
      </w:r>
      <w:r w:rsidRPr="001C7A15">
        <w:t>.</w:t>
      </w:r>
    </w:p>
    <w:p w14:paraId="5295A4D9" w14:textId="77777777" w:rsidR="000C4A67" w:rsidRDefault="000C4A67" w:rsidP="000C4A67"/>
    <w:p w14:paraId="51E1F033" w14:textId="3322E361" w:rsidR="000C4A67" w:rsidRPr="00283A65" w:rsidRDefault="000C4A67" w:rsidP="00F73A50">
      <w:pPr>
        <w:pStyle w:val="ListParagraph"/>
        <w:numPr>
          <w:ilvl w:val="1"/>
          <w:numId w:val="23"/>
        </w:numPr>
        <w:ind w:left="709"/>
        <w:rPr>
          <w:u w:val="single"/>
        </w:rPr>
      </w:pPr>
      <w:r w:rsidRPr="00283A65">
        <w:rPr>
          <w:u w:val="single"/>
        </w:rPr>
        <w:t>Unscheduled Emergency Care (High Focus Area)</w:t>
      </w:r>
      <w:r w:rsidR="00B8381E">
        <w:rPr>
          <w:u w:val="single"/>
        </w:rPr>
        <w:t xml:space="preserve"> – Health Board</w:t>
      </w:r>
    </w:p>
    <w:p w14:paraId="49B42ED3" w14:textId="77777777" w:rsidR="0024639A" w:rsidRPr="0024639A" w:rsidRDefault="0024639A" w:rsidP="0024639A">
      <w:pPr>
        <w:spacing w:after="160" w:line="259" w:lineRule="auto"/>
        <w:ind w:left="709"/>
        <w:rPr>
          <w:rFonts w:ascii="Aptos" w:hAnsi="Aptos" w:cs="Aptos"/>
        </w:rPr>
      </w:pPr>
      <w:r>
        <w:t>This element of the programme focuses on improving urgent and emergency care across the system, ensuring people can access the right support at the right time and reducing pressure on hospital services. It is closely linked to the Strengthening D2RA and Intermediate Care programme but is more specifically focused on in-hospital care and clinical pathways.</w:t>
      </w:r>
    </w:p>
    <w:p w14:paraId="4DB8A496" w14:textId="77777777" w:rsidR="0024639A" w:rsidRDefault="0024639A" w:rsidP="0024639A">
      <w:pPr>
        <w:spacing w:after="160" w:line="259" w:lineRule="auto"/>
        <w:ind w:left="709"/>
      </w:pPr>
      <w:r>
        <w:t xml:space="preserve">The immediate priority is to develop plans aligned to the national 3 Pillars Programme namely to strengthen: (1) Pre-hospital and community services, (2) Front door &amp; first 72 hours (3) </w:t>
      </w:r>
      <w:r>
        <w:lastRenderedPageBreak/>
        <w:t>Ward based flow and discharge processes. This includes testing new approaches to reduce avoidable admissions and minimise delays in care.</w:t>
      </w:r>
    </w:p>
    <w:p w14:paraId="6A98DDD9" w14:textId="77777777" w:rsidR="0024639A" w:rsidRDefault="0024639A" w:rsidP="0024639A">
      <w:pPr>
        <w:spacing w:after="160" w:line="259" w:lineRule="auto"/>
        <w:ind w:left="709"/>
      </w:pPr>
      <w:r>
        <w:t>A key facet of this programme will be implementing the Welsh Government mandated Handover 45 initiative. This includes aiming for all ambulances to be offloaded in 15 mins with a maximum time 45 mins. After which time the patient will be left in the care of Health Board irrespective of patient numbers within the Emergency Department (or other front door services). To ensure success will require system flow (pull &amp; push model) across all hospital sites and into the community required for timely handover at the front door. This having a phased start in July 2026 and 100% of ambulance handovers being completed in 45 minutes by September 2026.</w:t>
      </w:r>
    </w:p>
    <w:p w14:paraId="297903FE" w14:textId="77777777" w:rsidR="0024639A" w:rsidRDefault="0024639A" w:rsidP="0024639A">
      <w:pPr>
        <w:spacing w:after="160" w:line="259" w:lineRule="auto"/>
        <w:ind w:left="709"/>
      </w:pPr>
      <w:r>
        <w:t>Detailed planning work has begun and will be concluded within the next 6 weeks.</w:t>
      </w:r>
    </w:p>
    <w:p w14:paraId="5332DDF1" w14:textId="77777777" w:rsidR="000C4A67" w:rsidRPr="00011C04" w:rsidRDefault="000C4A67" w:rsidP="000C4A67">
      <w:pPr>
        <w:ind w:left="709"/>
      </w:pPr>
    </w:p>
    <w:p w14:paraId="61794E53" w14:textId="77777777" w:rsidR="000C4A67" w:rsidRPr="00283A65" w:rsidRDefault="000C4A67" w:rsidP="00F73A50">
      <w:pPr>
        <w:pStyle w:val="ListParagraph"/>
        <w:numPr>
          <w:ilvl w:val="1"/>
          <w:numId w:val="23"/>
        </w:numPr>
        <w:ind w:left="709"/>
        <w:rPr>
          <w:u w:val="single"/>
        </w:rPr>
      </w:pPr>
      <w:r w:rsidRPr="00283A65">
        <w:rPr>
          <w:u w:val="single"/>
        </w:rPr>
        <w:t>Dementia Memory Assessment Service (High Focus Area)</w:t>
      </w:r>
    </w:p>
    <w:p w14:paraId="72023888" w14:textId="77777777" w:rsidR="00432310" w:rsidRPr="00BF5E82" w:rsidRDefault="00432310" w:rsidP="00BF5E82">
      <w:pPr>
        <w:ind w:left="709"/>
      </w:pPr>
      <w:r w:rsidRPr="00BF5E82">
        <w:t>This element of the programme focuses on strengthening and standardising the Memory Assessment Service across the region, ensuring timely access to diagnosis and consistent post-diagnostic support. The aim is to develop a single, regionally agreed model, supported by clear Standard Operating Procedures, alongside improvements to pathways for people with mild cognitive impairment and enhanced support for individuals and carers following diagnosis.</w:t>
      </w:r>
    </w:p>
    <w:p w14:paraId="5A3FA6E0" w14:textId="77777777" w:rsidR="00432310" w:rsidRPr="00BF5E82" w:rsidRDefault="00432310" w:rsidP="00BF5E82">
      <w:pPr>
        <w:ind w:left="709"/>
      </w:pPr>
      <w:r w:rsidRPr="00BF5E82">
        <w:t>External resource has been commissioned to support the development of a single model, with key elements of the review currently underway. A consistent regional approach is beginning to take shape, with growing agreement on the direction of travel.</w:t>
      </w:r>
    </w:p>
    <w:p w14:paraId="56F1C7C0" w14:textId="79A94F40" w:rsidR="00432310" w:rsidRPr="00BF5E82" w:rsidRDefault="00432310" w:rsidP="00BF5E82">
      <w:pPr>
        <w:ind w:left="709"/>
      </w:pPr>
      <w:r w:rsidRPr="00BF5E82">
        <w:t xml:space="preserve">This work is progressing as planned, with the current review and development phase expected to conclude </w:t>
      </w:r>
      <w:r w:rsidR="00944786">
        <w:t>in 8 weeks</w:t>
      </w:r>
      <w:r w:rsidRPr="00BF5E82">
        <w:t>. This will inform the finalisation of the regional model and associated pathways.</w:t>
      </w:r>
    </w:p>
    <w:p w14:paraId="6C9696F9" w14:textId="77777777" w:rsidR="000C4A67" w:rsidRPr="00011C04" w:rsidRDefault="000C4A67" w:rsidP="000C4A67"/>
    <w:p w14:paraId="682AAC91" w14:textId="77777777" w:rsidR="000C4A67" w:rsidRPr="00283A65" w:rsidRDefault="000C4A67" w:rsidP="00F73A50">
      <w:pPr>
        <w:pStyle w:val="ListParagraph"/>
        <w:numPr>
          <w:ilvl w:val="1"/>
          <w:numId w:val="23"/>
        </w:numPr>
        <w:ind w:left="709"/>
        <w:rPr>
          <w:u w:val="single"/>
        </w:rPr>
      </w:pPr>
      <w:r w:rsidRPr="45B009C1">
        <w:rPr>
          <w:u w:val="single"/>
        </w:rPr>
        <w:t>Maintained Focus Areas</w:t>
      </w:r>
    </w:p>
    <w:p w14:paraId="56FC7FF2" w14:textId="1F164CA4" w:rsidR="00390E03" w:rsidRPr="00390E03" w:rsidRDefault="00390E03" w:rsidP="00390E03">
      <w:pPr>
        <w:ind w:left="709"/>
      </w:pPr>
      <w:r w:rsidRPr="00390E03">
        <w:t xml:space="preserve">The </w:t>
      </w:r>
      <w:r w:rsidR="00A87C4E">
        <w:t xml:space="preserve">further areas of work of the Older People’s </w:t>
      </w:r>
      <w:r w:rsidR="00112510">
        <w:t xml:space="preserve">Programme, </w:t>
      </w:r>
      <w:r w:rsidRPr="00390E03">
        <w:t xml:space="preserve">focus on strengthening </w:t>
      </w:r>
      <w:r w:rsidR="00A80196">
        <w:t>prevention</w:t>
      </w:r>
      <w:r w:rsidR="00A87C4E">
        <w:t xml:space="preserve">, </w:t>
      </w:r>
      <w:r w:rsidR="00A80196" w:rsidRPr="00390E03">
        <w:t>supporting people to remain independent within their communities</w:t>
      </w:r>
      <w:r w:rsidRPr="00390E03">
        <w:t xml:space="preserve">, </w:t>
      </w:r>
      <w:r w:rsidR="00A87C4E">
        <w:t xml:space="preserve">in addition to </w:t>
      </w:r>
      <w:r w:rsidRPr="00390E03">
        <w:t xml:space="preserve">improving dementia pathways and. </w:t>
      </w:r>
      <w:r w:rsidR="00112510">
        <w:t xml:space="preserve">Key </w:t>
      </w:r>
      <w:r w:rsidRPr="00390E03">
        <w:t xml:space="preserve">aim </w:t>
      </w:r>
      <w:r w:rsidR="00112510">
        <w:t xml:space="preserve">include </w:t>
      </w:r>
      <w:r w:rsidRPr="00390E03">
        <w:t>develop</w:t>
      </w:r>
      <w:r w:rsidR="00112510">
        <w:t>ing</w:t>
      </w:r>
      <w:r w:rsidRPr="00390E03">
        <w:t xml:space="preserve"> a regional Prevention and Early Intervention model</w:t>
      </w:r>
      <w:r w:rsidR="00112510">
        <w:t xml:space="preserve"> including work on falls pathways</w:t>
      </w:r>
      <w:r w:rsidRPr="00390E03">
        <w:t xml:space="preserve">, alongside delivery of the “Stronger for Longer” Ageing Well Strategy, </w:t>
      </w:r>
      <w:r w:rsidR="00A31A48">
        <w:t xml:space="preserve">alongside </w:t>
      </w:r>
      <w:r w:rsidRPr="00390E03">
        <w:t>a range of dementia-related programmes to improve diagnosis, post-diagnostic support and community-based care.</w:t>
      </w:r>
    </w:p>
    <w:p w14:paraId="0A66D699" w14:textId="5FC0BFAB" w:rsidR="00D820E3" w:rsidRPr="00D820E3" w:rsidRDefault="00D820E3" w:rsidP="00D820E3">
      <w:pPr>
        <w:ind w:left="709"/>
      </w:pPr>
      <w:r w:rsidRPr="00D820E3">
        <w:t>Work is progressing as planned</w:t>
      </w:r>
      <w:r>
        <w:t>.  T</w:t>
      </w:r>
      <w:r w:rsidRPr="00D820E3">
        <w:t>he focus remains on consistent regional approaches, improving access to support, and strengthening community capacity.</w:t>
      </w:r>
    </w:p>
    <w:p w14:paraId="3ED617CA" w14:textId="77777777" w:rsidR="00390E03" w:rsidRPr="00390E03" w:rsidRDefault="00390E03" w:rsidP="00390E03">
      <w:pPr>
        <w:ind w:left="709"/>
      </w:pPr>
      <w:r w:rsidRPr="00390E03">
        <w:t>This work is progressing well overall, with key strategies and supporting models moving through development and approval. Implementation will continue through 2026 and into 2027, with a focus on embedding consistent approaches, improving outcomes and reducing reliance on more intensive services over time.</w:t>
      </w:r>
    </w:p>
    <w:p w14:paraId="4ACD3AE6" w14:textId="0F37C852" w:rsidR="00186A61" w:rsidRDefault="00CA24AA" w:rsidP="00CA24AA">
      <w:pPr>
        <w:pStyle w:val="Heading1"/>
        <w:numPr>
          <w:ilvl w:val="0"/>
          <w:numId w:val="23"/>
        </w:numPr>
        <w:ind w:hanging="720"/>
      </w:pPr>
      <w:r>
        <w:t>Transforming Complex Care Programme</w:t>
      </w:r>
    </w:p>
    <w:p w14:paraId="24412936" w14:textId="3C5D4F6A" w:rsidR="00F5110F" w:rsidRDefault="00F5110F" w:rsidP="00052D77">
      <w:pPr>
        <w:ind w:left="709"/>
      </w:pPr>
      <w:r w:rsidRPr="00052D77">
        <w:t>This work brings together regional transformation and commissioning activity to improve outcomes for people with complex needs, including children and young people, people with learning disabilities, people with mental health needs and those who are neurodiverse. The aim is to deliver more consistent, person</w:t>
      </w:r>
      <w:r w:rsidRPr="00052D77">
        <w:noBreakHyphen/>
        <w:t>centred and needs</w:t>
      </w:r>
      <w:r w:rsidRPr="00052D77">
        <w:noBreakHyphen/>
        <w:t>led support across the system, strengthening prevention, improving transitions between services and enabling more care to be provided closer to home, underpinned by a single, region</w:t>
      </w:r>
      <w:r w:rsidRPr="00052D77">
        <w:noBreakHyphen/>
        <w:t>wide approach to commissioning.</w:t>
      </w:r>
    </w:p>
    <w:p w14:paraId="635E88BF" w14:textId="77777777" w:rsidR="001E6830" w:rsidRPr="00052D77" w:rsidRDefault="001E6830" w:rsidP="00052D77">
      <w:pPr>
        <w:ind w:left="709"/>
      </w:pPr>
    </w:p>
    <w:p w14:paraId="35392BD6" w14:textId="77777777" w:rsidR="00F5110F" w:rsidRPr="00052D77" w:rsidRDefault="00F5110F" w:rsidP="00052D77">
      <w:pPr>
        <w:pStyle w:val="ListParagraph"/>
        <w:numPr>
          <w:ilvl w:val="1"/>
          <w:numId w:val="23"/>
        </w:numPr>
        <w:ind w:left="709"/>
        <w:rPr>
          <w:u w:val="single"/>
        </w:rPr>
      </w:pPr>
      <w:r w:rsidRPr="00052D77">
        <w:rPr>
          <w:u w:val="single"/>
        </w:rPr>
        <w:lastRenderedPageBreak/>
        <w:t>Regional Joint Working – Mental Health and Learning Disabilities</w:t>
      </w:r>
    </w:p>
    <w:p w14:paraId="6D537081" w14:textId="439C0EDF" w:rsidR="00F5110F" w:rsidRPr="00052D77" w:rsidRDefault="00F5110F" w:rsidP="00052D77">
      <w:pPr>
        <w:ind w:left="709"/>
      </w:pPr>
      <w:r w:rsidRPr="00052D77">
        <w:t>This work focuses on establishing consistent regional approaches to Continuing NHS Healthcare (CHC) and joint funding</w:t>
      </w:r>
      <w:r w:rsidR="00355BD0">
        <w:t xml:space="preserve"> arrangements, that are s</w:t>
      </w:r>
      <w:r w:rsidRPr="00052D77">
        <w:t>upported by shared processes, dispute resolution arrangements and improved transparency. The aim is to reduce delays, strengthen partnership working and ensure more timely and coordinated support for individuals.</w:t>
      </w:r>
    </w:p>
    <w:p w14:paraId="3621694E" w14:textId="06FFD1E1" w:rsidR="00C54543" w:rsidRPr="00C54543" w:rsidRDefault="00C54543" w:rsidP="00C54543">
      <w:pPr>
        <w:ind w:left="709"/>
      </w:pPr>
      <w:r w:rsidRPr="00C54543">
        <w:t xml:space="preserve">One of the key deliverables is a new approach to agreeing funding arrangements, designed to ensure a more consistent and shared way of making CHC and joint funding decisions where joint funding is required. The aim is to have this approach fully developed, tested and agreed </w:t>
      </w:r>
      <w:r w:rsidR="009C64FC">
        <w:t>in 8 weeks</w:t>
      </w:r>
      <w:r w:rsidRPr="00C54543">
        <w:t>. Once in place, it will be used to help resolve the current backlog of disputes around how funding is split.</w:t>
      </w:r>
    </w:p>
    <w:p w14:paraId="32F8A6CD" w14:textId="77777777" w:rsidR="00F00BDA" w:rsidRPr="00F00BDA" w:rsidRDefault="00F00BDA" w:rsidP="00F00BDA">
      <w:pPr>
        <w:ind w:left="709"/>
      </w:pPr>
      <w:r w:rsidRPr="00F00BDA">
        <w:t>Following this, the joint working protocol will be finalised and updated to reflect how the Local Authority and Health Board have agreed to work together. This will include an updated dispute process and a new peer review process with Cwm Taf, which will then be used to help resolve disputes about primary health needs.</w:t>
      </w:r>
    </w:p>
    <w:p w14:paraId="0823D9F2" w14:textId="77777777" w:rsidR="00F00BDA" w:rsidRPr="00F00BDA" w:rsidRDefault="00F00BDA" w:rsidP="00F00BDA">
      <w:pPr>
        <w:ind w:left="709"/>
      </w:pPr>
      <w:r w:rsidRPr="00F00BDA">
        <w:t>The protocol will set out, in practical terms, how partners will support people with complex needs. It is expected to be completed by November 2026, with implementation, training and ongoing monitoring continuing into Quarter 4 of 2026/27.</w:t>
      </w:r>
    </w:p>
    <w:p w14:paraId="6B4122C5" w14:textId="77777777" w:rsidR="001E6830" w:rsidRPr="001E6830" w:rsidRDefault="001E6830" w:rsidP="001E6830">
      <w:pPr>
        <w:ind w:left="709"/>
      </w:pPr>
    </w:p>
    <w:p w14:paraId="402F6B10" w14:textId="008DBF9E" w:rsidR="00F5110F" w:rsidRPr="00052D77" w:rsidRDefault="00F5110F" w:rsidP="00052D77">
      <w:pPr>
        <w:pStyle w:val="ListParagraph"/>
        <w:numPr>
          <w:ilvl w:val="1"/>
          <w:numId w:val="23"/>
        </w:numPr>
        <w:ind w:left="709"/>
        <w:rPr>
          <w:u w:val="single"/>
        </w:rPr>
      </w:pPr>
      <w:r w:rsidRPr="00052D77">
        <w:rPr>
          <w:u w:val="single"/>
        </w:rPr>
        <w:t>Multi</w:t>
      </w:r>
      <w:r w:rsidRPr="00052D77">
        <w:rPr>
          <w:u w:val="single"/>
        </w:rPr>
        <w:noBreakHyphen/>
        <w:t>Agency Support for Children and Young People with Complex Needs</w:t>
      </w:r>
    </w:p>
    <w:p w14:paraId="762B11B0" w14:textId="53283E43" w:rsidR="00F5110F" w:rsidRPr="00562AB3" w:rsidRDefault="00F5110F" w:rsidP="00562AB3">
      <w:pPr>
        <w:ind w:left="709"/>
      </w:pPr>
      <w:r w:rsidRPr="00562AB3">
        <w:t>This work is focused on developing a coordinated, multi</w:t>
      </w:r>
      <w:r w:rsidRPr="00562AB3">
        <w:noBreakHyphen/>
        <w:t>agency approach to supporting children and young people with complex needs, bringing together health, social care and education. The aim is to ensure more timely, consistent and joined</w:t>
      </w:r>
      <w:r w:rsidRPr="00562AB3">
        <w:noBreakHyphen/>
        <w:t>up decision</w:t>
      </w:r>
      <w:r w:rsidRPr="00562AB3">
        <w:noBreakHyphen/>
        <w:t>making, with a clear regional pathway to support complex cases</w:t>
      </w:r>
      <w:r w:rsidR="00562AB3">
        <w:t>.</w:t>
      </w:r>
      <w:r w:rsidRPr="00562AB3">
        <w:t xml:space="preserve"> </w:t>
      </w:r>
    </w:p>
    <w:p w14:paraId="0E9224F6" w14:textId="1FBA850A" w:rsidR="00E81EA9" w:rsidRDefault="00F5110F" w:rsidP="00E81EA9">
      <w:pPr>
        <w:ind w:left="709"/>
      </w:pPr>
      <w:r w:rsidRPr="00562AB3">
        <w:t>Progress is being made to agree scope, governance and decision</w:t>
      </w:r>
      <w:r w:rsidRPr="00562AB3">
        <w:noBreakHyphen/>
        <w:t>making approaches, with further engagement planned to secure full partner alignment and move into delivery.</w:t>
      </w:r>
    </w:p>
    <w:p w14:paraId="11831EC9" w14:textId="406FC7D0" w:rsidR="00332C65" w:rsidRPr="00562AB3" w:rsidRDefault="006A09BC" w:rsidP="00E81EA9">
      <w:pPr>
        <w:ind w:left="709"/>
      </w:pPr>
      <w:r>
        <w:t xml:space="preserve">A meeting is planned for the </w:t>
      </w:r>
      <w:r w:rsidR="002B5829">
        <w:t>9</w:t>
      </w:r>
      <w:r w:rsidR="002B5829" w:rsidRPr="002B5829">
        <w:rPr>
          <w:vertAlign w:val="superscript"/>
        </w:rPr>
        <w:t>th</w:t>
      </w:r>
      <w:r w:rsidR="002B5829">
        <w:t xml:space="preserve"> of June where th</w:t>
      </w:r>
      <w:r w:rsidR="005C0200">
        <w:t xml:space="preserve">is </w:t>
      </w:r>
      <w:r w:rsidR="002B5829">
        <w:t xml:space="preserve">workstream </w:t>
      </w:r>
      <w:r w:rsidR="009A7865">
        <w:t>alongside</w:t>
      </w:r>
      <w:r w:rsidR="008B4812">
        <w:t xml:space="preserve"> the </w:t>
      </w:r>
      <w:r w:rsidR="002D0FB6">
        <w:t>“</w:t>
      </w:r>
      <w:r w:rsidR="008B4812">
        <w:t xml:space="preserve">Children and Young People </w:t>
      </w:r>
      <w:r w:rsidR="009A7865">
        <w:t>Accommodation</w:t>
      </w:r>
      <w:r w:rsidR="008B4812">
        <w:t xml:space="preserve"> – Closer to Home</w:t>
      </w:r>
      <w:r w:rsidR="002D0FB6">
        <w:t>”</w:t>
      </w:r>
      <w:r w:rsidR="008B4812">
        <w:t xml:space="preserve"> </w:t>
      </w:r>
      <w:r w:rsidR="00A8137E">
        <w:t>where there will be a discussion regarding a potentially revised scope for this area of work and potentially bring the two workstreams into one.</w:t>
      </w:r>
    </w:p>
    <w:p w14:paraId="1D1425A8" w14:textId="77777777" w:rsidR="008B4812" w:rsidRPr="00562AB3" w:rsidRDefault="008B4812" w:rsidP="00E81EA9">
      <w:pPr>
        <w:ind w:left="709"/>
      </w:pPr>
    </w:p>
    <w:p w14:paraId="0F5459FD" w14:textId="49784228" w:rsidR="00F5110F" w:rsidRPr="00052D77" w:rsidRDefault="00F5110F" w:rsidP="00052D77">
      <w:pPr>
        <w:pStyle w:val="ListParagraph"/>
        <w:numPr>
          <w:ilvl w:val="1"/>
          <w:numId w:val="23"/>
        </w:numPr>
        <w:ind w:left="709"/>
        <w:rPr>
          <w:u w:val="single"/>
        </w:rPr>
      </w:pPr>
      <w:r w:rsidRPr="00052D77">
        <w:rPr>
          <w:u w:val="single"/>
        </w:rPr>
        <w:t>C</w:t>
      </w:r>
      <w:r w:rsidR="00DE485B">
        <w:rPr>
          <w:u w:val="single"/>
        </w:rPr>
        <w:t xml:space="preserve">hildren and </w:t>
      </w:r>
      <w:r w:rsidRPr="00052D77">
        <w:rPr>
          <w:u w:val="single"/>
        </w:rPr>
        <w:t>Y</w:t>
      </w:r>
      <w:r w:rsidR="00DE485B">
        <w:rPr>
          <w:u w:val="single"/>
        </w:rPr>
        <w:t xml:space="preserve">oung </w:t>
      </w:r>
      <w:r w:rsidRPr="00052D77">
        <w:rPr>
          <w:u w:val="single"/>
        </w:rPr>
        <w:t>P</w:t>
      </w:r>
      <w:r w:rsidR="00DE485B">
        <w:rPr>
          <w:u w:val="single"/>
        </w:rPr>
        <w:t>eople</w:t>
      </w:r>
      <w:r w:rsidRPr="00052D77">
        <w:rPr>
          <w:u w:val="single"/>
        </w:rPr>
        <w:t xml:space="preserve"> Accommodation – Closer to Home</w:t>
      </w:r>
    </w:p>
    <w:p w14:paraId="320CF9BB" w14:textId="73D450FA" w:rsidR="00F5110F" w:rsidRPr="00DE485B" w:rsidRDefault="00F5110F" w:rsidP="00DE485B">
      <w:pPr>
        <w:ind w:left="709"/>
      </w:pPr>
      <w:r w:rsidRPr="00DE485B">
        <w:t xml:space="preserve">This </w:t>
      </w:r>
      <w:r w:rsidR="006F49CA">
        <w:t xml:space="preserve">element of the programme </w:t>
      </w:r>
      <w:r w:rsidRPr="00DE485B">
        <w:t>aims to improve the availability of suitable accommodation and support for children and young people with complex needs, reducing reliance on high</w:t>
      </w:r>
      <w:r w:rsidRPr="00DE485B">
        <w:noBreakHyphen/>
        <w:t>cost, out</w:t>
      </w:r>
      <w:r w:rsidRPr="00DE485B">
        <w:noBreakHyphen/>
        <w:t>of</w:t>
      </w:r>
      <w:r w:rsidRPr="00DE485B">
        <w:noBreakHyphen/>
        <w:t xml:space="preserve">area placements. The focus is on developing a coordinated regional approach, with potential for specialist provision where needed. </w:t>
      </w:r>
    </w:p>
    <w:p w14:paraId="36D544F7" w14:textId="7FADFA9D" w:rsidR="00F5110F" w:rsidRDefault="00F5110F" w:rsidP="00DE485B">
      <w:pPr>
        <w:ind w:left="709"/>
      </w:pPr>
      <w:r w:rsidRPr="00DE485B">
        <w:t>Work is progressing to agree the target cohort and explore regional options, with further partner discussions planned to support decision</w:t>
      </w:r>
      <w:r w:rsidRPr="00DE485B">
        <w:noBreakHyphen/>
        <w:t>making and delivery.</w:t>
      </w:r>
      <w:r w:rsidR="006A0E5A">
        <w:t xml:space="preserve"> </w:t>
      </w:r>
      <w:r w:rsidR="00CB59AF">
        <w:t xml:space="preserve">This piece of work will form part of wider discussions around </w:t>
      </w:r>
      <w:r w:rsidR="008D1119">
        <w:t xml:space="preserve">CYP workstreams in the new RPB governance to take place over the next month where </w:t>
      </w:r>
      <w:r w:rsidR="00740D3B">
        <w:t>an agreed scope for the work can be agreed.</w:t>
      </w:r>
    </w:p>
    <w:p w14:paraId="00644A5A" w14:textId="1B514F81" w:rsidR="008B4812" w:rsidRDefault="008B4812" w:rsidP="002D0FB6">
      <w:pPr>
        <w:ind w:left="709"/>
      </w:pPr>
      <w:r>
        <w:t>A meeting is planned for the 9</w:t>
      </w:r>
      <w:r w:rsidRPr="002B5829">
        <w:rPr>
          <w:vertAlign w:val="superscript"/>
        </w:rPr>
        <w:t>th</w:t>
      </w:r>
      <w:r>
        <w:t xml:space="preserve"> of June where the workstream </w:t>
      </w:r>
      <w:r w:rsidR="00A04254">
        <w:t xml:space="preserve">alongside </w:t>
      </w:r>
      <w:r w:rsidR="002D0FB6">
        <w:t>“</w:t>
      </w:r>
      <w:r w:rsidR="00A04254" w:rsidRPr="00A04254">
        <w:t>Multi</w:t>
      </w:r>
      <w:r w:rsidR="00A04254" w:rsidRPr="00A04254">
        <w:noBreakHyphen/>
        <w:t>Agency Support for Children and Young People with Complex Need</w:t>
      </w:r>
      <w:r w:rsidR="00A04254">
        <w:t>s</w:t>
      </w:r>
      <w:r w:rsidR="002D0FB6">
        <w:t>”</w:t>
      </w:r>
      <w:r w:rsidR="00A04254">
        <w:t xml:space="preserve"> </w:t>
      </w:r>
      <w:r w:rsidR="00085D24">
        <w:t xml:space="preserve">where there will be a discussion regarding </w:t>
      </w:r>
      <w:r w:rsidR="002D0FB6">
        <w:t>a potentially revised scope for th</w:t>
      </w:r>
      <w:r w:rsidR="00085D24">
        <w:t xml:space="preserve">is </w:t>
      </w:r>
      <w:r w:rsidR="002D0FB6">
        <w:t>area of work</w:t>
      </w:r>
      <w:r w:rsidR="00085D24">
        <w:t xml:space="preserve"> and potentially bring the two workstreams into one</w:t>
      </w:r>
      <w:r w:rsidR="002D0FB6">
        <w:t>.</w:t>
      </w:r>
    </w:p>
    <w:p w14:paraId="559D577F" w14:textId="77777777" w:rsidR="00E93360" w:rsidRPr="00DE485B" w:rsidRDefault="00E93360" w:rsidP="00DE485B">
      <w:pPr>
        <w:ind w:left="709"/>
      </w:pPr>
    </w:p>
    <w:p w14:paraId="2EC37CE4" w14:textId="278DAD8E" w:rsidR="00F5110F" w:rsidRPr="00052D77" w:rsidRDefault="00F5110F" w:rsidP="006E760A">
      <w:pPr>
        <w:pStyle w:val="ListParagraph"/>
        <w:numPr>
          <w:ilvl w:val="1"/>
          <w:numId w:val="23"/>
        </w:numPr>
        <w:ind w:left="709"/>
        <w:contextualSpacing w:val="0"/>
        <w:rPr>
          <w:u w:val="single"/>
        </w:rPr>
      </w:pPr>
      <w:r w:rsidRPr="00052D77">
        <w:rPr>
          <w:u w:val="single"/>
        </w:rPr>
        <w:t xml:space="preserve">Regional Commissioning Accommodation Strategy </w:t>
      </w:r>
      <w:r w:rsidR="000A7568">
        <w:rPr>
          <w:u w:val="single"/>
        </w:rPr>
        <w:t xml:space="preserve">for </w:t>
      </w:r>
      <w:r w:rsidRPr="00052D77">
        <w:rPr>
          <w:u w:val="single"/>
        </w:rPr>
        <w:t xml:space="preserve">Mental Health and Learning </w:t>
      </w:r>
      <w:r w:rsidR="00DE485B">
        <w:rPr>
          <w:u w:val="single"/>
        </w:rPr>
        <w:t>Dis</w:t>
      </w:r>
      <w:r w:rsidRPr="00052D77">
        <w:rPr>
          <w:u w:val="single"/>
        </w:rPr>
        <w:t>abilities</w:t>
      </w:r>
    </w:p>
    <w:p w14:paraId="767D2B56" w14:textId="754E20D5" w:rsidR="006E760A" w:rsidRPr="006E760A" w:rsidRDefault="006E760A" w:rsidP="006E760A">
      <w:pPr>
        <w:ind w:left="709"/>
      </w:pPr>
      <w:r w:rsidRPr="006E760A">
        <w:t>Developing a clear, region</w:t>
      </w:r>
      <w:r w:rsidRPr="006E760A">
        <w:noBreakHyphen/>
        <w:t xml:space="preserve">wide approach to accommodation and commissioning for people with complex needs is a key priority, informed by a better understanding of demand, capacity </w:t>
      </w:r>
      <w:r w:rsidRPr="006E760A">
        <w:lastRenderedPageBreak/>
        <w:t>and market provision. The aim is to strengthen sustainability, improve quality and ensure services are aligned to current and future need</w:t>
      </w:r>
      <w:r w:rsidR="005632FF">
        <w:t xml:space="preserve">, within current </w:t>
      </w:r>
      <w:r w:rsidR="00EC627F">
        <w:t>financial landscape.</w:t>
      </w:r>
    </w:p>
    <w:p w14:paraId="1CCEB3A8" w14:textId="624E5964" w:rsidR="00AB1077" w:rsidRDefault="00F5110F" w:rsidP="006E760A">
      <w:pPr>
        <w:ind w:left="709"/>
      </w:pPr>
      <w:r w:rsidRPr="00DE485B">
        <w:t>Progress is underway to strengthen the evidence base, improve transparency in commissioning decisions and support longer</w:t>
      </w:r>
      <w:r w:rsidRPr="00DE485B">
        <w:noBreakHyphen/>
        <w:t>term market and accommodation planning, with further work to prioritise and agree the delivery approach.</w:t>
      </w:r>
    </w:p>
    <w:p w14:paraId="10D44E1F" w14:textId="19FD65AF" w:rsidR="00CE0B8D" w:rsidRDefault="007C1D40" w:rsidP="006E760A">
      <w:pPr>
        <w:ind w:left="709"/>
      </w:pPr>
      <w:r>
        <w:t xml:space="preserve">The </w:t>
      </w:r>
      <w:r w:rsidR="00C07D88">
        <w:t>scope of this</w:t>
      </w:r>
      <w:r>
        <w:t xml:space="preserve"> workstream has recently been </w:t>
      </w:r>
      <w:r w:rsidR="00CE0B8D">
        <w:t xml:space="preserve">agreed with a proposed </w:t>
      </w:r>
      <w:r w:rsidR="00B92EC6">
        <w:t xml:space="preserve">programme for phased implementation </w:t>
      </w:r>
      <w:r w:rsidR="00C07D88">
        <w:t>to</w:t>
      </w:r>
      <w:r w:rsidR="00B92EC6">
        <w:t xml:space="preserve"> be agreed in the next </w:t>
      </w:r>
      <w:r w:rsidR="00CD02EB">
        <w:t>4 weeks</w:t>
      </w:r>
      <w:r w:rsidR="00DE6E75">
        <w:t>.</w:t>
      </w:r>
      <w:r w:rsidR="00B92EC6">
        <w:t xml:space="preserve"> </w:t>
      </w:r>
    </w:p>
    <w:p w14:paraId="39172C23" w14:textId="77777777" w:rsidR="00737C7E" w:rsidRDefault="00737C7E" w:rsidP="00E674EB"/>
    <w:p w14:paraId="4A2CB115" w14:textId="77777777" w:rsidR="00D938C1" w:rsidRPr="00283A65" w:rsidRDefault="00D938C1" w:rsidP="00D938C1">
      <w:pPr>
        <w:pStyle w:val="ListParagraph"/>
        <w:numPr>
          <w:ilvl w:val="1"/>
          <w:numId w:val="23"/>
        </w:numPr>
        <w:ind w:left="709"/>
        <w:rPr>
          <w:u w:val="single"/>
        </w:rPr>
      </w:pPr>
      <w:r w:rsidRPr="00283A65">
        <w:rPr>
          <w:u w:val="single"/>
        </w:rPr>
        <w:t>Maintained Focus Areas</w:t>
      </w:r>
    </w:p>
    <w:p w14:paraId="3832F5F7" w14:textId="5843DF6E" w:rsidR="00D938C1" w:rsidRPr="00D938C1" w:rsidRDefault="00D938C1" w:rsidP="00317941">
      <w:pPr>
        <w:ind w:left="709"/>
      </w:pPr>
      <w:r w:rsidRPr="00D938C1">
        <w:t>Alongside the high</w:t>
      </w:r>
      <w:r w:rsidRPr="00D938C1">
        <w:noBreakHyphen/>
        <w:t>priority work, a range of maintained focus areas continue to support longer</w:t>
      </w:r>
      <w:r w:rsidRPr="00D938C1">
        <w:noBreakHyphen/>
        <w:t>term transformation and system sustainability. These include the development of a Market Stability Report, delivery of the Strategic Capital Programme, and ongoing work to strengthen provision and support for neurodiverse individuals and people with learning disabilities. The aim is to build a stronger evidence base, improve planning and ensure services remain responsive to changing population needs.</w:t>
      </w:r>
    </w:p>
    <w:p w14:paraId="682418B6" w14:textId="77777777" w:rsidR="00747948" w:rsidRDefault="00D938C1" w:rsidP="00317941">
      <w:pPr>
        <w:pStyle w:val="ListParagraph"/>
        <w:ind w:left="709"/>
        <w:contextualSpacing w:val="0"/>
      </w:pPr>
      <w:r w:rsidRPr="00D938C1">
        <w:t xml:space="preserve">Work is progressing across these areas to improve understanding of demand, capacity and market provision, supporting more informed commissioning decisions and future investment. This includes strengthening data, engaging with providers, developing capital infrastructure such as integrated hubs, and improving coordination across partners. </w:t>
      </w:r>
    </w:p>
    <w:p w14:paraId="1612D714" w14:textId="0650984B" w:rsidR="00D938C1" w:rsidRDefault="00D938C1" w:rsidP="00317941">
      <w:pPr>
        <w:pStyle w:val="ListParagraph"/>
        <w:ind w:left="709"/>
        <w:contextualSpacing w:val="0"/>
      </w:pPr>
      <w:r w:rsidRPr="00D938C1">
        <w:t>In parallel, workstreams are developing more inclusive, needs</w:t>
      </w:r>
      <w:r w:rsidRPr="00D938C1">
        <w:noBreakHyphen/>
        <w:t>led approaches, including improving access to services, strengthening multidisciplinary working and supporting greater independence and community inclusion for people with learning disabilities and neurodiverse individuals</w:t>
      </w:r>
      <w:r w:rsidR="00517B75">
        <w:t>.</w:t>
      </w:r>
      <w:r w:rsidRPr="00D938C1">
        <w:t xml:space="preserve"> </w:t>
      </w:r>
    </w:p>
    <w:p w14:paraId="5E5B9ED7" w14:textId="117E002A" w:rsidR="00CD02EB" w:rsidRDefault="00CD02EB" w:rsidP="00CD02EB">
      <w:pPr>
        <w:pStyle w:val="Heading1"/>
        <w:numPr>
          <w:ilvl w:val="0"/>
          <w:numId w:val="23"/>
        </w:numPr>
        <w:ind w:hanging="720"/>
      </w:pPr>
      <w:r>
        <w:t>Carers</w:t>
      </w:r>
    </w:p>
    <w:p w14:paraId="430C0940" w14:textId="676DD1E5" w:rsidR="003F5C21" w:rsidRPr="003F5C21" w:rsidRDefault="003F5C21" w:rsidP="003F5C21">
      <w:pPr>
        <w:pStyle w:val="ListParagraph"/>
        <w:numPr>
          <w:ilvl w:val="1"/>
          <w:numId w:val="23"/>
        </w:numPr>
        <w:ind w:left="709"/>
        <w:contextualSpacing w:val="0"/>
      </w:pPr>
      <w:r w:rsidRPr="003F5C21">
        <w:t>The Carers Partnership Board provides regional leadership for improving support to unpaid carers, bringing partners together to set priorities, oversee delivery, and ensure services are shaped by carers’ needs.</w:t>
      </w:r>
    </w:p>
    <w:p w14:paraId="1E7F90AF" w14:textId="16EE9A6B" w:rsidR="00E6244B" w:rsidRPr="00E6244B" w:rsidRDefault="009B3046" w:rsidP="00E6244B">
      <w:pPr>
        <w:pStyle w:val="ListParagraph"/>
        <w:numPr>
          <w:ilvl w:val="1"/>
          <w:numId w:val="23"/>
        </w:numPr>
        <w:ind w:left="709"/>
        <w:contextualSpacing w:val="0"/>
      </w:pPr>
      <w:r>
        <w:t xml:space="preserve">One of the key priorities of the Carers Partnership has been to support </w:t>
      </w:r>
      <w:r w:rsidR="00E6244B" w:rsidRPr="00E6244B">
        <w:t>the Short Breaks Grant Scheme</w:t>
      </w:r>
      <w:r>
        <w:t xml:space="preserve"> which has been </w:t>
      </w:r>
      <w:r w:rsidR="00E6244B" w:rsidRPr="00E6244B">
        <w:t>coproduced with unpaid carers and continues to be shaped directly by their feedback. The scheme is reviewed annually, with changes made each year to reflect what carers tell us about what works and what needs to improve. This has led to a more flexible approach, giving unpaid carers greater choice and control over how the support is used to meet their needs.</w:t>
      </w:r>
    </w:p>
    <w:p w14:paraId="1EDE4166" w14:textId="0534A531" w:rsidR="00E6244B" w:rsidRPr="00E6244B" w:rsidRDefault="00E6244B" w:rsidP="00E6244B">
      <w:pPr>
        <w:pStyle w:val="ListParagraph"/>
        <w:numPr>
          <w:ilvl w:val="1"/>
          <w:numId w:val="23"/>
        </w:numPr>
        <w:ind w:left="709"/>
        <w:contextualSpacing w:val="0"/>
      </w:pPr>
      <w:r w:rsidRPr="00E6244B">
        <w:t>The Carers P</w:t>
      </w:r>
      <w:r w:rsidR="00082095">
        <w:t xml:space="preserve">artnership </w:t>
      </w:r>
      <w:r w:rsidRPr="00E6244B">
        <w:t xml:space="preserve">has also worked closely with the Older People’s Programme to design and deliver information into hospital settings, helping unpaid carers access the support they need when someone is being discharged from hospital. This work is now being </w:t>
      </w:r>
      <w:r w:rsidR="00415CD9">
        <w:t>implemented over the next 6 weeks</w:t>
      </w:r>
      <w:r w:rsidRPr="00E6244B">
        <w:t>.</w:t>
      </w:r>
    </w:p>
    <w:p w14:paraId="07DDE9E0" w14:textId="77777777" w:rsidR="00014CA9" w:rsidRDefault="00017E39" w:rsidP="00017E39">
      <w:pPr>
        <w:pStyle w:val="ListParagraph"/>
        <w:numPr>
          <w:ilvl w:val="1"/>
          <w:numId w:val="23"/>
        </w:numPr>
        <w:ind w:left="709"/>
        <w:contextualSpacing w:val="0"/>
      </w:pPr>
      <w:r w:rsidRPr="00017E39">
        <w:t>The Carers Partnership Programme has refreshed the Regional Unpaid Carers Strategy to ensure it remains aligned to both carers’ needs and national expectations. The strategic direction has been validated through engagement with unpaid carers.</w:t>
      </w:r>
    </w:p>
    <w:p w14:paraId="242A1AB7" w14:textId="389D5BF7" w:rsidR="00017E39" w:rsidRPr="00017E39" w:rsidRDefault="00017E39" w:rsidP="00014CA9">
      <w:pPr>
        <w:pStyle w:val="ListParagraph"/>
        <w:ind w:left="709"/>
        <w:contextualSpacing w:val="0"/>
      </w:pPr>
      <w:r w:rsidRPr="00017E39">
        <w:t>Over the next 10 weeks, the programme will co</w:t>
      </w:r>
      <w:r w:rsidRPr="00017E39">
        <w:noBreakHyphen/>
        <w:t>produce a focused implementation plan, identifying up to three priority areas for delivery through the RPB, with a clear emphasis on driving more meaningful, tangible change for unpaid carers.</w:t>
      </w:r>
    </w:p>
    <w:p w14:paraId="2C077CE7" w14:textId="018D1CD3" w:rsidR="000C521E" w:rsidRPr="000C521E" w:rsidRDefault="00CD02EB" w:rsidP="45B009C1">
      <w:pPr>
        <w:pStyle w:val="Heading1"/>
        <w:numPr>
          <w:ilvl w:val="0"/>
          <w:numId w:val="23"/>
        </w:numPr>
        <w:ind w:hanging="720"/>
      </w:pPr>
      <w:r>
        <w:t>Mental Health</w:t>
      </w:r>
    </w:p>
    <w:p w14:paraId="0D32AFAF" w14:textId="3FBCEFAB" w:rsidR="002B1CD2" w:rsidRPr="008F388B" w:rsidRDefault="008F388B" w:rsidP="002B1CD2">
      <w:pPr>
        <w:pStyle w:val="ListParagraph"/>
        <w:numPr>
          <w:ilvl w:val="1"/>
          <w:numId w:val="23"/>
        </w:numPr>
        <w:ind w:left="709"/>
        <w:contextualSpacing w:val="0"/>
      </w:pPr>
      <w:r w:rsidRPr="008F388B">
        <w:t xml:space="preserve">Strategic partners have agreed that the redesign of </w:t>
      </w:r>
      <w:r w:rsidR="00E57F94">
        <w:t>C</w:t>
      </w:r>
      <w:r w:rsidRPr="008F388B">
        <w:t xml:space="preserve">ommunity-based </w:t>
      </w:r>
      <w:r w:rsidR="00E57F94">
        <w:t>M</w:t>
      </w:r>
      <w:r w:rsidRPr="008F388B">
        <w:t xml:space="preserve">ental </w:t>
      </w:r>
      <w:r w:rsidR="00E57F94">
        <w:t>H</w:t>
      </w:r>
      <w:r w:rsidRPr="008F388B">
        <w:t xml:space="preserve">ealth </w:t>
      </w:r>
      <w:r w:rsidR="00E57F94">
        <w:t>S</w:t>
      </w:r>
      <w:r w:rsidRPr="008F388B">
        <w:t>ervices will be overseen through the Regional Partnership Board arrangements</w:t>
      </w:r>
      <w:r w:rsidR="002B1CD2">
        <w:t xml:space="preserve"> as </w:t>
      </w:r>
      <w:r w:rsidR="002B1CD2" w:rsidRPr="008F388B">
        <w:t xml:space="preserve">there are key </w:t>
      </w:r>
      <w:r w:rsidR="002B1CD2" w:rsidRPr="008F388B">
        <w:lastRenderedPageBreak/>
        <w:t>elements of this work that can only be delivered through partnership, particularly where changes are needed across health, local authority and third sector services.</w:t>
      </w:r>
    </w:p>
    <w:p w14:paraId="04F68226" w14:textId="1BC924A9" w:rsidR="008F388B" w:rsidRPr="008F388B" w:rsidRDefault="00E57F94" w:rsidP="00B909BA">
      <w:pPr>
        <w:pStyle w:val="ListParagraph"/>
        <w:ind w:left="709"/>
        <w:contextualSpacing w:val="0"/>
      </w:pPr>
      <w:r>
        <w:t xml:space="preserve">Alongside this </w:t>
      </w:r>
      <w:r w:rsidR="008F388B" w:rsidRPr="008F388B">
        <w:t xml:space="preserve">the Health Board </w:t>
      </w:r>
      <w:r>
        <w:t xml:space="preserve">will continue to deliver the </w:t>
      </w:r>
      <w:r w:rsidR="008F388B" w:rsidRPr="008F388B">
        <w:t>Mental Health Transformation Programme</w:t>
      </w:r>
      <w:r>
        <w:t xml:space="preserve"> specifically</w:t>
      </w:r>
      <w:r w:rsidR="002B1CD2">
        <w:t xml:space="preserve"> for inpatients</w:t>
      </w:r>
      <w:r w:rsidR="00EB09D4">
        <w:t xml:space="preserve"> </w:t>
      </w:r>
      <w:r w:rsidR="00EB09D4" w:rsidRPr="00EB09D4">
        <w:t>and agreed health board only pieces of work</w:t>
      </w:r>
      <w:r w:rsidR="00EB09D4">
        <w:t>.</w:t>
      </w:r>
    </w:p>
    <w:p w14:paraId="44019D03" w14:textId="77777777" w:rsidR="00B909BA" w:rsidRDefault="008F388B" w:rsidP="00B909BA">
      <w:pPr>
        <w:pStyle w:val="ListParagraph"/>
        <w:ind w:left="709"/>
        <w:contextualSpacing w:val="0"/>
      </w:pPr>
      <w:r w:rsidRPr="008F388B">
        <w:t xml:space="preserve">This approach ensures that the redesign is taken forward on a whole-system basis, with shared ownership across organisations. Work is now underway to scope the programme, including defining the focus, priorities and governance arrangements. </w:t>
      </w:r>
    </w:p>
    <w:p w14:paraId="7FEB978F" w14:textId="2C15D533" w:rsidR="008F388B" w:rsidRPr="008F388B" w:rsidRDefault="008F388B" w:rsidP="008F388B">
      <w:pPr>
        <w:pStyle w:val="ListParagraph"/>
        <w:numPr>
          <w:ilvl w:val="1"/>
          <w:numId w:val="23"/>
        </w:numPr>
        <w:ind w:left="709"/>
        <w:contextualSpacing w:val="0"/>
      </w:pPr>
      <w:r w:rsidRPr="008F388B">
        <w:t xml:space="preserve">A proposal </w:t>
      </w:r>
      <w:r w:rsidR="00B909BA">
        <w:t xml:space="preserve">is being </w:t>
      </w:r>
      <w:r w:rsidRPr="008F388B">
        <w:t xml:space="preserve">developed to set out the way forward </w:t>
      </w:r>
      <w:r w:rsidR="00B909BA">
        <w:t>and an initial board is planned to be held within the next 8 weeks</w:t>
      </w:r>
      <w:r w:rsidRPr="008F388B">
        <w:t>.</w:t>
      </w:r>
    </w:p>
    <w:p w14:paraId="035AC5CD" w14:textId="77777777" w:rsidR="00CA24AA" w:rsidRPr="00CA24AA" w:rsidRDefault="00CA24AA" w:rsidP="00CA24AA">
      <w:pPr>
        <w:rPr>
          <w:lang w:eastAsia="en-US"/>
        </w:rPr>
      </w:pPr>
    </w:p>
    <w:p w14:paraId="0F056A2F" w14:textId="3E595E60" w:rsidR="00616540" w:rsidRDefault="000F1F7F" w:rsidP="00C7242F">
      <w:pPr>
        <w:pStyle w:val="Heading1"/>
        <w:numPr>
          <w:ilvl w:val="0"/>
          <w:numId w:val="23"/>
        </w:numPr>
        <w:ind w:hanging="720"/>
      </w:pPr>
      <w:bookmarkStart w:id="3" w:name="_Toc223531140"/>
      <w:r w:rsidRPr="00616540">
        <w:t>Conclusions / Key Points Summary</w:t>
      </w:r>
      <w:bookmarkEnd w:id="3"/>
    </w:p>
    <w:p w14:paraId="6C84877A" w14:textId="77777777" w:rsidR="00907E70" w:rsidRPr="00907E70" w:rsidRDefault="00907E70" w:rsidP="00907E70">
      <w:pPr>
        <w:pStyle w:val="ListParagraph"/>
        <w:numPr>
          <w:ilvl w:val="1"/>
          <w:numId w:val="23"/>
        </w:numPr>
        <w:ind w:left="709"/>
        <w:contextualSpacing w:val="0"/>
      </w:pPr>
      <w:r w:rsidRPr="00907E70">
        <w:t>This report demonstrates that the partnership is making steady progress towards a more joined</w:t>
      </w:r>
      <w:r w:rsidRPr="00907E70">
        <w:noBreakHyphen/>
        <w:t>up and sustainable system, with a clear focus on prevention, community</w:t>
      </w:r>
      <w:r w:rsidRPr="00907E70">
        <w:noBreakHyphen/>
        <w:t>based support and improved flow through services.</w:t>
      </w:r>
    </w:p>
    <w:p w14:paraId="334E34A7" w14:textId="77777777" w:rsidR="00907E70" w:rsidRPr="00907E70" w:rsidRDefault="00907E70" w:rsidP="00907E70">
      <w:pPr>
        <w:pStyle w:val="ListParagraph"/>
        <w:numPr>
          <w:ilvl w:val="1"/>
          <w:numId w:val="23"/>
        </w:numPr>
        <w:ind w:left="709"/>
        <w:contextualSpacing w:val="0"/>
      </w:pPr>
      <w:r w:rsidRPr="00907E70">
        <w:t>As programmes move into delivery, the emphasis will be on maintaining pace, strengthening accountability and ensuring that planned changes translate into tangible improvements for individuals and carers across the region.</w:t>
      </w:r>
    </w:p>
    <w:p w14:paraId="778CD360" w14:textId="77777777" w:rsidR="008A12B9" w:rsidRDefault="008A12B9" w:rsidP="00C7242F">
      <w:pPr>
        <w:pStyle w:val="Heading1"/>
        <w:numPr>
          <w:ilvl w:val="0"/>
          <w:numId w:val="23"/>
        </w:numPr>
        <w:ind w:hanging="720"/>
      </w:pPr>
      <w:bookmarkStart w:id="4" w:name="_Toc523752763"/>
      <w:bookmarkStart w:id="5" w:name="_Toc223531143"/>
      <w:bookmarkStart w:id="6" w:name="_Toc223531141"/>
      <w:r w:rsidRPr="00E97B70">
        <w:t>Integrated Assessment Implications</w:t>
      </w:r>
      <w:bookmarkEnd w:id="4"/>
      <w:bookmarkEnd w:id="5"/>
    </w:p>
    <w:p w14:paraId="4E14190F" w14:textId="47F47515" w:rsidR="00186A61" w:rsidRPr="00A62812" w:rsidRDefault="00A62812" w:rsidP="00A62812">
      <w:pPr>
        <w:pStyle w:val="ListParagraph"/>
        <w:numPr>
          <w:ilvl w:val="1"/>
          <w:numId w:val="23"/>
        </w:numPr>
        <w:ind w:left="709"/>
        <w:contextualSpacing w:val="0"/>
      </w:pPr>
      <w:r w:rsidRPr="0078153F">
        <w:t xml:space="preserve">This report is For Information </w:t>
      </w:r>
      <w:r>
        <w:t xml:space="preserve">and Assurance </w:t>
      </w:r>
      <w:r w:rsidRPr="0078153F">
        <w:t>and therefore an Integrated Impact Assessment (IIA) is not required</w:t>
      </w:r>
    </w:p>
    <w:p w14:paraId="52AB8D1B" w14:textId="2144CBF2" w:rsidR="000163AA" w:rsidRDefault="007B1E8F" w:rsidP="00C7242F">
      <w:pPr>
        <w:pStyle w:val="Heading1"/>
        <w:numPr>
          <w:ilvl w:val="0"/>
          <w:numId w:val="23"/>
        </w:numPr>
        <w:ind w:hanging="720"/>
      </w:pPr>
      <w:bookmarkStart w:id="7" w:name="_Toc223531142"/>
      <w:r>
        <w:t>Resource</w:t>
      </w:r>
      <w:r w:rsidR="000163AA" w:rsidRPr="00E97B70">
        <w:t xml:space="preserve"> Implications</w:t>
      </w:r>
      <w:bookmarkStart w:id="8" w:name="_Toc523752764"/>
      <w:bookmarkEnd w:id="7"/>
    </w:p>
    <w:bookmarkEnd w:id="8"/>
    <w:p w14:paraId="1D6357AA" w14:textId="1472249C" w:rsidR="00991159" w:rsidRPr="00991159" w:rsidRDefault="00991159" w:rsidP="00991159">
      <w:pPr>
        <w:pStyle w:val="ListParagraph"/>
        <w:numPr>
          <w:ilvl w:val="1"/>
          <w:numId w:val="23"/>
        </w:numPr>
        <w:ind w:left="709"/>
        <w:contextualSpacing w:val="0"/>
        <w:rPr>
          <w:szCs w:val="28"/>
        </w:rPr>
      </w:pPr>
      <w:r w:rsidRPr="00991159">
        <w:rPr>
          <w:szCs w:val="28"/>
        </w:rPr>
        <w:t>There are no direct resource implications arising from this report</w:t>
      </w:r>
      <w:r>
        <w:rPr>
          <w:szCs w:val="28"/>
        </w:rPr>
        <w:t>.</w:t>
      </w:r>
    </w:p>
    <w:p w14:paraId="7440928A" w14:textId="7354E820" w:rsidR="00345447" w:rsidRPr="006A7683" w:rsidRDefault="00345447" w:rsidP="00C7242F">
      <w:pPr>
        <w:pStyle w:val="Heading1"/>
        <w:numPr>
          <w:ilvl w:val="0"/>
          <w:numId w:val="23"/>
        </w:numPr>
        <w:ind w:hanging="720"/>
      </w:pPr>
      <w:r w:rsidRPr="00E97B70">
        <w:t>Legal Implications</w:t>
      </w:r>
      <w:bookmarkEnd w:id="6"/>
    </w:p>
    <w:p w14:paraId="7F0A4FF4" w14:textId="77777777" w:rsidR="00605817" w:rsidRPr="00820744" w:rsidRDefault="002615A1" w:rsidP="00820744">
      <w:pPr>
        <w:pStyle w:val="ListParagraph"/>
        <w:numPr>
          <w:ilvl w:val="1"/>
          <w:numId w:val="23"/>
        </w:numPr>
        <w:ind w:left="709"/>
        <w:contextualSpacing w:val="0"/>
        <w:rPr>
          <w:szCs w:val="28"/>
        </w:rPr>
      </w:pPr>
      <w:bookmarkStart w:id="9" w:name="_Toc523752766"/>
      <w:bookmarkStart w:id="10" w:name="_Toc223531144"/>
      <w:bookmarkEnd w:id="1"/>
      <w:r w:rsidRPr="00820744">
        <w:rPr>
          <w:szCs w:val="28"/>
        </w:rPr>
        <w:t>There are no specific legal or governance implications associated with this report.</w:t>
      </w:r>
    </w:p>
    <w:p w14:paraId="239E2038" w14:textId="45416EAD" w:rsidR="009B6B1A" w:rsidRPr="006A7683" w:rsidRDefault="009B6B1A" w:rsidP="00C7242F">
      <w:pPr>
        <w:pStyle w:val="Heading1"/>
      </w:pPr>
      <w:bookmarkStart w:id="11" w:name="_Toc223531145"/>
      <w:bookmarkEnd w:id="9"/>
      <w:bookmarkEnd w:id="10"/>
      <w:r>
        <w:lastRenderedPageBreak/>
        <w:t>Appendices</w:t>
      </w:r>
      <w:bookmarkEnd w:id="11"/>
    </w:p>
    <w:p w14:paraId="2673BCF6" w14:textId="163BF425" w:rsidR="00652FDA" w:rsidRDefault="004F3618" w:rsidP="00186A61">
      <w:pPr>
        <w:rPr>
          <w:rFonts w:eastAsia="Arial"/>
        </w:rPr>
      </w:pPr>
      <w:r>
        <w:rPr>
          <w:noProof/>
        </w:rPr>
        <w:drawing>
          <wp:inline distT="0" distB="0" distL="0" distR="0" wp14:anchorId="1511E864" wp14:editId="26F5983B">
            <wp:extent cx="6840220" cy="4218940"/>
            <wp:effectExtent l="0" t="0" r="0" b="0"/>
            <wp:docPr id="163026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0220" cy="4218940"/>
                    </a:xfrm>
                    <a:prstGeom prst="rect">
                      <a:avLst/>
                    </a:prstGeom>
                    <a:noFill/>
                  </pic:spPr>
                </pic:pic>
              </a:graphicData>
            </a:graphic>
          </wp:inline>
        </w:drawing>
      </w:r>
    </w:p>
    <w:sectPr w:rsidR="00652FDA" w:rsidSect="00432C8D">
      <w:footerReference w:type="default" r:id="rId13"/>
      <w:pgSz w:w="11906" w:h="16838" w:code="9"/>
      <w:pgMar w:top="567" w:right="567" w:bottom="567" w:left="56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8A8E1" w14:textId="77777777" w:rsidR="00803BB4" w:rsidRDefault="00803BB4">
      <w:r>
        <w:separator/>
      </w:r>
    </w:p>
  </w:endnote>
  <w:endnote w:type="continuationSeparator" w:id="0">
    <w:p w14:paraId="79EA043A" w14:textId="77777777" w:rsidR="00803BB4" w:rsidRDefault="00803BB4">
      <w:r>
        <w:continuationSeparator/>
      </w:r>
    </w:p>
  </w:endnote>
  <w:endnote w:type="continuationNotice" w:id="1">
    <w:p w14:paraId="25798E63" w14:textId="77777777" w:rsidR="00803BB4" w:rsidRDefault="00803B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1)">
    <w:altName w:val="Times New Roman"/>
    <w:panose1 w:val="00000000000000000000"/>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etronic Slab Pro Bold">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624958"/>
      <w:docPartObj>
        <w:docPartGallery w:val="Page Numbers (Bottom of Page)"/>
        <w:docPartUnique/>
      </w:docPartObj>
    </w:sdtPr>
    <w:sdtEndPr>
      <w:rPr>
        <w:noProof/>
      </w:rPr>
    </w:sdtEndPr>
    <w:sdtContent>
      <w:p w14:paraId="369C2CB9" w14:textId="0B78D6C0" w:rsidR="006D3E4E" w:rsidRDefault="006D3E4E" w:rsidP="00A244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EF798" w14:textId="77777777" w:rsidR="00803BB4" w:rsidRDefault="00803BB4">
      <w:r>
        <w:separator/>
      </w:r>
    </w:p>
  </w:footnote>
  <w:footnote w:type="continuationSeparator" w:id="0">
    <w:p w14:paraId="7583135D" w14:textId="77777777" w:rsidR="00803BB4" w:rsidRDefault="00803BB4">
      <w:r>
        <w:continuationSeparator/>
      </w:r>
    </w:p>
  </w:footnote>
  <w:footnote w:type="continuationNotice" w:id="1">
    <w:p w14:paraId="2652DD18" w14:textId="77777777" w:rsidR="00803BB4" w:rsidRDefault="00803B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B84"/>
    <w:multiLevelType w:val="multilevel"/>
    <w:tmpl w:val="51C443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1C1957"/>
    <w:multiLevelType w:val="hybridMultilevel"/>
    <w:tmpl w:val="B3E4B39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6B04B83"/>
    <w:multiLevelType w:val="hybridMultilevel"/>
    <w:tmpl w:val="62F48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E7F14"/>
    <w:multiLevelType w:val="multilevel"/>
    <w:tmpl w:val="D804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05CDB"/>
    <w:multiLevelType w:val="multilevel"/>
    <w:tmpl w:val="0A84BC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B127EF"/>
    <w:multiLevelType w:val="hybridMultilevel"/>
    <w:tmpl w:val="77FA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26EA2"/>
    <w:multiLevelType w:val="multilevel"/>
    <w:tmpl w:val="FCCCB35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4B73EB"/>
    <w:multiLevelType w:val="multilevel"/>
    <w:tmpl w:val="86A4EA90"/>
    <w:lvl w:ilvl="0">
      <w:start w:val="5"/>
      <w:numFmt w:val="decimal"/>
      <w:lvlText w:val="%1"/>
      <w:lvlJc w:val="left"/>
      <w:pPr>
        <w:ind w:left="360" w:hanging="360"/>
      </w:pPr>
      <w:rPr>
        <w:rFonts w:eastAsiaTheme="majorEastAsia" w:hint="default"/>
      </w:rPr>
    </w:lvl>
    <w:lvl w:ilvl="1">
      <w:start w:val="1"/>
      <w:numFmt w:val="decimal"/>
      <w:lvlText w:val="%1.%2"/>
      <w:lvlJc w:val="left"/>
      <w:pPr>
        <w:ind w:left="1211" w:hanging="360"/>
      </w:pPr>
      <w:rPr>
        <w:rFonts w:eastAsiaTheme="majorEastAsia" w:hint="default"/>
      </w:rPr>
    </w:lvl>
    <w:lvl w:ilvl="2">
      <w:start w:val="1"/>
      <w:numFmt w:val="decimal"/>
      <w:lvlText w:val="%1.%2.%3"/>
      <w:lvlJc w:val="left"/>
      <w:pPr>
        <w:ind w:left="2422" w:hanging="720"/>
      </w:pPr>
      <w:rPr>
        <w:rFonts w:eastAsiaTheme="majorEastAsia" w:hint="default"/>
      </w:rPr>
    </w:lvl>
    <w:lvl w:ilvl="3">
      <w:start w:val="1"/>
      <w:numFmt w:val="decimal"/>
      <w:lvlText w:val="%1.%2.%3.%4"/>
      <w:lvlJc w:val="left"/>
      <w:pPr>
        <w:ind w:left="3633" w:hanging="1080"/>
      </w:pPr>
      <w:rPr>
        <w:rFonts w:eastAsiaTheme="majorEastAsia" w:hint="default"/>
      </w:rPr>
    </w:lvl>
    <w:lvl w:ilvl="4">
      <w:start w:val="1"/>
      <w:numFmt w:val="decimal"/>
      <w:lvlText w:val="%1.%2.%3.%4.%5"/>
      <w:lvlJc w:val="left"/>
      <w:pPr>
        <w:ind w:left="4484" w:hanging="1080"/>
      </w:pPr>
      <w:rPr>
        <w:rFonts w:eastAsiaTheme="majorEastAsia" w:hint="default"/>
      </w:rPr>
    </w:lvl>
    <w:lvl w:ilvl="5">
      <w:start w:val="1"/>
      <w:numFmt w:val="decimal"/>
      <w:lvlText w:val="%1.%2.%3.%4.%5.%6"/>
      <w:lvlJc w:val="left"/>
      <w:pPr>
        <w:ind w:left="5695" w:hanging="1440"/>
      </w:pPr>
      <w:rPr>
        <w:rFonts w:eastAsiaTheme="majorEastAsia" w:hint="default"/>
      </w:rPr>
    </w:lvl>
    <w:lvl w:ilvl="6">
      <w:start w:val="1"/>
      <w:numFmt w:val="decimal"/>
      <w:lvlText w:val="%1.%2.%3.%4.%5.%6.%7"/>
      <w:lvlJc w:val="left"/>
      <w:pPr>
        <w:ind w:left="6546" w:hanging="1440"/>
      </w:pPr>
      <w:rPr>
        <w:rFonts w:eastAsiaTheme="majorEastAsia" w:hint="default"/>
      </w:rPr>
    </w:lvl>
    <w:lvl w:ilvl="7">
      <w:start w:val="1"/>
      <w:numFmt w:val="decimal"/>
      <w:lvlText w:val="%1.%2.%3.%4.%5.%6.%7.%8"/>
      <w:lvlJc w:val="left"/>
      <w:pPr>
        <w:ind w:left="7757" w:hanging="1800"/>
      </w:pPr>
      <w:rPr>
        <w:rFonts w:eastAsiaTheme="majorEastAsia" w:hint="default"/>
      </w:rPr>
    </w:lvl>
    <w:lvl w:ilvl="8">
      <w:start w:val="1"/>
      <w:numFmt w:val="decimal"/>
      <w:lvlText w:val="%1.%2.%3.%4.%5.%6.%7.%8.%9"/>
      <w:lvlJc w:val="left"/>
      <w:pPr>
        <w:ind w:left="8608" w:hanging="1800"/>
      </w:pPr>
      <w:rPr>
        <w:rFonts w:eastAsiaTheme="majorEastAsia" w:hint="default"/>
      </w:rPr>
    </w:lvl>
  </w:abstractNum>
  <w:abstractNum w:abstractNumId="8" w15:restartNumberingAfterBreak="0">
    <w:nsid w:val="21F907DD"/>
    <w:multiLevelType w:val="multilevel"/>
    <w:tmpl w:val="B0F2AE7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3F123E"/>
    <w:multiLevelType w:val="multilevel"/>
    <w:tmpl w:val="EEB08A9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27D4D65"/>
    <w:multiLevelType w:val="hybridMultilevel"/>
    <w:tmpl w:val="B8088CD8"/>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start w:val="1"/>
      <w:numFmt w:val="bullet"/>
      <w:lvlText w:val=""/>
      <w:lvlJc w:val="left"/>
      <w:pPr>
        <w:ind w:left="4298" w:hanging="360"/>
      </w:pPr>
      <w:rPr>
        <w:rFonts w:ascii="Symbol" w:hAnsi="Symbol" w:hint="default"/>
      </w:rPr>
    </w:lvl>
    <w:lvl w:ilvl="4" w:tplc="08090003">
      <w:start w:val="1"/>
      <w:numFmt w:val="bullet"/>
      <w:lvlText w:val="o"/>
      <w:lvlJc w:val="left"/>
      <w:pPr>
        <w:ind w:left="5018" w:hanging="360"/>
      </w:pPr>
      <w:rPr>
        <w:rFonts w:ascii="Courier New" w:hAnsi="Courier New" w:cs="Courier New" w:hint="default"/>
      </w:rPr>
    </w:lvl>
    <w:lvl w:ilvl="5" w:tplc="08090005">
      <w:start w:val="1"/>
      <w:numFmt w:val="bullet"/>
      <w:lvlText w:val=""/>
      <w:lvlJc w:val="left"/>
      <w:pPr>
        <w:ind w:left="5738" w:hanging="360"/>
      </w:pPr>
      <w:rPr>
        <w:rFonts w:ascii="Wingdings" w:hAnsi="Wingdings" w:hint="default"/>
      </w:rPr>
    </w:lvl>
    <w:lvl w:ilvl="6" w:tplc="08090001">
      <w:start w:val="1"/>
      <w:numFmt w:val="bullet"/>
      <w:lvlText w:val=""/>
      <w:lvlJc w:val="left"/>
      <w:pPr>
        <w:ind w:left="6458" w:hanging="360"/>
      </w:pPr>
      <w:rPr>
        <w:rFonts w:ascii="Symbol" w:hAnsi="Symbol" w:hint="default"/>
      </w:rPr>
    </w:lvl>
    <w:lvl w:ilvl="7" w:tplc="08090003">
      <w:start w:val="1"/>
      <w:numFmt w:val="bullet"/>
      <w:lvlText w:val="o"/>
      <w:lvlJc w:val="left"/>
      <w:pPr>
        <w:ind w:left="7178" w:hanging="360"/>
      </w:pPr>
      <w:rPr>
        <w:rFonts w:ascii="Courier New" w:hAnsi="Courier New" w:cs="Courier New" w:hint="default"/>
      </w:rPr>
    </w:lvl>
    <w:lvl w:ilvl="8" w:tplc="08090005">
      <w:start w:val="1"/>
      <w:numFmt w:val="bullet"/>
      <w:lvlText w:val=""/>
      <w:lvlJc w:val="left"/>
      <w:pPr>
        <w:ind w:left="7898" w:hanging="360"/>
      </w:pPr>
      <w:rPr>
        <w:rFonts w:ascii="Wingdings" w:hAnsi="Wingdings" w:hint="default"/>
      </w:rPr>
    </w:lvl>
  </w:abstractNum>
  <w:abstractNum w:abstractNumId="11" w15:restartNumberingAfterBreak="0">
    <w:nsid w:val="24674348"/>
    <w:multiLevelType w:val="hybridMultilevel"/>
    <w:tmpl w:val="AD9AA096"/>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2" w15:restartNumberingAfterBreak="0">
    <w:nsid w:val="2696131B"/>
    <w:multiLevelType w:val="hybridMultilevel"/>
    <w:tmpl w:val="035C6434"/>
    <w:lvl w:ilvl="0" w:tplc="EA00A99A">
      <w:start w:val="1"/>
      <w:numFmt w:val="decimal"/>
      <w:lvlText w:val="%1."/>
      <w:lvlJc w:val="left"/>
      <w:pPr>
        <w:ind w:left="720" w:hanging="360"/>
      </w:pPr>
      <w:rPr>
        <w:rFonts w:hint="default"/>
        <w:b w:val="0"/>
        <w:bCs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7701B7"/>
    <w:multiLevelType w:val="hybridMultilevel"/>
    <w:tmpl w:val="FB767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470407"/>
    <w:multiLevelType w:val="hybridMultilevel"/>
    <w:tmpl w:val="7220C632"/>
    <w:lvl w:ilvl="0" w:tplc="F426EB6A">
      <w:start w:val="1"/>
      <w:numFmt w:val="bullet"/>
      <w:pStyle w:val="IPCBullet1"/>
      <w:lvlText w:val=""/>
      <w:lvlJc w:val="left"/>
      <w:pPr>
        <w:ind w:left="1211" w:hanging="360"/>
      </w:pPr>
      <w:rPr>
        <w:rFonts w:ascii="Wingdings 2" w:hAnsi="Wingdings 2" w:hint="default"/>
        <w:color w:val="A4AF00"/>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2DD1627E"/>
    <w:multiLevelType w:val="multilevel"/>
    <w:tmpl w:val="894A6B02"/>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26F0C09"/>
    <w:multiLevelType w:val="multilevel"/>
    <w:tmpl w:val="D3E81D8C"/>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32BD3114"/>
    <w:multiLevelType w:val="multilevel"/>
    <w:tmpl w:val="412465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7A5816"/>
    <w:multiLevelType w:val="multilevel"/>
    <w:tmpl w:val="E8F0C640"/>
    <w:lvl w:ilvl="0">
      <w:start w:val="1"/>
      <w:numFmt w:val="decimal"/>
      <w:lvlText w:val="%1."/>
      <w:lvlJc w:val="left"/>
      <w:pPr>
        <w:ind w:left="349" w:hanging="360"/>
      </w:pPr>
      <w:rPr>
        <w:rFonts w:hint="default"/>
      </w:rPr>
    </w:lvl>
    <w:lvl w:ilvl="1">
      <w:start w:val="1"/>
      <w:numFmt w:val="decimal"/>
      <w:isLgl/>
      <w:lvlText w:val="%1.%2"/>
      <w:lvlJc w:val="left"/>
      <w:pPr>
        <w:ind w:left="709" w:hanging="720"/>
      </w:pPr>
      <w:rPr>
        <w:rFonts w:hint="default"/>
      </w:rPr>
    </w:lvl>
    <w:lvl w:ilvl="2">
      <w:start w:val="1"/>
      <w:numFmt w:val="decimal"/>
      <w:isLgl/>
      <w:lvlText w:val="%1.%2.%3"/>
      <w:lvlJc w:val="left"/>
      <w:pPr>
        <w:ind w:left="709" w:hanging="720"/>
      </w:pPr>
      <w:rPr>
        <w:rFonts w:hint="default"/>
      </w:rPr>
    </w:lvl>
    <w:lvl w:ilvl="3">
      <w:start w:val="1"/>
      <w:numFmt w:val="decimal"/>
      <w:isLgl/>
      <w:lvlText w:val="%1.%2.%3.%4"/>
      <w:lvlJc w:val="left"/>
      <w:pPr>
        <w:ind w:left="1069" w:hanging="1080"/>
      </w:pPr>
      <w:rPr>
        <w:rFonts w:hint="default"/>
      </w:rPr>
    </w:lvl>
    <w:lvl w:ilvl="4">
      <w:start w:val="1"/>
      <w:numFmt w:val="decimal"/>
      <w:isLgl/>
      <w:lvlText w:val="%1.%2.%3.%4.%5"/>
      <w:lvlJc w:val="left"/>
      <w:pPr>
        <w:ind w:left="1429" w:hanging="1440"/>
      </w:pPr>
      <w:rPr>
        <w:rFonts w:hint="default"/>
      </w:rPr>
    </w:lvl>
    <w:lvl w:ilvl="5">
      <w:start w:val="1"/>
      <w:numFmt w:val="decimal"/>
      <w:isLgl/>
      <w:lvlText w:val="%1.%2.%3.%4.%5.%6"/>
      <w:lvlJc w:val="left"/>
      <w:pPr>
        <w:ind w:left="1429" w:hanging="1440"/>
      </w:pPr>
      <w:rPr>
        <w:rFonts w:hint="default"/>
      </w:rPr>
    </w:lvl>
    <w:lvl w:ilvl="6">
      <w:start w:val="1"/>
      <w:numFmt w:val="decimal"/>
      <w:isLgl/>
      <w:lvlText w:val="%1.%2.%3.%4.%5.%6.%7"/>
      <w:lvlJc w:val="left"/>
      <w:pPr>
        <w:ind w:left="1789" w:hanging="1800"/>
      </w:pPr>
      <w:rPr>
        <w:rFonts w:hint="default"/>
      </w:rPr>
    </w:lvl>
    <w:lvl w:ilvl="7">
      <w:start w:val="1"/>
      <w:numFmt w:val="decimal"/>
      <w:isLgl/>
      <w:lvlText w:val="%1.%2.%3.%4.%5.%6.%7.%8"/>
      <w:lvlJc w:val="left"/>
      <w:pPr>
        <w:ind w:left="1789" w:hanging="1800"/>
      </w:pPr>
      <w:rPr>
        <w:rFonts w:hint="default"/>
      </w:rPr>
    </w:lvl>
    <w:lvl w:ilvl="8">
      <w:start w:val="1"/>
      <w:numFmt w:val="decimal"/>
      <w:isLgl/>
      <w:lvlText w:val="%1.%2.%3.%4.%5.%6.%7.%8.%9"/>
      <w:lvlJc w:val="left"/>
      <w:pPr>
        <w:ind w:left="2149" w:hanging="2160"/>
      </w:pPr>
      <w:rPr>
        <w:rFonts w:hint="default"/>
      </w:rPr>
    </w:lvl>
  </w:abstractNum>
  <w:abstractNum w:abstractNumId="19" w15:restartNumberingAfterBreak="0">
    <w:nsid w:val="395D7663"/>
    <w:multiLevelType w:val="multilevel"/>
    <w:tmpl w:val="412465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280FCE"/>
    <w:multiLevelType w:val="hybridMultilevel"/>
    <w:tmpl w:val="FCFE4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62789B"/>
    <w:multiLevelType w:val="multilevel"/>
    <w:tmpl w:val="2EE8FFEC"/>
    <w:lvl w:ilvl="0">
      <w:start w:val="5"/>
      <w:numFmt w:val="decimal"/>
      <w:lvlText w:val="%1"/>
      <w:lvlJc w:val="left"/>
      <w:pPr>
        <w:ind w:left="360" w:hanging="360"/>
      </w:pPr>
      <w:rPr>
        <w:rFonts w:eastAsiaTheme="majorEastAsia" w:hint="default"/>
      </w:rPr>
    </w:lvl>
    <w:lvl w:ilvl="1">
      <w:start w:val="1"/>
      <w:numFmt w:val="decimal"/>
      <w:lvlText w:val="%1.%2"/>
      <w:lvlJc w:val="left"/>
      <w:pPr>
        <w:ind w:left="1080" w:hanging="360"/>
      </w:pPr>
      <w:rPr>
        <w:rFonts w:eastAsiaTheme="majorEastAsia" w:hint="default"/>
      </w:rPr>
    </w:lvl>
    <w:lvl w:ilvl="2">
      <w:start w:val="1"/>
      <w:numFmt w:val="decimal"/>
      <w:lvlText w:val="%1.%2.%3"/>
      <w:lvlJc w:val="left"/>
      <w:pPr>
        <w:ind w:left="2160" w:hanging="720"/>
      </w:pPr>
      <w:rPr>
        <w:rFonts w:eastAsiaTheme="majorEastAsia" w:hint="default"/>
      </w:rPr>
    </w:lvl>
    <w:lvl w:ilvl="3">
      <w:start w:val="1"/>
      <w:numFmt w:val="decimal"/>
      <w:lvlText w:val="%1.%2.%3.%4"/>
      <w:lvlJc w:val="left"/>
      <w:pPr>
        <w:ind w:left="3240" w:hanging="108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5040" w:hanging="144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840" w:hanging="180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22" w15:restartNumberingAfterBreak="0">
    <w:nsid w:val="546F6C23"/>
    <w:multiLevelType w:val="hybridMultilevel"/>
    <w:tmpl w:val="6FACA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DB6C75"/>
    <w:multiLevelType w:val="hybridMultilevel"/>
    <w:tmpl w:val="A6020304"/>
    <w:lvl w:ilvl="0" w:tplc="2EB42478">
      <w:start w:val="1"/>
      <w:numFmt w:val="bullet"/>
      <w:pStyle w:val="Tablebullet1"/>
      <w:lvlText w:val=""/>
      <w:lvlJc w:val="left"/>
      <w:pPr>
        <w:ind w:left="720" w:hanging="360"/>
      </w:pPr>
      <w:rPr>
        <w:rFonts w:ascii="Wingdings 2" w:hAnsi="Wingdings 2" w:hint="default"/>
        <w:color w:val="0040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914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94F3E60"/>
    <w:multiLevelType w:val="hybridMultilevel"/>
    <w:tmpl w:val="6C603CE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6ABB5830"/>
    <w:multiLevelType w:val="multilevel"/>
    <w:tmpl w:val="3C0E69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6B487825"/>
    <w:multiLevelType w:val="hybridMultilevel"/>
    <w:tmpl w:val="DFF42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D7030C"/>
    <w:multiLevelType w:val="multilevel"/>
    <w:tmpl w:val="C69ABA84"/>
    <w:lvl w:ilvl="0">
      <w:start w:val="1"/>
      <w:numFmt w:val="bullet"/>
      <w:lvlText w:val=""/>
      <w:lvlJc w:val="left"/>
      <w:pPr>
        <w:ind w:left="349" w:hanging="360"/>
      </w:pPr>
      <w:rPr>
        <w:rFonts w:ascii="Symbol" w:hAnsi="Symbol" w:hint="default"/>
      </w:rPr>
    </w:lvl>
    <w:lvl w:ilvl="1">
      <w:start w:val="1"/>
      <w:numFmt w:val="decimal"/>
      <w:isLgl/>
      <w:lvlText w:val="%1.%2"/>
      <w:lvlJc w:val="left"/>
      <w:pPr>
        <w:ind w:left="709" w:hanging="720"/>
      </w:pPr>
      <w:rPr>
        <w:rFonts w:hint="default"/>
      </w:rPr>
    </w:lvl>
    <w:lvl w:ilvl="2">
      <w:start w:val="1"/>
      <w:numFmt w:val="decimal"/>
      <w:isLgl/>
      <w:lvlText w:val="%1.%2.%3"/>
      <w:lvlJc w:val="left"/>
      <w:pPr>
        <w:ind w:left="709" w:hanging="720"/>
      </w:pPr>
      <w:rPr>
        <w:rFonts w:hint="default"/>
      </w:rPr>
    </w:lvl>
    <w:lvl w:ilvl="3">
      <w:start w:val="1"/>
      <w:numFmt w:val="decimal"/>
      <w:isLgl/>
      <w:lvlText w:val="%1.%2.%3.%4"/>
      <w:lvlJc w:val="left"/>
      <w:pPr>
        <w:ind w:left="1069" w:hanging="1080"/>
      </w:pPr>
      <w:rPr>
        <w:rFonts w:hint="default"/>
      </w:rPr>
    </w:lvl>
    <w:lvl w:ilvl="4">
      <w:start w:val="1"/>
      <w:numFmt w:val="decimal"/>
      <w:isLgl/>
      <w:lvlText w:val="%1.%2.%3.%4.%5"/>
      <w:lvlJc w:val="left"/>
      <w:pPr>
        <w:ind w:left="1429" w:hanging="1440"/>
      </w:pPr>
      <w:rPr>
        <w:rFonts w:hint="default"/>
      </w:rPr>
    </w:lvl>
    <w:lvl w:ilvl="5">
      <w:start w:val="1"/>
      <w:numFmt w:val="decimal"/>
      <w:isLgl/>
      <w:lvlText w:val="%1.%2.%3.%4.%5.%6"/>
      <w:lvlJc w:val="left"/>
      <w:pPr>
        <w:ind w:left="1429" w:hanging="1440"/>
      </w:pPr>
      <w:rPr>
        <w:rFonts w:hint="default"/>
      </w:rPr>
    </w:lvl>
    <w:lvl w:ilvl="6">
      <w:start w:val="1"/>
      <w:numFmt w:val="decimal"/>
      <w:isLgl/>
      <w:lvlText w:val="%1.%2.%3.%4.%5.%6.%7"/>
      <w:lvlJc w:val="left"/>
      <w:pPr>
        <w:ind w:left="1789" w:hanging="1800"/>
      </w:pPr>
      <w:rPr>
        <w:rFonts w:hint="default"/>
      </w:rPr>
    </w:lvl>
    <w:lvl w:ilvl="7">
      <w:start w:val="1"/>
      <w:numFmt w:val="decimal"/>
      <w:isLgl/>
      <w:lvlText w:val="%1.%2.%3.%4.%5.%6.%7.%8"/>
      <w:lvlJc w:val="left"/>
      <w:pPr>
        <w:ind w:left="1789" w:hanging="1800"/>
      </w:pPr>
      <w:rPr>
        <w:rFonts w:hint="default"/>
      </w:rPr>
    </w:lvl>
    <w:lvl w:ilvl="8">
      <w:start w:val="1"/>
      <w:numFmt w:val="decimal"/>
      <w:isLgl/>
      <w:lvlText w:val="%1.%2.%3.%4.%5.%6.%7.%8.%9"/>
      <w:lvlJc w:val="left"/>
      <w:pPr>
        <w:ind w:left="2149" w:hanging="2160"/>
      </w:pPr>
      <w:rPr>
        <w:rFonts w:hint="default"/>
      </w:rPr>
    </w:lvl>
  </w:abstractNum>
  <w:abstractNum w:abstractNumId="29" w15:restartNumberingAfterBreak="0">
    <w:nsid w:val="75C12E4B"/>
    <w:multiLevelType w:val="multilevel"/>
    <w:tmpl w:val="73A024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171517"/>
    <w:multiLevelType w:val="hybridMultilevel"/>
    <w:tmpl w:val="11A43C30"/>
    <w:lvl w:ilvl="0" w:tplc="08090001">
      <w:start w:val="1"/>
      <w:numFmt w:val="bullet"/>
      <w:lvlText w:val=""/>
      <w:lvlJc w:val="left"/>
      <w:pPr>
        <w:tabs>
          <w:tab w:val="num" w:pos="357"/>
        </w:tabs>
        <w:ind w:left="567" w:hanging="207"/>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24855979">
    <w:abstractNumId w:val="14"/>
  </w:num>
  <w:num w:numId="2" w16cid:durableId="938100849">
    <w:abstractNumId w:val="23"/>
  </w:num>
  <w:num w:numId="3" w16cid:durableId="2242014">
    <w:abstractNumId w:val="30"/>
  </w:num>
  <w:num w:numId="4" w16cid:durableId="1944532815">
    <w:abstractNumId w:val="24"/>
  </w:num>
  <w:num w:numId="5" w16cid:durableId="22557323">
    <w:abstractNumId w:val="10"/>
  </w:num>
  <w:num w:numId="6" w16cid:durableId="707029094">
    <w:abstractNumId w:val="25"/>
  </w:num>
  <w:num w:numId="7" w16cid:durableId="2010596520">
    <w:abstractNumId w:val="18"/>
  </w:num>
  <w:num w:numId="8" w16cid:durableId="387842914">
    <w:abstractNumId w:val="28"/>
  </w:num>
  <w:num w:numId="9" w16cid:durableId="1392195724">
    <w:abstractNumId w:val="1"/>
  </w:num>
  <w:num w:numId="10" w16cid:durableId="44376813">
    <w:abstractNumId w:val="17"/>
  </w:num>
  <w:num w:numId="11" w16cid:durableId="67240427">
    <w:abstractNumId w:val="19"/>
  </w:num>
  <w:num w:numId="12" w16cid:durableId="354040203">
    <w:abstractNumId w:val="4"/>
  </w:num>
  <w:num w:numId="13" w16cid:durableId="1303928837">
    <w:abstractNumId w:val="27"/>
  </w:num>
  <w:num w:numId="14" w16cid:durableId="1343582880">
    <w:abstractNumId w:val="21"/>
  </w:num>
  <w:num w:numId="15" w16cid:durableId="1583293184">
    <w:abstractNumId w:val="15"/>
  </w:num>
  <w:num w:numId="16" w16cid:durableId="775634926">
    <w:abstractNumId w:val="7"/>
  </w:num>
  <w:num w:numId="17" w16cid:durableId="1938562874">
    <w:abstractNumId w:val="16"/>
  </w:num>
  <w:num w:numId="18" w16cid:durableId="1755977477">
    <w:abstractNumId w:val="3"/>
  </w:num>
  <w:num w:numId="19" w16cid:durableId="642974945">
    <w:abstractNumId w:val="6"/>
  </w:num>
  <w:num w:numId="20" w16cid:durableId="808669569">
    <w:abstractNumId w:val="9"/>
  </w:num>
  <w:num w:numId="21" w16cid:durableId="911081806">
    <w:abstractNumId w:val="29"/>
  </w:num>
  <w:num w:numId="22" w16cid:durableId="2119565645">
    <w:abstractNumId w:val="8"/>
  </w:num>
  <w:num w:numId="23" w16cid:durableId="1092118114">
    <w:abstractNumId w:val="0"/>
  </w:num>
  <w:num w:numId="24" w16cid:durableId="993753885">
    <w:abstractNumId w:val="22"/>
  </w:num>
  <w:num w:numId="25" w16cid:durableId="362367131">
    <w:abstractNumId w:val="5"/>
  </w:num>
  <w:num w:numId="26" w16cid:durableId="424035499">
    <w:abstractNumId w:val="11"/>
  </w:num>
  <w:num w:numId="27" w16cid:durableId="588732198">
    <w:abstractNumId w:val="2"/>
  </w:num>
  <w:num w:numId="28" w16cid:durableId="2006010599">
    <w:abstractNumId w:val="20"/>
  </w:num>
  <w:num w:numId="29" w16cid:durableId="1117599649">
    <w:abstractNumId w:val="12"/>
  </w:num>
  <w:num w:numId="30" w16cid:durableId="789275578">
    <w:abstractNumId w:val="26"/>
  </w:num>
  <w:num w:numId="31" w16cid:durableId="214095434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DA6"/>
    <w:rsid w:val="00000081"/>
    <w:rsid w:val="00000244"/>
    <w:rsid w:val="00001412"/>
    <w:rsid w:val="00003392"/>
    <w:rsid w:val="0000428D"/>
    <w:rsid w:val="00004884"/>
    <w:rsid w:val="00004F8F"/>
    <w:rsid w:val="00006C00"/>
    <w:rsid w:val="00006DF0"/>
    <w:rsid w:val="00007815"/>
    <w:rsid w:val="00010DC2"/>
    <w:rsid w:val="00010F94"/>
    <w:rsid w:val="0001185E"/>
    <w:rsid w:val="0001186A"/>
    <w:rsid w:val="00011973"/>
    <w:rsid w:val="00012934"/>
    <w:rsid w:val="000146B3"/>
    <w:rsid w:val="00014CA9"/>
    <w:rsid w:val="00015BF4"/>
    <w:rsid w:val="00016107"/>
    <w:rsid w:val="000163AA"/>
    <w:rsid w:val="000167E6"/>
    <w:rsid w:val="00017E39"/>
    <w:rsid w:val="00020915"/>
    <w:rsid w:val="00020D53"/>
    <w:rsid w:val="00022798"/>
    <w:rsid w:val="00024452"/>
    <w:rsid w:val="00026FD4"/>
    <w:rsid w:val="000272FE"/>
    <w:rsid w:val="000306EF"/>
    <w:rsid w:val="00031738"/>
    <w:rsid w:val="0003396D"/>
    <w:rsid w:val="000340A9"/>
    <w:rsid w:val="00035337"/>
    <w:rsid w:val="000359F4"/>
    <w:rsid w:val="00035FF7"/>
    <w:rsid w:val="000361F5"/>
    <w:rsid w:val="000365C0"/>
    <w:rsid w:val="00037C85"/>
    <w:rsid w:val="00037DCE"/>
    <w:rsid w:val="000400D6"/>
    <w:rsid w:val="000408F7"/>
    <w:rsid w:val="00041469"/>
    <w:rsid w:val="0004153D"/>
    <w:rsid w:val="0004313B"/>
    <w:rsid w:val="0004515C"/>
    <w:rsid w:val="00045D41"/>
    <w:rsid w:val="00047465"/>
    <w:rsid w:val="00050FDF"/>
    <w:rsid w:val="00052B8A"/>
    <w:rsid w:val="00052D77"/>
    <w:rsid w:val="00053AB7"/>
    <w:rsid w:val="00053AEB"/>
    <w:rsid w:val="00054ACD"/>
    <w:rsid w:val="00054FF3"/>
    <w:rsid w:val="000553BE"/>
    <w:rsid w:val="00057FCA"/>
    <w:rsid w:val="0006083E"/>
    <w:rsid w:val="00061910"/>
    <w:rsid w:val="00061998"/>
    <w:rsid w:val="0006347B"/>
    <w:rsid w:val="00066C0E"/>
    <w:rsid w:val="00071B80"/>
    <w:rsid w:val="00072B5F"/>
    <w:rsid w:val="00072F94"/>
    <w:rsid w:val="0007340F"/>
    <w:rsid w:val="00073D7C"/>
    <w:rsid w:val="00075255"/>
    <w:rsid w:val="000766C1"/>
    <w:rsid w:val="00077A61"/>
    <w:rsid w:val="00080607"/>
    <w:rsid w:val="00080B89"/>
    <w:rsid w:val="000812FD"/>
    <w:rsid w:val="00081371"/>
    <w:rsid w:val="0008144C"/>
    <w:rsid w:val="00081642"/>
    <w:rsid w:val="00082095"/>
    <w:rsid w:val="00083C2D"/>
    <w:rsid w:val="0008420F"/>
    <w:rsid w:val="0008426C"/>
    <w:rsid w:val="00085212"/>
    <w:rsid w:val="0008535A"/>
    <w:rsid w:val="00085D24"/>
    <w:rsid w:val="00085FDB"/>
    <w:rsid w:val="0008703B"/>
    <w:rsid w:val="000901AC"/>
    <w:rsid w:val="00090412"/>
    <w:rsid w:val="00091DB0"/>
    <w:rsid w:val="00092D1D"/>
    <w:rsid w:val="0009368F"/>
    <w:rsid w:val="00094483"/>
    <w:rsid w:val="0009630F"/>
    <w:rsid w:val="00096372"/>
    <w:rsid w:val="000965C4"/>
    <w:rsid w:val="00096CDF"/>
    <w:rsid w:val="000970A1"/>
    <w:rsid w:val="00097157"/>
    <w:rsid w:val="000976AB"/>
    <w:rsid w:val="00097AFA"/>
    <w:rsid w:val="00097F3F"/>
    <w:rsid w:val="000A095B"/>
    <w:rsid w:val="000A1175"/>
    <w:rsid w:val="000A1999"/>
    <w:rsid w:val="000A2F2A"/>
    <w:rsid w:val="000A3E6C"/>
    <w:rsid w:val="000A4191"/>
    <w:rsid w:val="000A448A"/>
    <w:rsid w:val="000A48E7"/>
    <w:rsid w:val="000A4A24"/>
    <w:rsid w:val="000A535C"/>
    <w:rsid w:val="000A630F"/>
    <w:rsid w:val="000A6E3A"/>
    <w:rsid w:val="000A6EA7"/>
    <w:rsid w:val="000A71D4"/>
    <w:rsid w:val="000A727F"/>
    <w:rsid w:val="000A7568"/>
    <w:rsid w:val="000A7F13"/>
    <w:rsid w:val="000B2125"/>
    <w:rsid w:val="000B24B1"/>
    <w:rsid w:val="000B33DC"/>
    <w:rsid w:val="000B48E9"/>
    <w:rsid w:val="000B4C9F"/>
    <w:rsid w:val="000B536E"/>
    <w:rsid w:val="000B580D"/>
    <w:rsid w:val="000B671A"/>
    <w:rsid w:val="000B748B"/>
    <w:rsid w:val="000C0254"/>
    <w:rsid w:val="000C0BC5"/>
    <w:rsid w:val="000C1762"/>
    <w:rsid w:val="000C2376"/>
    <w:rsid w:val="000C2BEE"/>
    <w:rsid w:val="000C2D74"/>
    <w:rsid w:val="000C4650"/>
    <w:rsid w:val="000C4A67"/>
    <w:rsid w:val="000C521E"/>
    <w:rsid w:val="000C6C58"/>
    <w:rsid w:val="000C7105"/>
    <w:rsid w:val="000C71F0"/>
    <w:rsid w:val="000D05A9"/>
    <w:rsid w:val="000D16AB"/>
    <w:rsid w:val="000D19CE"/>
    <w:rsid w:val="000D2711"/>
    <w:rsid w:val="000D27CE"/>
    <w:rsid w:val="000D2BFC"/>
    <w:rsid w:val="000D2DBD"/>
    <w:rsid w:val="000D3A96"/>
    <w:rsid w:val="000D5274"/>
    <w:rsid w:val="000D5CFC"/>
    <w:rsid w:val="000D7445"/>
    <w:rsid w:val="000D7A6C"/>
    <w:rsid w:val="000E131E"/>
    <w:rsid w:val="000E2D9F"/>
    <w:rsid w:val="000E3406"/>
    <w:rsid w:val="000E3E1B"/>
    <w:rsid w:val="000E5541"/>
    <w:rsid w:val="000E6BA5"/>
    <w:rsid w:val="000E6CA5"/>
    <w:rsid w:val="000F0047"/>
    <w:rsid w:val="000F1465"/>
    <w:rsid w:val="000F1494"/>
    <w:rsid w:val="000F1F7F"/>
    <w:rsid w:val="000F2229"/>
    <w:rsid w:val="000F2870"/>
    <w:rsid w:val="000F2C87"/>
    <w:rsid w:val="000F35CE"/>
    <w:rsid w:val="000F46FE"/>
    <w:rsid w:val="000F473D"/>
    <w:rsid w:val="000F65C0"/>
    <w:rsid w:val="000F6AD4"/>
    <w:rsid w:val="000F7CA9"/>
    <w:rsid w:val="001003F4"/>
    <w:rsid w:val="00102297"/>
    <w:rsid w:val="00103476"/>
    <w:rsid w:val="00103CB2"/>
    <w:rsid w:val="00104A9D"/>
    <w:rsid w:val="00105329"/>
    <w:rsid w:val="00105B28"/>
    <w:rsid w:val="00106800"/>
    <w:rsid w:val="001112C9"/>
    <w:rsid w:val="001117B7"/>
    <w:rsid w:val="00111FE8"/>
    <w:rsid w:val="00112510"/>
    <w:rsid w:val="0011328F"/>
    <w:rsid w:val="00113E5B"/>
    <w:rsid w:val="0011570F"/>
    <w:rsid w:val="00115D60"/>
    <w:rsid w:val="00115ED7"/>
    <w:rsid w:val="0011631B"/>
    <w:rsid w:val="001200DA"/>
    <w:rsid w:val="00120D74"/>
    <w:rsid w:val="00120EC9"/>
    <w:rsid w:val="00120F7C"/>
    <w:rsid w:val="00121063"/>
    <w:rsid w:val="00122202"/>
    <w:rsid w:val="00123899"/>
    <w:rsid w:val="00123AE3"/>
    <w:rsid w:val="00124188"/>
    <w:rsid w:val="001246BA"/>
    <w:rsid w:val="00124F36"/>
    <w:rsid w:val="00131913"/>
    <w:rsid w:val="001325FA"/>
    <w:rsid w:val="001334EB"/>
    <w:rsid w:val="00133DDC"/>
    <w:rsid w:val="00133E68"/>
    <w:rsid w:val="001347C8"/>
    <w:rsid w:val="00137352"/>
    <w:rsid w:val="00140FC6"/>
    <w:rsid w:val="001413D0"/>
    <w:rsid w:val="00144040"/>
    <w:rsid w:val="0014572A"/>
    <w:rsid w:val="001458EC"/>
    <w:rsid w:val="00145EED"/>
    <w:rsid w:val="00146056"/>
    <w:rsid w:val="0014635A"/>
    <w:rsid w:val="001476F7"/>
    <w:rsid w:val="001479D4"/>
    <w:rsid w:val="00147C0F"/>
    <w:rsid w:val="00147EC9"/>
    <w:rsid w:val="00151008"/>
    <w:rsid w:val="00151233"/>
    <w:rsid w:val="00152FB4"/>
    <w:rsid w:val="0015311A"/>
    <w:rsid w:val="001536BC"/>
    <w:rsid w:val="00153CE3"/>
    <w:rsid w:val="001542EA"/>
    <w:rsid w:val="0015614A"/>
    <w:rsid w:val="00156341"/>
    <w:rsid w:val="00157C2C"/>
    <w:rsid w:val="00157CCB"/>
    <w:rsid w:val="001608E3"/>
    <w:rsid w:val="0016253B"/>
    <w:rsid w:val="00162F50"/>
    <w:rsid w:val="00163120"/>
    <w:rsid w:val="001632D5"/>
    <w:rsid w:val="00163D6E"/>
    <w:rsid w:val="00164750"/>
    <w:rsid w:val="00165896"/>
    <w:rsid w:val="00167246"/>
    <w:rsid w:val="0016758F"/>
    <w:rsid w:val="001703E5"/>
    <w:rsid w:val="00172775"/>
    <w:rsid w:val="00173B9F"/>
    <w:rsid w:val="0017424E"/>
    <w:rsid w:val="0017580F"/>
    <w:rsid w:val="00175CB2"/>
    <w:rsid w:val="00175D81"/>
    <w:rsid w:val="00176044"/>
    <w:rsid w:val="001769A9"/>
    <w:rsid w:val="00176ED0"/>
    <w:rsid w:val="00177613"/>
    <w:rsid w:val="00177F6E"/>
    <w:rsid w:val="00181642"/>
    <w:rsid w:val="00184A6A"/>
    <w:rsid w:val="001850A5"/>
    <w:rsid w:val="001858D3"/>
    <w:rsid w:val="00186383"/>
    <w:rsid w:val="00186696"/>
    <w:rsid w:val="00186A61"/>
    <w:rsid w:val="00186D50"/>
    <w:rsid w:val="00186FDC"/>
    <w:rsid w:val="001872D4"/>
    <w:rsid w:val="00187705"/>
    <w:rsid w:val="0019001F"/>
    <w:rsid w:val="001904DB"/>
    <w:rsid w:val="00192E37"/>
    <w:rsid w:val="0019484D"/>
    <w:rsid w:val="00195013"/>
    <w:rsid w:val="001953E8"/>
    <w:rsid w:val="0019549C"/>
    <w:rsid w:val="001A0734"/>
    <w:rsid w:val="001A0D66"/>
    <w:rsid w:val="001A2D45"/>
    <w:rsid w:val="001A3FD5"/>
    <w:rsid w:val="001A4389"/>
    <w:rsid w:val="001A5D44"/>
    <w:rsid w:val="001B09CD"/>
    <w:rsid w:val="001B1245"/>
    <w:rsid w:val="001B1698"/>
    <w:rsid w:val="001B16F0"/>
    <w:rsid w:val="001B1D1D"/>
    <w:rsid w:val="001B2211"/>
    <w:rsid w:val="001B2A60"/>
    <w:rsid w:val="001B2DB9"/>
    <w:rsid w:val="001B4727"/>
    <w:rsid w:val="001B4DA8"/>
    <w:rsid w:val="001B5188"/>
    <w:rsid w:val="001B6819"/>
    <w:rsid w:val="001B6A7E"/>
    <w:rsid w:val="001B70A7"/>
    <w:rsid w:val="001C0AF9"/>
    <w:rsid w:val="001C1516"/>
    <w:rsid w:val="001C1742"/>
    <w:rsid w:val="001C220C"/>
    <w:rsid w:val="001C2658"/>
    <w:rsid w:val="001C311E"/>
    <w:rsid w:val="001C3503"/>
    <w:rsid w:val="001C388A"/>
    <w:rsid w:val="001C44BD"/>
    <w:rsid w:val="001C5FB4"/>
    <w:rsid w:val="001C7A24"/>
    <w:rsid w:val="001D0D60"/>
    <w:rsid w:val="001D1202"/>
    <w:rsid w:val="001D2443"/>
    <w:rsid w:val="001D5906"/>
    <w:rsid w:val="001D59E4"/>
    <w:rsid w:val="001D6625"/>
    <w:rsid w:val="001D71BE"/>
    <w:rsid w:val="001D725F"/>
    <w:rsid w:val="001D78D6"/>
    <w:rsid w:val="001D7994"/>
    <w:rsid w:val="001E0AEF"/>
    <w:rsid w:val="001E13A1"/>
    <w:rsid w:val="001E223C"/>
    <w:rsid w:val="001E592E"/>
    <w:rsid w:val="001E59F1"/>
    <w:rsid w:val="001E66CF"/>
    <w:rsid w:val="001E6830"/>
    <w:rsid w:val="001E69C1"/>
    <w:rsid w:val="001F1C37"/>
    <w:rsid w:val="001F20EB"/>
    <w:rsid w:val="001F3BCC"/>
    <w:rsid w:val="001F5743"/>
    <w:rsid w:val="001F66E4"/>
    <w:rsid w:val="001F7209"/>
    <w:rsid w:val="00200CF9"/>
    <w:rsid w:val="0020251A"/>
    <w:rsid w:val="00203311"/>
    <w:rsid w:val="0020334D"/>
    <w:rsid w:val="00203BB3"/>
    <w:rsid w:val="00204128"/>
    <w:rsid w:val="0020467B"/>
    <w:rsid w:val="002059E1"/>
    <w:rsid w:val="00206EC9"/>
    <w:rsid w:val="00207215"/>
    <w:rsid w:val="00207404"/>
    <w:rsid w:val="0020775C"/>
    <w:rsid w:val="00207BE6"/>
    <w:rsid w:val="00207CA0"/>
    <w:rsid w:val="00214B46"/>
    <w:rsid w:val="00214DE5"/>
    <w:rsid w:val="0021647B"/>
    <w:rsid w:val="00216E11"/>
    <w:rsid w:val="00216F07"/>
    <w:rsid w:val="00220080"/>
    <w:rsid w:val="002211B0"/>
    <w:rsid w:val="0022234C"/>
    <w:rsid w:val="00222366"/>
    <w:rsid w:val="00224233"/>
    <w:rsid w:val="00225433"/>
    <w:rsid w:val="00226C20"/>
    <w:rsid w:val="00230A32"/>
    <w:rsid w:val="00230B6D"/>
    <w:rsid w:val="002310D6"/>
    <w:rsid w:val="00231110"/>
    <w:rsid w:val="002311D6"/>
    <w:rsid w:val="00232F27"/>
    <w:rsid w:val="0023308E"/>
    <w:rsid w:val="00233333"/>
    <w:rsid w:val="00233A9A"/>
    <w:rsid w:val="00234375"/>
    <w:rsid w:val="00234484"/>
    <w:rsid w:val="00234714"/>
    <w:rsid w:val="00234736"/>
    <w:rsid w:val="0023593F"/>
    <w:rsid w:val="0023657B"/>
    <w:rsid w:val="00236802"/>
    <w:rsid w:val="002368F0"/>
    <w:rsid w:val="00237624"/>
    <w:rsid w:val="00237F6A"/>
    <w:rsid w:val="00241064"/>
    <w:rsid w:val="0024176C"/>
    <w:rsid w:val="00241C5E"/>
    <w:rsid w:val="00242B10"/>
    <w:rsid w:val="00242D15"/>
    <w:rsid w:val="002443B9"/>
    <w:rsid w:val="0024479D"/>
    <w:rsid w:val="00245679"/>
    <w:rsid w:val="00245774"/>
    <w:rsid w:val="0024639A"/>
    <w:rsid w:val="002477FF"/>
    <w:rsid w:val="00250174"/>
    <w:rsid w:val="00252BC2"/>
    <w:rsid w:val="00252FB0"/>
    <w:rsid w:val="002531CF"/>
    <w:rsid w:val="00253314"/>
    <w:rsid w:val="00253F2E"/>
    <w:rsid w:val="0025591B"/>
    <w:rsid w:val="00255E84"/>
    <w:rsid w:val="00256232"/>
    <w:rsid w:val="002576B8"/>
    <w:rsid w:val="002615A1"/>
    <w:rsid w:val="002615FC"/>
    <w:rsid w:val="00261F57"/>
    <w:rsid w:val="00262CC6"/>
    <w:rsid w:val="00263798"/>
    <w:rsid w:val="00263CB6"/>
    <w:rsid w:val="0026446E"/>
    <w:rsid w:val="002673FB"/>
    <w:rsid w:val="00267DA9"/>
    <w:rsid w:val="002701BE"/>
    <w:rsid w:val="0027146A"/>
    <w:rsid w:val="00273191"/>
    <w:rsid w:val="002732BD"/>
    <w:rsid w:val="002734AB"/>
    <w:rsid w:val="0027417F"/>
    <w:rsid w:val="002748EF"/>
    <w:rsid w:val="00274BB5"/>
    <w:rsid w:val="002750F9"/>
    <w:rsid w:val="00277409"/>
    <w:rsid w:val="0028021D"/>
    <w:rsid w:val="0028240D"/>
    <w:rsid w:val="00282FFF"/>
    <w:rsid w:val="00283090"/>
    <w:rsid w:val="00283A65"/>
    <w:rsid w:val="0028448F"/>
    <w:rsid w:val="0028549A"/>
    <w:rsid w:val="002870F4"/>
    <w:rsid w:val="00290AC9"/>
    <w:rsid w:val="002914AB"/>
    <w:rsid w:val="00292216"/>
    <w:rsid w:val="00293BC2"/>
    <w:rsid w:val="00294457"/>
    <w:rsid w:val="00294777"/>
    <w:rsid w:val="00296597"/>
    <w:rsid w:val="00296BAB"/>
    <w:rsid w:val="00296CD9"/>
    <w:rsid w:val="0029753B"/>
    <w:rsid w:val="002A0213"/>
    <w:rsid w:val="002A1109"/>
    <w:rsid w:val="002A13FD"/>
    <w:rsid w:val="002A1C2C"/>
    <w:rsid w:val="002A2657"/>
    <w:rsid w:val="002A2A6E"/>
    <w:rsid w:val="002A47EE"/>
    <w:rsid w:val="002A6C08"/>
    <w:rsid w:val="002B0139"/>
    <w:rsid w:val="002B0383"/>
    <w:rsid w:val="002B142F"/>
    <w:rsid w:val="002B1688"/>
    <w:rsid w:val="002B1B87"/>
    <w:rsid w:val="002B1CD2"/>
    <w:rsid w:val="002B230E"/>
    <w:rsid w:val="002B274D"/>
    <w:rsid w:val="002B2B1C"/>
    <w:rsid w:val="002B4882"/>
    <w:rsid w:val="002B490F"/>
    <w:rsid w:val="002B4C8F"/>
    <w:rsid w:val="002B4D60"/>
    <w:rsid w:val="002B5829"/>
    <w:rsid w:val="002B6224"/>
    <w:rsid w:val="002B7370"/>
    <w:rsid w:val="002C0BD7"/>
    <w:rsid w:val="002C1067"/>
    <w:rsid w:val="002C14D6"/>
    <w:rsid w:val="002C19D5"/>
    <w:rsid w:val="002C2DA9"/>
    <w:rsid w:val="002C2E1C"/>
    <w:rsid w:val="002C3500"/>
    <w:rsid w:val="002C3A17"/>
    <w:rsid w:val="002C3AF3"/>
    <w:rsid w:val="002C3C75"/>
    <w:rsid w:val="002C4945"/>
    <w:rsid w:val="002D0786"/>
    <w:rsid w:val="002D0FB6"/>
    <w:rsid w:val="002D125C"/>
    <w:rsid w:val="002D1345"/>
    <w:rsid w:val="002D2C24"/>
    <w:rsid w:val="002D336A"/>
    <w:rsid w:val="002D44F3"/>
    <w:rsid w:val="002D4555"/>
    <w:rsid w:val="002D4960"/>
    <w:rsid w:val="002D6199"/>
    <w:rsid w:val="002D65C7"/>
    <w:rsid w:val="002D736F"/>
    <w:rsid w:val="002E02E3"/>
    <w:rsid w:val="002E0722"/>
    <w:rsid w:val="002E1BA4"/>
    <w:rsid w:val="002E1BCC"/>
    <w:rsid w:val="002E1C41"/>
    <w:rsid w:val="002E1CDB"/>
    <w:rsid w:val="002E23CA"/>
    <w:rsid w:val="002E2C60"/>
    <w:rsid w:val="002E38FF"/>
    <w:rsid w:val="002E3C51"/>
    <w:rsid w:val="002E3F8F"/>
    <w:rsid w:val="002E519C"/>
    <w:rsid w:val="002E5832"/>
    <w:rsid w:val="002E6979"/>
    <w:rsid w:val="002E6FBF"/>
    <w:rsid w:val="002F05E8"/>
    <w:rsid w:val="002F08CB"/>
    <w:rsid w:val="002F0BAD"/>
    <w:rsid w:val="002F0FF0"/>
    <w:rsid w:val="002F113C"/>
    <w:rsid w:val="002F1194"/>
    <w:rsid w:val="002F1726"/>
    <w:rsid w:val="002F2962"/>
    <w:rsid w:val="002F41B9"/>
    <w:rsid w:val="002F4205"/>
    <w:rsid w:val="002F66CD"/>
    <w:rsid w:val="002F6F1D"/>
    <w:rsid w:val="002F7703"/>
    <w:rsid w:val="00301647"/>
    <w:rsid w:val="00301663"/>
    <w:rsid w:val="00301E01"/>
    <w:rsid w:val="003022AC"/>
    <w:rsid w:val="003030A6"/>
    <w:rsid w:val="003035C6"/>
    <w:rsid w:val="0030508A"/>
    <w:rsid w:val="00305A3D"/>
    <w:rsid w:val="0030684C"/>
    <w:rsid w:val="0030758B"/>
    <w:rsid w:val="003077D7"/>
    <w:rsid w:val="00307A16"/>
    <w:rsid w:val="00307E39"/>
    <w:rsid w:val="003106D3"/>
    <w:rsid w:val="003113CA"/>
    <w:rsid w:val="00311477"/>
    <w:rsid w:val="00312253"/>
    <w:rsid w:val="003126A4"/>
    <w:rsid w:val="00313385"/>
    <w:rsid w:val="00313673"/>
    <w:rsid w:val="00315268"/>
    <w:rsid w:val="00317941"/>
    <w:rsid w:val="00317AF1"/>
    <w:rsid w:val="00317D07"/>
    <w:rsid w:val="00321123"/>
    <w:rsid w:val="00321166"/>
    <w:rsid w:val="003246E0"/>
    <w:rsid w:val="003246FD"/>
    <w:rsid w:val="0032498C"/>
    <w:rsid w:val="00324B9E"/>
    <w:rsid w:val="003251A2"/>
    <w:rsid w:val="003276F6"/>
    <w:rsid w:val="0033118A"/>
    <w:rsid w:val="00331408"/>
    <w:rsid w:val="00331569"/>
    <w:rsid w:val="003316E4"/>
    <w:rsid w:val="00331F70"/>
    <w:rsid w:val="00332550"/>
    <w:rsid w:val="00332C65"/>
    <w:rsid w:val="003340E1"/>
    <w:rsid w:val="003349BB"/>
    <w:rsid w:val="003357F9"/>
    <w:rsid w:val="0033638E"/>
    <w:rsid w:val="00340B98"/>
    <w:rsid w:val="00342180"/>
    <w:rsid w:val="003426C1"/>
    <w:rsid w:val="00342F14"/>
    <w:rsid w:val="00343099"/>
    <w:rsid w:val="00345447"/>
    <w:rsid w:val="00345C8C"/>
    <w:rsid w:val="00346419"/>
    <w:rsid w:val="0035081C"/>
    <w:rsid w:val="00351A7F"/>
    <w:rsid w:val="00351EA1"/>
    <w:rsid w:val="003541D6"/>
    <w:rsid w:val="00354617"/>
    <w:rsid w:val="00354C06"/>
    <w:rsid w:val="00355633"/>
    <w:rsid w:val="00355BD0"/>
    <w:rsid w:val="00355DEF"/>
    <w:rsid w:val="00356BA0"/>
    <w:rsid w:val="00357CAA"/>
    <w:rsid w:val="00357FEE"/>
    <w:rsid w:val="0036022E"/>
    <w:rsid w:val="00360508"/>
    <w:rsid w:val="003606B7"/>
    <w:rsid w:val="00360BEE"/>
    <w:rsid w:val="00360CDF"/>
    <w:rsid w:val="0036101A"/>
    <w:rsid w:val="003615FB"/>
    <w:rsid w:val="003616A9"/>
    <w:rsid w:val="00361E0A"/>
    <w:rsid w:val="00361F25"/>
    <w:rsid w:val="00362548"/>
    <w:rsid w:val="00363438"/>
    <w:rsid w:val="00363619"/>
    <w:rsid w:val="003639C2"/>
    <w:rsid w:val="003641AE"/>
    <w:rsid w:val="00364E7A"/>
    <w:rsid w:val="00364F9B"/>
    <w:rsid w:val="00365776"/>
    <w:rsid w:val="00367631"/>
    <w:rsid w:val="00370E53"/>
    <w:rsid w:val="0037158A"/>
    <w:rsid w:val="003720E4"/>
    <w:rsid w:val="00372199"/>
    <w:rsid w:val="003722B3"/>
    <w:rsid w:val="00372568"/>
    <w:rsid w:val="00374167"/>
    <w:rsid w:val="003743E6"/>
    <w:rsid w:val="00374710"/>
    <w:rsid w:val="00375C5C"/>
    <w:rsid w:val="00376012"/>
    <w:rsid w:val="0037620E"/>
    <w:rsid w:val="00376D30"/>
    <w:rsid w:val="00377D5F"/>
    <w:rsid w:val="00381036"/>
    <w:rsid w:val="00381602"/>
    <w:rsid w:val="00381EAD"/>
    <w:rsid w:val="00384BCD"/>
    <w:rsid w:val="00384FD4"/>
    <w:rsid w:val="003850CA"/>
    <w:rsid w:val="003859E4"/>
    <w:rsid w:val="003864D2"/>
    <w:rsid w:val="00390E03"/>
    <w:rsid w:val="00391D52"/>
    <w:rsid w:val="00391F21"/>
    <w:rsid w:val="00392A53"/>
    <w:rsid w:val="00392AC0"/>
    <w:rsid w:val="00393E54"/>
    <w:rsid w:val="003A0189"/>
    <w:rsid w:val="003A0A7D"/>
    <w:rsid w:val="003A0C9B"/>
    <w:rsid w:val="003A0F73"/>
    <w:rsid w:val="003A14B3"/>
    <w:rsid w:val="003A1894"/>
    <w:rsid w:val="003A19D0"/>
    <w:rsid w:val="003A1CBF"/>
    <w:rsid w:val="003A2AB9"/>
    <w:rsid w:val="003A4442"/>
    <w:rsid w:val="003A4BAD"/>
    <w:rsid w:val="003A6217"/>
    <w:rsid w:val="003A6E46"/>
    <w:rsid w:val="003B0127"/>
    <w:rsid w:val="003B03AF"/>
    <w:rsid w:val="003B05B9"/>
    <w:rsid w:val="003B1277"/>
    <w:rsid w:val="003B1370"/>
    <w:rsid w:val="003B192F"/>
    <w:rsid w:val="003B32AF"/>
    <w:rsid w:val="003B39C7"/>
    <w:rsid w:val="003B439C"/>
    <w:rsid w:val="003B55E9"/>
    <w:rsid w:val="003B662E"/>
    <w:rsid w:val="003B7A59"/>
    <w:rsid w:val="003C0204"/>
    <w:rsid w:val="003C12DC"/>
    <w:rsid w:val="003C1DE6"/>
    <w:rsid w:val="003C258D"/>
    <w:rsid w:val="003C25F9"/>
    <w:rsid w:val="003C2A1F"/>
    <w:rsid w:val="003C42D5"/>
    <w:rsid w:val="003C48FE"/>
    <w:rsid w:val="003C5259"/>
    <w:rsid w:val="003C5748"/>
    <w:rsid w:val="003C58D4"/>
    <w:rsid w:val="003C5B82"/>
    <w:rsid w:val="003C5D14"/>
    <w:rsid w:val="003D1898"/>
    <w:rsid w:val="003D392A"/>
    <w:rsid w:val="003D3ADE"/>
    <w:rsid w:val="003D5329"/>
    <w:rsid w:val="003D5A46"/>
    <w:rsid w:val="003D5FAD"/>
    <w:rsid w:val="003E3005"/>
    <w:rsid w:val="003E383F"/>
    <w:rsid w:val="003E46DD"/>
    <w:rsid w:val="003E57BF"/>
    <w:rsid w:val="003E779E"/>
    <w:rsid w:val="003F073E"/>
    <w:rsid w:val="003F0D6A"/>
    <w:rsid w:val="003F1536"/>
    <w:rsid w:val="003F15A7"/>
    <w:rsid w:val="003F1C0B"/>
    <w:rsid w:val="003F25A5"/>
    <w:rsid w:val="003F2845"/>
    <w:rsid w:val="003F3271"/>
    <w:rsid w:val="003F3F48"/>
    <w:rsid w:val="003F4998"/>
    <w:rsid w:val="003F5291"/>
    <w:rsid w:val="003F5C21"/>
    <w:rsid w:val="003F6234"/>
    <w:rsid w:val="003F6690"/>
    <w:rsid w:val="003F71E7"/>
    <w:rsid w:val="00400F9B"/>
    <w:rsid w:val="00401878"/>
    <w:rsid w:val="004018A2"/>
    <w:rsid w:val="004035A0"/>
    <w:rsid w:val="00404DF7"/>
    <w:rsid w:val="004050EA"/>
    <w:rsid w:val="00405217"/>
    <w:rsid w:val="0040593A"/>
    <w:rsid w:val="00405A82"/>
    <w:rsid w:val="00405C59"/>
    <w:rsid w:val="00406416"/>
    <w:rsid w:val="004079EC"/>
    <w:rsid w:val="00407B67"/>
    <w:rsid w:val="00412C02"/>
    <w:rsid w:val="00414D2F"/>
    <w:rsid w:val="00415344"/>
    <w:rsid w:val="00415494"/>
    <w:rsid w:val="00415CD9"/>
    <w:rsid w:val="0041632C"/>
    <w:rsid w:val="00417ADF"/>
    <w:rsid w:val="00421026"/>
    <w:rsid w:val="0042187B"/>
    <w:rsid w:val="004220E8"/>
    <w:rsid w:val="004228DC"/>
    <w:rsid w:val="0042387E"/>
    <w:rsid w:val="00423E52"/>
    <w:rsid w:val="0042565B"/>
    <w:rsid w:val="00425F80"/>
    <w:rsid w:val="00426D7A"/>
    <w:rsid w:val="0042759F"/>
    <w:rsid w:val="00432310"/>
    <w:rsid w:val="00432C8D"/>
    <w:rsid w:val="0043363D"/>
    <w:rsid w:val="004343AE"/>
    <w:rsid w:val="00434543"/>
    <w:rsid w:val="00434BB3"/>
    <w:rsid w:val="00434C60"/>
    <w:rsid w:val="00435002"/>
    <w:rsid w:val="00435159"/>
    <w:rsid w:val="00436195"/>
    <w:rsid w:val="00436925"/>
    <w:rsid w:val="00436DDD"/>
    <w:rsid w:val="004379BD"/>
    <w:rsid w:val="00437B4C"/>
    <w:rsid w:val="00440D72"/>
    <w:rsid w:val="004411FA"/>
    <w:rsid w:val="0044120C"/>
    <w:rsid w:val="00441CC5"/>
    <w:rsid w:val="00442D74"/>
    <w:rsid w:val="0044364E"/>
    <w:rsid w:val="00443D6A"/>
    <w:rsid w:val="00444479"/>
    <w:rsid w:val="00444DD1"/>
    <w:rsid w:val="00445ECB"/>
    <w:rsid w:val="00445F78"/>
    <w:rsid w:val="004461A4"/>
    <w:rsid w:val="00446E29"/>
    <w:rsid w:val="00447E63"/>
    <w:rsid w:val="0045041C"/>
    <w:rsid w:val="004517AA"/>
    <w:rsid w:val="00452A30"/>
    <w:rsid w:val="00452AE7"/>
    <w:rsid w:val="00453709"/>
    <w:rsid w:val="0045389C"/>
    <w:rsid w:val="00455EE1"/>
    <w:rsid w:val="00456559"/>
    <w:rsid w:val="00456A01"/>
    <w:rsid w:val="00456BE8"/>
    <w:rsid w:val="004576EA"/>
    <w:rsid w:val="00460B92"/>
    <w:rsid w:val="0046163C"/>
    <w:rsid w:val="004624CA"/>
    <w:rsid w:val="004643C0"/>
    <w:rsid w:val="00464A32"/>
    <w:rsid w:val="00465C2D"/>
    <w:rsid w:val="00466CE5"/>
    <w:rsid w:val="0046742D"/>
    <w:rsid w:val="0046756A"/>
    <w:rsid w:val="00467606"/>
    <w:rsid w:val="00467A38"/>
    <w:rsid w:val="00470E94"/>
    <w:rsid w:val="0047133D"/>
    <w:rsid w:val="00471DA6"/>
    <w:rsid w:val="00472184"/>
    <w:rsid w:val="00473304"/>
    <w:rsid w:val="00473AF4"/>
    <w:rsid w:val="00473B8C"/>
    <w:rsid w:val="00473CFC"/>
    <w:rsid w:val="0047402E"/>
    <w:rsid w:val="00474B6D"/>
    <w:rsid w:val="00474BBD"/>
    <w:rsid w:val="0047531D"/>
    <w:rsid w:val="00475D8F"/>
    <w:rsid w:val="004761BE"/>
    <w:rsid w:val="004769FA"/>
    <w:rsid w:val="0047721F"/>
    <w:rsid w:val="0047739B"/>
    <w:rsid w:val="00477A0E"/>
    <w:rsid w:val="00477F30"/>
    <w:rsid w:val="004813BC"/>
    <w:rsid w:val="00484307"/>
    <w:rsid w:val="0048584E"/>
    <w:rsid w:val="0048716D"/>
    <w:rsid w:val="00487851"/>
    <w:rsid w:val="00490748"/>
    <w:rsid w:val="00490A94"/>
    <w:rsid w:val="00491842"/>
    <w:rsid w:val="004925EE"/>
    <w:rsid w:val="004929E9"/>
    <w:rsid w:val="00493AAF"/>
    <w:rsid w:val="00494C2F"/>
    <w:rsid w:val="0049527A"/>
    <w:rsid w:val="004954F3"/>
    <w:rsid w:val="004958EE"/>
    <w:rsid w:val="00496311"/>
    <w:rsid w:val="00496889"/>
    <w:rsid w:val="004976DE"/>
    <w:rsid w:val="004A0183"/>
    <w:rsid w:val="004A0DA6"/>
    <w:rsid w:val="004A2096"/>
    <w:rsid w:val="004A2DA9"/>
    <w:rsid w:val="004A4BCD"/>
    <w:rsid w:val="004A53B4"/>
    <w:rsid w:val="004A7924"/>
    <w:rsid w:val="004B013B"/>
    <w:rsid w:val="004B032B"/>
    <w:rsid w:val="004B1A29"/>
    <w:rsid w:val="004B284C"/>
    <w:rsid w:val="004B2CB9"/>
    <w:rsid w:val="004B3351"/>
    <w:rsid w:val="004B37D9"/>
    <w:rsid w:val="004B5FCC"/>
    <w:rsid w:val="004B678D"/>
    <w:rsid w:val="004B69EA"/>
    <w:rsid w:val="004B6A81"/>
    <w:rsid w:val="004C1190"/>
    <w:rsid w:val="004C15A2"/>
    <w:rsid w:val="004C1D61"/>
    <w:rsid w:val="004C37DE"/>
    <w:rsid w:val="004C5A1C"/>
    <w:rsid w:val="004C6512"/>
    <w:rsid w:val="004C6989"/>
    <w:rsid w:val="004C77F3"/>
    <w:rsid w:val="004C7CB0"/>
    <w:rsid w:val="004C7E00"/>
    <w:rsid w:val="004D0652"/>
    <w:rsid w:val="004D1F9D"/>
    <w:rsid w:val="004D2EB5"/>
    <w:rsid w:val="004D379D"/>
    <w:rsid w:val="004D3A3D"/>
    <w:rsid w:val="004D4C21"/>
    <w:rsid w:val="004D521D"/>
    <w:rsid w:val="004D5A58"/>
    <w:rsid w:val="004D7037"/>
    <w:rsid w:val="004E1284"/>
    <w:rsid w:val="004E1BE4"/>
    <w:rsid w:val="004E2135"/>
    <w:rsid w:val="004E27BD"/>
    <w:rsid w:val="004E447C"/>
    <w:rsid w:val="004E4BE0"/>
    <w:rsid w:val="004E50E1"/>
    <w:rsid w:val="004E56BE"/>
    <w:rsid w:val="004E5CEB"/>
    <w:rsid w:val="004E65DE"/>
    <w:rsid w:val="004E6BD8"/>
    <w:rsid w:val="004E6EAC"/>
    <w:rsid w:val="004E71AB"/>
    <w:rsid w:val="004E7D5F"/>
    <w:rsid w:val="004F35E6"/>
    <w:rsid w:val="004F3618"/>
    <w:rsid w:val="004F49B1"/>
    <w:rsid w:val="004F4AD2"/>
    <w:rsid w:val="004F4D6E"/>
    <w:rsid w:val="004F5ACF"/>
    <w:rsid w:val="004F5C48"/>
    <w:rsid w:val="004F69D5"/>
    <w:rsid w:val="004F6C4D"/>
    <w:rsid w:val="004F7119"/>
    <w:rsid w:val="00502693"/>
    <w:rsid w:val="00503212"/>
    <w:rsid w:val="00503690"/>
    <w:rsid w:val="00503D23"/>
    <w:rsid w:val="0050560A"/>
    <w:rsid w:val="00506198"/>
    <w:rsid w:val="005071BF"/>
    <w:rsid w:val="00507761"/>
    <w:rsid w:val="00511B70"/>
    <w:rsid w:val="00512311"/>
    <w:rsid w:val="005134A6"/>
    <w:rsid w:val="005152BA"/>
    <w:rsid w:val="005170ED"/>
    <w:rsid w:val="00517B75"/>
    <w:rsid w:val="00517C3D"/>
    <w:rsid w:val="00520172"/>
    <w:rsid w:val="0052057C"/>
    <w:rsid w:val="00520DA1"/>
    <w:rsid w:val="00523A04"/>
    <w:rsid w:val="00523D3C"/>
    <w:rsid w:val="005251FD"/>
    <w:rsid w:val="0052588A"/>
    <w:rsid w:val="00525C27"/>
    <w:rsid w:val="005269B2"/>
    <w:rsid w:val="00526DF9"/>
    <w:rsid w:val="00527085"/>
    <w:rsid w:val="005273E3"/>
    <w:rsid w:val="0052792D"/>
    <w:rsid w:val="00530165"/>
    <w:rsid w:val="00530816"/>
    <w:rsid w:val="00530B0A"/>
    <w:rsid w:val="005322C8"/>
    <w:rsid w:val="00532CA6"/>
    <w:rsid w:val="005330D8"/>
    <w:rsid w:val="005363BC"/>
    <w:rsid w:val="0053796E"/>
    <w:rsid w:val="00537986"/>
    <w:rsid w:val="00537B1E"/>
    <w:rsid w:val="00537FC6"/>
    <w:rsid w:val="005421B8"/>
    <w:rsid w:val="00543AB5"/>
    <w:rsid w:val="005447BA"/>
    <w:rsid w:val="00544989"/>
    <w:rsid w:val="005449E6"/>
    <w:rsid w:val="0054654D"/>
    <w:rsid w:val="00550C5E"/>
    <w:rsid w:val="0055129B"/>
    <w:rsid w:val="00551554"/>
    <w:rsid w:val="00552166"/>
    <w:rsid w:val="00552AA5"/>
    <w:rsid w:val="00552B9A"/>
    <w:rsid w:val="00552F3C"/>
    <w:rsid w:val="00553059"/>
    <w:rsid w:val="00553191"/>
    <w:rsid w:val="00553220"/>
    <w:rsid w:val="005534C2"/>
    <w:rsid w:val="00553FF2"/>
    <w:rsid w:val="00554B93"/>
    <w:rsid w:val="005575C9"/>
    <w:rsid w:val="00557616"/>
    <w:rsid w:val="00557D02"/>
    <w:rsid w:val="00557FD5"/>
    <w:rsid w:val="005603D6"/>
    <w:rsid w:val="005604C0"/>
    <w:rsid w:val="00560857"/>
    <w:rsid w:val="0056099C"/>
    <w:rsid w:val="00562AB3"/>
    <w:rsid w:val="005632FF"/>
    <w:rsid w:val="005639DC"/>
    <w:rsid w:val="00565501"/>
    <w:rsid w:val="005655DC"/>
    <w:rsid w:val="00565BCD"/>
    <w:rsid w:val="005676BF"/>
    <w:rsid w:val="0057005C"/>
    <w:rsid w:val="00570C1B"/>
    <w:rsid w:val="00570FE8"/>
    <w:rsid w:val="00571175"/>
    <w:rsid w:val="0057355F"/>
    <w:rsid w:val="00573B22"/>
    <w:rsid w:val="005746C3"/>
    <w:rsid w:val="00575C04"/>
    <w:rsid w:val="00576D7E"/>
    <w:rsid w:val="00576FB4"/>
    <w:rsid w:val="00577901"/>
    <w:rsid w:val="00580896"/>
    <w:rsid w:val="00580D94"/>
    <w:rsid w:val="005811D7"/>
    <w:rsid w:val="0058193C"/>
    <w:rsid w:val="00581992"/>
    <w:rsid w:val="00581A7D"/>
    <w:rsid w:val="0058521C"/>
    <w:rsid w:val="00585C6B"/>
    <w:rsid w:val="00586731"/>
    <w:rsid w:val="00586AB6"/>
    <w:rsid w:val="005917B2"/>
    <w:rsid w:val="0059217E"/>
    <w:rsid w:val="005921B5"/>
    <w:rsid w:val="00592EA3"/>
    <w:rsid w:val="0059337C"/>
    <w:rsid w:val="00594AFB"/>
    <w:rsid w:val="00595804"/>
    <w:rsid w:val="005972D1"/>
    <w:rsid w:val="005A0A3B"/>
    <w:rsid w:val="005A0A7B"/>
    <w:rsid w:val="005A1C5F"/>
    <w:rsid w:val="005A3854"/>
    <w:rsid w:val="005A38E7"/>
    <w:rsid w:val="005A453E"/>
    <w:rsid w:val="005A535C"/>
    <w:rsid w:val="005A6540"/>
    <w:rsid w:val="005A66B0"/>
    <w:rsid w:val="005A6E45"/>
    <w:rsid w:val="005A738D"/>
    <w:rsid w:val="005A73CC"/>
    <w:rsid w:val="005A75F6"/>
    <w:rsid w:val="005B17FC"/>
    <w:rsid w:val="005B32F2"/>
    <w:rsid w:val="005B3524"/>
    <w:rsid w:val="005B42B8"/>
    <w:rsid w:val="005B4B25"/>
    <w:rsid w:val="005B56DC"/>
    <w:rsid w:val="005B660C"/>
    <w:rsid w:val="005B7471"/>
    <w:rsid w:val="005B7B32"/>
    <w:rsid w:val="005C0200"/>
    <w:rsid w:val="005C0C46"/>
    <w:rsid w:val="005C1B1A"/>
    <w:rsid w:val="005C2C7E"/>
    <w:rsid w:val="005C3489"/>
    <w:rsid w:val="005C443B"/>
    <w:rsid w:val="005C45FE"/>
    <w:rsid w:val="005C4855"/>
    <w:rsid w:val="005C4F30"/>
    <w:rsid w:val="005C5504"/>
    <w:rsid w:val="005D068B"/>
    <w:rsid w:val="005D0F06"/>
    <w:rsid w:val="005D1051"/>
    <w:rsid w:val="005D1D8D"/>
    <w:rsid w:val="005D260B"/>
    <w:rsid w:val="005D2896"/>
    <w:rsid w:val="005D28BF"/>
    <w:rsid w:val="005D29D5"/>
    <w:rsid w:val="005D2F81"/>
    <w:rsid w:val="005D2F8D"/>
    <w:rsid w:val="005D31B2"/>
    <w:rsid w:val="005D3D07"/>
    <w:rsid w:val="005D4052"/>
    <w:rsid w:val="005D4955"/>
    <w:rsid w:val="005D53C5"/>
    <w:rsid w:val="005D56D7"/>
    <w:rsid w:val="005D5B90"/>
    <w:rsid w:val="005D6880"/>
    <w:rsid w:val="005D6BF9"/>
    <w:rsid w:val="005E1889"/>
    <w:rsid w:val="005E1A1B"/>
    <w:rsid w:val="005E3447"/>
    <w:rsid w:val="005E37D8"/>
    <w:rsid w:val="005E4D9E"/>
    <w:rsid w:val="005E4E37"/>
    <w:rsid w:val="005F0898"/>
    <w:rsid w:val="005F0AC7"/>
    <w:rsid w:val="005F11FD"/>
    <w:rsid w:val="005F1AF8"/>
    <w:rsid w:val="005F2523"/>
    <w:rsid w:val="005F2920"/>
    <w:rsid w:val="005F40BE"/>
    <w:rsid w:val="005F4868"/>
    <w:rsid w:val="005F726E"/>
    <w:rsid w:val="005F76DA"/>
    <w:rsid w:val="005F7AD8"/>
    <w:rsid w:val="00601489"/>
    <w:rsid w:val="00601F45"/>
    <w:rsid w:val="00602F84"/>
    <w:rsid w:val="00604429"/>
    <w:rsid w:val="00604CE0"/>
    <w:rsid w:val="006056EE"/>
    <w:rsid w:val="00605816"/>
    <w:rsid w:val="00605817"/>
    <w:rsid w:val="00605C2E"/>
    <w:rsid w:val="0060689D"/>
    <w:rsid w:val="006069C3"/>
    <w:rsid w:val="006074D6"/>
    <w:rsid w:val="006103F7"/>
    <w:rsid w:val="00611170"/>
    <w:rsid w:val="00611182"/>
    <w:rsid w:val="00613F89"/>
    <w:rsid w:val="00614084"/>
    <w:rsid w:val="006142DD"/>
    <w:rsid w:val="00615634"/>
    <w:rsid w:val="00615B2D"/>
    <w:rsid w:val="00616540"/>
    <w:rsid w:val="00617614"/>
    <w:rsid w:val="00617668"/>
    <w:rsid w:val="00617801"/>
    <w:rsid w:val="00617A9D"/>
    <w:rsid w:val="00620EAA"/>
    <w:rsid w:val="00621524"/>
    <w:rsid w:val="00621ECA"/>
    <w:rsid w:val="0062266D"/>
    <w:rsid w:val="00622DBD"/>
    <w:rsid w:val="00627612"/>
    <w:rsid w:val="006276CC"/>
    <w:rsid w:val="00630E20"/>
    <w:rsid w:val="00630FF0"/>
    <w:rsid w:val="00631D19"/>
    <w:rsid w:val="00631EAC"/>
    <w:rsid w:val="00632373"/>
    <w:rsid w:val="00632F8B"/>
    <w:rsid w:val="00633A70"/>
    <w:rsid w:val="00634168"/>
    <w:rsid w:val="006345FB"/>
    <w:rsid w:val="00636CF6"/>
    <w:rsid w:val="00640CE4"/>
    <w:rsid w:val="00641045"/>
    <w:rsid w:val="006413E7"/>
    <w:rsid w:val="006423E7"/>
    <w:rsid w:val="00642A45"/>
    <w:rsid w:val="006435AF"/>
    <w:rsid w:val="00643E54"/>
    <w:rsid w:val="00644832"/>
    <w:rsid w:val="00644FB9"/>
    <w:rsid w:val="00645ABD"/>
    <w:rsid w:val="00645BE4"/>
    <w:rsid w:val="00646E42"/>
    <w:rsid w:val="00652FDA"/>
    <w:rsid w:val="006538D7"/>
    <w:rsid w:val="00654004"/>
    <w:rsid w:val="00654404"/>
    <w:rsid w:val="0065474E"/>
    <w:rsid w:val="006548CB"/>
    <w:rsid w:val="0065667C"/>
    <w:rsid w:val="006566F2"/>
    <w:rsid w:val="00657385"/>
    <w:rsid w:val="00657B4A"/>
    <w:rsid w:val="00660A17"/>
    <w:rsid w:val="00661D6F"/>
    <w:rsid w:val="00661EBB"/>
    <w:rsid w:val="0066281A"/>
    <w:rsid w:val="00662E82"/>
    <w:rsid w:val="00663AC3"/>
    <w:rsid w:val="00664148"/>
    <w:rsid w:val="006641E7"/>
    <w:rsid w:val="006648A6"/>
    <w:rsid w:val="006651BC"/>
    <w:rsid w:val="00670A1F"/>
    <w:rsid w:val="00673D47"/>
    <w:rsid w:val="0067446F"/>
    <w:rsid w:val="00675937"/>
    <w:rsid w:val="00677636"/>
    <w:rsid w:val="0067786D"/>
    <w:rsid w:val="00677E99"/>
    <w:rsid w:val="00681E2D"/>
    <w:rsid w:val="00683172"/>
    <w:rsid w:val="006843EF"/>
    <w:rsid w:val="00685A41"/>
    <w:rsid w:val="00685B39"/>
    <w:rsid w:val="00686C1B"/>
    <w:rsid w:val="00687531"/>
    <w:rsid w:val="00687631"/>
    <w:rsid w:val="00691753"/>
    <w:rsid w:val="00691EFF"/>
    <w:rsid w:val="0069251D"/>
    <w:rsid w:val="0069369A"/>
    <w:rsid w:val="00693D2B"/>
    <w:rsid w:val="00694604"/>
    <w:rsid w:val="00694E16"/>
    <w:rsid w:val="006973FD"/>
    <w:rsid w:val="006A0672"/>
    <w:rsid w:val="006A0743"/>
    <w:rsid w:val="006A09BC"/>
    <w:rsid w:val="006A0E5A"/>
    <w:rsid w:val="006A1F19"/>
    <w:rsid w:val="006A427D"/>
    <w:rsid w:val="006A4846"/>
    <w:rsid w:val="006A504E"/>
    <w:rsid w:val="006A5152"/>
    <w:rsid w:val="006A5C21"/>
    <w:rsid w:val="006A61D2"/>
    <w:rsid w:val="006A635F"/>
    <w:rsid w:val="006A6525"/>
    <w:rsid w:val="006A6866"/>
    <w:rsid w:val="006A7683"/>
    <w:rsid w:val="006A7E7E"/>
    <w:rsid w:val="006B0266"/>
    <w:rsid w:val="006B15C3"/>
    <w:rsid w:val="006B1CC8"/>
    <w:rsid w:val="006B24F5"/>
    <w:rsid w:val="006B27E6"/>
    <w:rsid w:val="006B312F"/>
    <w:rsid w:val="006B3656"/>
    <w:rsid w:val="006B4829"/>
    <w:rsid w:val="006B500A"/>
    <w:rsid w:val="006B5AF7"/>
    <w:rsid w:val="006B6DB3"/>
    <w:rsid w:val="006B6E8A"/>
    <w:rsid w:val="006B7C34"/>
    <w:rsid w:val="006C0D11"/>
    <w:rsid w:val="006C1F1B"/>
    <w:rsid w:val="006C2005"/>
    <w:rsid w:val="006C23EB"/>
    <w:rsid w:val="006C3736"/>
    <w:rsid w:val="006C39AB"/>
    <w:rsid w:val="006C3F8B"/>
    <w:rsid w:val="006C46BF"/>
    <w:rsid w:val="006C4868"/>
    <w:rsid w:val="006C5120"/>
    <w:rsid w:val="006C5AFA"/>
    <w:rsid w:val="006C5F6B"/>
    <w:rsid w:val="006C68C1"/>
    <w:rsid w:val="006C7308"/>
    <w:rsid w:val="006C75DB"/>
    <w:rsid w:val="006D0EA5"/>
    <w:rsid w:val="006D1882"/>
    <w:rsid w:val="006D2B04"/>
    <w:rsid w:val="006D3657"/>
    <w:rsid w:val="006D3E26"/>
    <w:rsid w:val="006D3E4E"/>
    <w:rsid w:val="006D42D1"/>
    <w:rsid w:val="006D596B"/>
    <w:rsid w:val="006D6B45"/>
    <w:rsid w:val="006D785F"/>
    <w:rsid w:val="006D7D56"/>
    <w:rsid w:val="006E03D7"/>
    <w:rsid w:val="006E0973"/>
    <w:rsid w:val="006E0E96"/>
    <w:rsid w:val="006E10C3"/>
    <w:rsid w:val="006E2525"/>
    <w:rsid w:val="006E26D5"/>
    <w:rsid w:val="006E2839"/>
    <w:rsid w:val="006E2D9E"/>
    <w:rsid w:val="006E37A7"/>
    <w:rsid w:val="006E3AE9"/>
    <w:rsid w:val="006E3E81"/>
    <w:rsid w:val="006E45B0"/>
    <w:rsid w:val="006E6CB5"/>
    <w:rsid w:val="006E71EA"/>
    <w:rsid w:val="006E760A"/>
    <w:rsid w:val="006E7900"/>
    <w:rsid w:val="006F07BE"/>
    <w:rsid w:val="006F0A20"/>
    <w:rsid w:val="006F1566"/>
    <w:rsid w:val="006F18CF"/>
    <w:rsid w:val="006F1EB4"/>
    <w:rsid w:val="006F1F8C"/>
    <w:rsid w:val="006F298F"/>
    <w:rsid w:val="006F29A0"/>
    <w:rsid w:val="006F2BB0"/>
    <w:rsid w:val="006F3CDC"/>
    <w:rsid w:val="006F3D89"/>
    <w:rsid w:val="006F44FC"/>
    <w:rsid w:val="006F49CA"/>
    <w:rsid w:val="006F6A6F"/>
    <w:rsid w:val="00701B5A"/>
    <w:rsid w:val="00702496"/>
    <w:rsid w:val="00702E01"/>
    <w:rsid w:val="007035F6"/>
    <w:rsid w:val="00703F01"/>
    <w:rsid w:val="007041FE"/>
    <w:rsid w:val="00705598"/>
    <w:rsid w:val="007055C9"/>
    <w:rsid w:val="007067F0"/>
    <w:rsid w:val="0070693B"/>
    <w:rsid w:val="007078F7"/>
    <w:rsid w:val="0071017E"/>
    <w:rsid w:val="007113E2"/>
    <w:rsid w:val="00713A02"/>
    <w:rsid w:val="00713B80"/>
    <w:rsid w:val="0071446A"/>
    <w:rsid w:val="00714A93"/>
    <w:rsid w:val="0071615B"/>
    <w:rsid w:val="00716DDF"/>
    <w:rsid w:val="00717074"/>
    <w:rsid w:val="00720146"/>
    <w:rsid w:val="00721103"/>
    <w:rsid w:val="00721591"/>
    <w:rsid w:val="00721636"/>
    <w:rsid w:val="007224C4"/>
    <w:rsid w:val="00722F1D"/>
    <w:rsid w:val="0072329B"/>
    <w:rsid w:val="00724830"/>
    <w:rsid w:val="0072492D"/>
    <w:rsid w:val="00725417"/>
    <w:rsid w:val="00726AC0"/>
    <w:rsid w:val="00727420"/>
    <w:rsid w:val="00727592"/>
    <w:rsid w:val="00730E9C"/>
    <w:rsid w:val="0073157E"/>
    <w:rsid w:val="00732525"/>
    <w:rsid w:val="00732F0F"/>
    <w:rsid w:val="00733596"/>
    <w:rsid w:val="007338A7"/>
    <w:rsid w:val="00734CF8"/>
    <w:rsid w:val="00735850"/>
    <w:rsid w:val="00737C7E"/>
    <w:rsid w:val="00740390"/>
    <w:rsid w:val="00740D3B"/>
    <w:rsid w:val="00742922"/>
    <w:rsid w:val="00744E15"/>
    <w:rsid w:val="007463D7"/>
    <w:rsid w:val="00746E0E"/>
    <w:rsid w:val="0074772B"/>
    <w:rsid w:val="00747948"/>
    <w:rsid w:val="00751D08"/>
    <w:rsid w:val="007529C0"/>
    <w:rsid w:val="00753A77"/>
    <w:rsid w:val="007550E0"/>
    <w:rsid w:val="00755182"/>
    <w:rsid w:val="00755EC4"/>
    <w:rsid w:val="0076015A"/>
    <w:rsid w:val="00760197"/>
    <w:rsid w:val="007615D4"/>
    <w:rsid w:val="007634B4"/>
    <w:rsid w:val="00763750"/>
    <w:rsid w:val="0076396D"/>
    <w:rsid w:val="007642DC"/>
    <w:rsid w:val="0076457B"/>
    <w:rsid w:val="00764CF2"/>
    <w:rsid w:val="00765238"/>
    <w:rsid w:val="00765F69"/>
    <w:rsid w:val="0076656C"/>
    <w:rsid w:val="007668C7"/>
    <w:rsid w:val="00766D70"/>
    <w:rsid w:val="00766F4E"/>
    <w:rsid w:val="0076746C"/>
    <w:rsid w:val="00767AD4"/>
    <w:rsid w:val="00767D1A"/>
    <w:rsid w:val="00771C4C"/>
    <w:rsid w:val="00772CFE"/>
    <w:rsid w:val="00773CA2"/>
    <w:rsid w:val="007744E4"/>
    <w:rsid w:val="00775058"/>
    <w:rsid w:val="00775CB3"/>
    <w:rsid w:val="007760A0"/>
    <w:rsid w:val="007802DC"/>
    <w:rsid w:val="00780A20"/>
    <w:rsid w:val="00782513"/>
    <w:rsid w:val="00783689"/>
    <w:rsid w:val="00783A6D"/>
    <w:rsid w:val="0078469B"/>
    <w:rsid w:val="00784A1D"/>
    <w:rsid w:val="00785DBE"/>
    <w:rsid w:val="00791CE0"/>
    <w:rsid w:val="007925B0"/>
    <w:rsid w:val="007934B3"/>
    <w:rsid w:val="00793973"/>
    <w:rsid w:val="00793AD7"/>
    <w:rsid w:val="00793F61"/>
    <w:rsid w:val="00794B7A"/>
    <w:rsid w:val="0079597E"/>
    <w:rsid w:val="00796079"/>
    <w:rsid w:val="00796749"/>
    <w:rsid w:val="00796A05"/>
    <w:rsid w:val="00797C70"/>
    <w:rsid w:val="007A25D3"/>
    <w:rsid w:val="007A2CF0"/>
    <w:rsid w:val="007A45AB"/>
    <w:rsid w:val="007A4BBA"/>
    <w:rsid w:val="007A5F13"/>
    <w:rsid w:val="007A65C3"/>
    <w:rsid w:val="007A6F7C"/>
    <w:rsid w:val="007A7260"/>
    <w:rsid w:val="007A7900"/>
    <w:rsid w:val="007A7E54"/>
    <w:rsid w:val="007B091F"/>
    <w:rsid w:val="007B0947"/>
    <w:rsid w:val="007B1C34"/>
    <w:rsid w:val="007B1E8F"/>
    <w:rsid w:val="007B4882"/>
    <w:rsid w:val="007B548C"/>
    <w:rsid w:val="007B67B3"/>
    <w:rsid w:val="007B70E9"/>
    <w:rsid w:val="007B74F4"/>
    <w:rsid w:val="007C066A"/>
    <w:rsid w:val="007C08EE"/>
    <w:rsid w:val="007C121D"/>
    <w:rsid w:val="007C1D40"/>
    <w:rsid w:val="007C1E9D"/>
    <w:rsid w:val="007C2255"/>
    <w:rsid w:val="007C2270"/>
    <w:rsid w:val="007C4832"/>
    <w:rsid w:val="007C4D23"/>
    <w:rsid w:val="007C5E4C"/>
    <w:rsid w:val="007C6931"/>
    <w:rsid w:val="007D0A09"/>
    <w:rsid w:val="007D1203"/>
    <w:rsid w:val="007D137D"/>
    <w:rsid w:val="007D1FEE"/>
    <w:rsid w:val="007D217B"/>
    <w:rsid w:val="007D2F5E"/>
    <w:rsid w:val="007D3525"/>
    <w:rsid w:val="007D3C0E"/>
    <w:rsid w:val="007D40C0"/>
    <w:rsid w:val="007D44F5"/>
    <w:rsid w:val="007D6111"/>
    <w:rsid w:val="007D6C37"/>
    <w:rsid w:val="007D6CF7"/>
    <w:rsid w:val="007E04D0"/>
    <w:rsid w:val="007E051A"/>
    <w:rsid w:val="007E11A7"/>
    <w:rsid w:val="007E127A"/>
    <w:rsid w:val="007E1907"/>
    <w:rsid w:val="007E3020"/>
    <w:rsid w:val="007E305F"/>
    <w:rsid w:val="007E3AB3"/>
    <w:rsid w:val="007E3CCD"/>
    <w:rsid w:val="007E5437"/>
    <w:rsid w:val="007E595E"/>
    <w:rsid w:val="007E6AF0"/>
    <w:rsid w:val="007E71E1"/>
    <w:rsid w:val="007E7DC6"/>
    <w:rsid w:val="007F1898"/>
    <w:rsid w:val="007F26C1"/>
    <w:rsid w:val="007F4644"/>
    <w:rsid w:val="007F4E99"/>
    <w:rsid w:val="007F5EFD"/>
    <w:rsid w:val="007F6E59"/>
    <w:rsid w:val="00800399"/>
    <w:rsid w:val="00801A55"/>
    <w:rsid w:val="0080254C"/>
    <w:rsid w:val="00802CBB"/>
    <w:rsid w:val="00802ECD"/>
    <w:rsid w:val="00803465"/>
    <w:rsid w:val="00803BB4"/>
    <w:rsid w:val="00803C71"/>
    <w:rsid w:val="008041D2"/>
    <w:rsid w:val="00806A3F"/>
    <w:rsid w:val="008072E2"/>
    <w:rsid w:val="008075B7"/>
    <w:rsid w:val="00812656"/>
    <w:rsid w:val="008137CC"/>
    <w:rsid w:val="00814CEF"/>
    <w:rsid w:val="0081529B"/>
    <w:rsid w:val="008153E8"/>
    <w:rsid w:val="008160B9"/>
    <w:rsid w:val="0081610D"/>
    <w:rsid w:val="00817F21"/>
    <w:rsid w:val="008200C1"/>
    <w:rsid w:val="008202DF"/>
    <w:rsid w:val="00820744"/>
    <w:rsid w:val="00820EE2"/>
    <w:rsid w:val="00821623"/>
    <w:rsid w:val="00822192"/>
    <w:rsid w:val="00823610"/>
    <w:rsid w:val="00823A2B"/>
    <w:rsid w:val="00824BC3"/>
    <w:rsid w:val="00824C7E"/>
    <w:rsid w:val="00825FBE"/>
    <w:rsid w:val="00830F76"/>
    <w:rsid w:val="008321A1"/>
    <w:rsid w:val="008322DE"/>
    <w:rsid w:val="00832D37"/>
    <w:rsid w:val="00833E59"/>
    <w:rsid w:val="008342AD"/>
    <w:rsid w:val="00834758"/>
    <w:rsid w:val="00835121"/>
    <w:rsid w:val="00835161"/>
    <w:rsid w:val="00835883"/>
    <w:rsid w:val="00836F55"/>
    <w:rsid w:val="00841368"/>
    <w:rsid w:val="00842440"/>
    <w:rsid w:val="00842858"/>
    <w:rsid w:val="00843C01"/>
    <w:rsid w:val="008440EE"/>
    <w:rsid w:val="008441DD"/>
    <w:rsid w:val="00844476"/>
    <w:rsid w:val="00844FAD"/>
    <w:rsid w:val="00846579"/>
    <w:rsid w:val="00847356"/>
    <w:rsid w:val="008474C6"/>
    <w:rsid w:val="00847FEF"/>
    <w:rsid w:val="00852B1D"/>
    <w:rsid w:val="00853972"/>
    <w:rsid w:val="00853998"/>
    <w:rsid w:val="00853F59"/>
    <w:rsid w:val="00854EE8"/>
    <w:rsid w:val="0085628C"/>
    <w:rsid w:val="0085638C"/>
    <w:rsid w:val="00863A6E"/>
    <w:rsid w:val="008641DB"/>
    <w:rsid w:val="0086484E"/>
    <w:rsid w:val="00864A0C"/>
    <w:rsid w:val="00865598"/>
    <w:rsid w:val="00866991"/>
    <w:rsid w:val="0086743D"/>
    <w:rsid w:val="00873408"/>
    <w:rsid w:val="008775CF"/>
    <w:rsid w:val="00877CAC"/>
    <w:rsid w:val="00877F27"/>
    <w:rsid w:val="0088001A"/>
    <w:rsid w:val="008807BD"/>
    <w:rsid w:val="00880C21"/>
    <w:rsid w:val="00880E85"/>
    <w:rsid w:val="00880EE4"/>
    <w:rsid w:val="00882412"/>
    <w:rsid w:val="00882C35"/>
    <w:rsid w:val="00882FDF"/>
    <w:rsid w:val="008834B2"/>
    <w:rsid w:val="0088446B"/>
    <w:rsid w:val="00884474"/>
    <w:rsid w:val="0088450C"/>
    <w:rsid w:val="00884A1C"/>
    <w:rsid w:val="00884EB8"/>
    <w:rsid w:val="008858B7"/>
    <w:rsid w:val="00885E38"/>
    <w:rsid w:val="00886B8A"/>
    <w:rsid w:val="00887489"/>
    <w:rsid w:val="0088766D"/>
    <w:rsid w:val="00887EF5"/>
    <w:rsid w:val="00890F82"/>
    <w:rsid w:val="00891325"/>
    <w:rsid w:val="00891C3A"/>
    <w:rsid w:val="008927D7"/>
    <w:rsid w:val="00893133"/>
    <w:rsid w:val="00893168"/>
    <w:rsid w:val="00894621"/>
    <w:rsid w:val="00894963"/>
    <w:rsid w:val="00895955"/>
    <w:rsid w:val="00895BDA"/>
    <w:rsid w:val="008963D1"/>
    <w:rsid w:val="008A0A3E"/>
    <w:rsid w:val="008A0A8A"/>
    <w:rsid w:val="008A12B9"/>
    <w:rsid w:val="008A148F"/>
    <w:rsid w:val="008A1844"/>
    <w:rsid w:val="008A2AED"/>
    <w:rsid w:val="008A318C"/>
    <w:rsid w:val="008A3918"/>
    <w:rsid w:val="008A5D6C"/>
    <w:rsid w:val="008A704D"/>
    <w:rsid w:val="008A73BF"/>
    <w:rsid w:val="008B0010"/>
    <w:rsid w:val="008B1F41"/>
    <w:rsid w:val="008B30AC"/>
    <w:rsid w:val="008B32ED"/>
    <w:rsid w:val="008B3A6A"/>
    <w:rsid w:val="008B4812"/>
    <w:rsid w:val="008B4E21"/>
    <w:rsid w:val="008B5C4B"/>
    <w:rsid w:val="008B7923"/>
    <w:rsid w:val="008C0575"/>
    <w:rsid w:val="008C0A7A"/>
    <w:rsid w:val="008C2DE4"/>
    <w:rsid w:val="008C3451"/>
    <w:rsid w:val="008C422C"/>
    <w:rsid w:val="008C44F3"/>
    <w:rsid w:val="008C5842"/>
    <w:rsid w:val="008C61AE"/>
    <w:rsid w:val="008C7D70"/>
    <w:rsid w:val="008D1119"/>
    <w:rsid w:val="008D1631"/>
    <w:rsid w:val="008D24BF"/>
    <w:rsid w:val="008D26F2"/>
    <w:rsid w:val="008D2E56"/>
    <w:rsid w:val="008D4E73"/>
    <w:rsid w:val="008D6008"/>
    <w:rsid w:val="008D604F"/>
    <w:rsid w:val="008D6E61"/>
    <w:rsid w:val="008D719A"/>
    <w:rsid w:val="008D7B32"/>
    <w:rsid w:val="008E04A3"/>
    <w:rsid w:val="008E1A70"/>
    <w:rsid w:val="008E3374"/>
    <w:rsid w:val="008E428C"/>
    <w:rsid w:val="008E4B11"/>
    <w:rsid w:val="008E55F6"/>
    <w:rsid w:val="008E59BA"/>
    <w:rsid w:val="008E5CFC"/>
    <w:rsid w:val="008E5ED2"/>
    <w:rsid w:val="008E6306"/>
    <w:rsid w:val="008E72CB"/>
    <w:rsid w:val="008E76D6"/>
    <w:rsid w:val="008F18AB"/>
    <w:rsid w:val="008F33AF"/>
    <w:rsid w:val="008F388B"/>
    <w:rsid w:val="008F4667"/>
    <w:rsid w:val="008F57AF"/>
    <w:rsid w:val="008F6788"/>
    <w:rsid w:val="008F7F3F"/>
    <w:rsid w:val="009002CC"/>
    <w:rsid w:val="00900B4C"/>
    <w:rsid w:val="00900FEF"/>
    <w:rsid w:val="00901583"/>
    <w:rsid w:val="009037B1"/>
    <w:rsid w:val="00903B78"/>
    <w:rsid w:val="009067E9"/>
    <w:rsid w:val="00907132"/>
    <w:rsid w:val="00907A3D"/>
    <w:rsid w:val="00907E70"/>
    <w:rsid w:val="009104A1"/>
    <w:rsid w:val="00910A84"/>
    <w:rsid w:val="00912FCB"/>
    <w:rsid w:val="009151BD"/>
    <w:rsid w:val="00915313"/>
    <w:rsid w:val="00915991"/>
    <w:rsid w:val="009163F0"/>
    <w:rsid w:val="00917003"/>
    <w:rsid w:val="00917E70"/>
    <w:rsid w:val="009204BF"/>
    <w:rsid w:val="00920B81"/>
    <w:rsid w:val="00921128"/>
    <w:rsid w:val="0092158E"/>
    <w:rsid w:val="00923292"/>
    <w:rsid w:val="0092333D"/>
    <w:rsid w:val="00923C39"/>
    <w:rsid w:val="00925B34"/>
    <w:rsid w:val="00925BDB"/>
    <w:rsid w:val="009262C7"/>
    <w:rsid w:val="00927912"/>
    <w:rsid w:val="009302E1"/>
    <w:rsid w:val="00930351"/>
    <w:rsid w:val="00930DB4"/>
    <w:rsid w:val="009347A9"/>
    <w:rsid w:val="00935EE8"/>
    <w:rsid w:val="00936731"/>
    <w:rsid w:val="00936896"/>
    <w:rsid w:val="0094055F"/>
    <w:rsid w:val="00940BEC"/>
    <w:rsid w:val="0094268F"/>
    <w:rsid w:val="00944786"/>
    <w:rsid w:val="00945A3B"/>
    <w:rsid w:val="00945DFD"/>
    <w:rsid w:val="0094618D"/>
    <w:rsid w:val="009474CB"/>
    <w:rsid w:val="0095057F"/>
    <w:rsid w:val="009524C1"/>
    <w:rsid w:val="009530FD"/>
    <w:rsid w:val="00954D9A"/>
    <w:rsid w:val="00956D59"/>
    <w:rsid w:val="00957BC4"/>
    <w:rsid w:val="009609E4"/>
    <w:rsid w:val="00960B10"/>
    <w:rsid w:val="009615F3"/>
    <w:rsid w:val="00961C6E"/>
    <w:rsid w:val="00961EAB"/>
    <w:rsid w:val="00962879"/>
    <w:rsid w:val="00962BBD"/>
    <w:rsid w:val="00962D4F"/>
    <w:rsid w:val="00967E6B"/>
    <w:rsid w:val="009709D3"/>
    <w:rsid w:val="00970CAF"/>
    <w:rsid w:val="0097113E"/>
    <w:rsid w:val="00974C03"/>
    <w:rsid w:val="00974E7C"/>
    <w:rsid w:val="00975556"/>
    <w:rsid w:val="009759C0"/>
    <w:rsid w:val="009769AB"/>
    <w:rsid w:val="00977C02"/>
    <w:rsid w:val="009800A7"/>
    <w:rsid w:val="009822C9"/>
    <w:rsid w:val="00983A3B"/>
    <w:rsid w:val="00986169"/>
    <w:rsid w:val="00990D30"/>
    <w:rsid w:val="00991159"/>
    <w:rsid w:val="009918FA"/>
    <w:rsid w:val="009929BA"/>
    <w:rsid w:val="00994DC0"/>
    <w:rsid w:val="00995079"/>
    <w:rsid w:val="00995A70"/>
    <w:rsid w:val="00995F0E"/>
    <w:rsid w:val="009960DE"/>
    <w:rsid w:val="009A03B9"/>
    <w:rsid w:val="009A2003"/>
    <w:rsid w:val="009A2501"/>
    <w:rsid w:val="009A3813"/>
    <w:rsid w:val="009A428C"/>
    <w:rsid w:val="009A444F"/>
    <w:rsid w:val="009A4619"/>
    <w:rsid w:val="009A46D7"/>
    <w:rsid w:val="009A4A94"/>
    <w:rsid w:val="009A5157"/>
    <w:rsid w:val="009A5274"/>
    <w:rsid w:val="009A55FA"/>
    <w:rsid w:val="009A6538"/>
    <w:rsid w:val="009A69DB"/>
    <w:rsid w:val="009A7865"/>
    <w:rsid w:val="009A7D3B"/>
    <w:rsid w:val="009B00F6"/>
    <w:rsid w:val="009B1AC4"/>
    <w:rsid w:val="009B3046"/>
    <w:rsid w:val="009B3B2F"/>
    <w:rsid w:val="009B5B47"/>
    <w:rsid w:val="009B626F"/>
    <w:rsid w:val="009B6B1A"/>
    <w:rsid w:val="009C1196"/>
    <w:rsid w:val="009C1F54"/>
    <w:rsid w:val="009C3747"/>
    <w:rsid w:val="009C39CC"/>
    <w:rsid w:val="009C3B97"/>
    <w:rsid w:val="009C56C3"/>
    <w:rsid w:val="009C64FC"/>
    <w:rsid w:val="009C6D9D"/>
    <w:rsid w:val="009C6DDF"/>
    <w:rsid w:val="009C7DE6"/>
    <w:rsid w:val="009D08C6"/>
    <w:rsid w:val="009D1687"/>
    <w:rsid w:val="009D17C6"/>
    <w:rsid w:val="009D2CE4"/>
    <w:rsid w:val="009D551D"/>
    <w:rsid w:val="009D5786"/>
    <w:rsid w:val="009D584B"/>
    <w:rsid w:val="009D6672"/>
    <w:rsid w:val="009D6C43"/>
    <w:rsid w:val="009D6CC8"/>
    <w:rsid w:val="009D6FD6"/>
    <w:rsid w:val="009D7A12"/>
    <w:rsid w:val="009E37AA"/>
    <w:rsid w:val="009E6395"/>
    <w:rsid w:val="009E7312"/>
    <w:rsid w:val="009E7DE7"/>
    <w:rsid w:val="009F0F2E"/>
    <w:rsid w:val="009F0FC3"/>
    <w:rsid w:val="009F2436"/>
    <w:rsid w:val="009F24CA"/>
    <w:rsid w:val="009F27D2"/>
    <w:rsid w:val="009F2D2F"/>
    <w:rsid w:val="009F493B"/>
    <w:rsid w:val="009F5EBE"/>
    <w:rsid w:val="009F72A2"/>
    <w:rsid w:val="00A004C7"/>
    <w:rsid w:val="00A00DC7"/>
    <w:rsid w:val="00A01253"/>
    <w:rsid w:val="00A02817"/>
    <w:rsid w:val="00A02DB9"/>
    <w:rsid w:val="00A03122"/>
    <w:rsid w:val="00A037D3"/>
    <w:rsid w:val="00A03B82"/>
    <w:rsid w:val="00A03DD5"/>
    <w:rsid w:val="00A04254"/>
    <w:rsid w:val="00A04672"/>
    <w:rsid w:val="00A04710"/>
    <w:rsid w:val="00A04BD5"/>
    <w:rsid w:val="00A04CBF"/>
    <w:rsid w:val="00A050FE"/>
    <w:rsid w:val="00A0559E"/>
    <w:rsid w:val="00A05731"/>
    <w:rsid w:val="00A05E2E"/>
    <w:rsid w:val="00A079E2"/>
    <w:rsid w:val="00A101AC"/>
    <w:rsid w:val="00A1143B"/>
    <w:rsid w:val="00A11569"/>
    <w:rsid w:val="00A1285E"/>
    <w:rsid w:val="00A13F95"/>
    <w:rsid w:val="00A13FC6"/>
    <w:rsid w:val="00A1599A"/>
    <w:rsid w:val="00A164E2"/>
    <w:rsid w:val="00A1677F"/>
    <w:rsid w:val="00A1742F"/>
    <w:rsid w:val="00A17532"/>
    <w:rsid w:val="00A17D3F"/>
    <w:rsid w:val="00A20CB0"/>
    <w:rsid w:val="00A2105C"/>
    <w:rsid w:val="00A21EB8"/>
    <w:rsid w:val="00A22572"/>
    <w:rsid w:val="00A22D9C"/>
    <w:rsid w:val="00A23688"/>
    <w:rsid w:val="00A2373B"/>
    <w:rsid w:val="00A24446"/>
    <w:rsid w:val="00A25328"/>
    <w:rsid w:val="00A25616"/>
    <w:rsid w:val="00A26C9D"/>
    <w:rsid w:val="00A27162"/>
    <w:rsid w:val="00A27B20"/>
    <w:rsid w:val="00A30202"/>
    <w:rsid w:val="00A30E9D"/>
    <w:rsid w:val="00A3146F"/>
    <w:rsid w:val="00A317B6"/>
    <w:rsid w:val="00A31A48"/>
    <w:rsid w:val="00A32235"/>
    <w:rsid w:val="00A33578"/>
    <w:rsid w:val="00A3412B"/>
    <w:rsid w:val="00A34658"/>
    <w:rsid w:val="00A3482D"/>
    <w:rsid w:val="00A34F34"/>
    <w:rsid w:val="00A35ED1"/>
    <w:rsid w:val="00A370A3"/>
    <w:rsid w:val="00A3716D"/>
    <w:rsid w:val="00A40771"/>
    <w:rsid w:val="00A40900"/>
    <w:rsid w:val="00A410B1"/>
    <w:rsid w:val="00A4156D"/>
    <w:rsid w:val="00A448A1"/>
    <w:rsid w:val="00A4752C"/>
    <w:rsid w:val="00A477CD"/>
    <w:rsid w:val="00A50697"/>
    <w:rsid w:val="00A52AB7"/>
    <w:rsid w:val="00A530D9"/>
    <w:rsid w:val="00A54699"/>
    <w:rsid w:val="00A54A8A"/>
    <w:rsid w:val="00A54AC3"/>
    <w:rsid w:val="00A54CB7"/>
    <w:rsid w:val="00A555D1"/>
    <w:rsid w:val="00A558B9"/>
    <w:rsid w:val="00A5644C"/>
    <w:rsid w:val="00A60E75"/>
    <w:rsid w:val="00A61526"/>
    <w:rsid w:val="00A61C70"/>
    <w:rsid w:val="00A61E49"/>
    <w:rsid w:val="00A62812"/>
    <w:rsid w:val="00A63B67"/>
    <w:rsid w:val="00A63F51"/>
    <w:rsid w:val="00A65260"/>
    <w:rsid w:val="00A657D0"/>
    <w:rsid w:val="00A65B63"/>
    <w:rsid w:val="00A65C26"/>
    <w:rsid w:val="00A7010F"/>
    <w:rsid w:val="00A7060F"/>
    <w:rsid w:val="00A70B21"/>
    <w:rsid w:val="00A71116"/>
    <w:rsid w:val="00A717B7"/>
    <w:rsid w:val="00A717FD"/>
    <w:rsid w:val="00A72056"/>
    <w:rsid w:val="00A72464"/>
    <w:rsid w:val="00A73855"/>
    <w:rsid w:val="00A74D71"/>
    <w:rsid w:val="00A74EA7"/>
    <w:rsid w:val="00A76871"/>
    <w:rsid w:val="00A76DCA"/>
    <w:rsid w:val="00A76F74"/>
    <w:rsid w:val="00A779ED"/>
    <w:rsid w:val="00A77A57"/>
    <w:rsid w:val="00A77A9B"/>
    <w:rsid w:val="00A80196"/>
    <w:rsid w:val="00A801F1"/>
    <w:rsid w:val="00A80BE4"/>
    <w:rsid w:val="00A8137E"/>
    <w:rsid w:val="00A81732"/>
    <w:rsid w:val="00A83430"/>
    <w:rsid w:val="00A837F2"/>
    <w:rsid w:val="00A838A6"/>
    <w:rsid w:val="00A8445E"/>
    <w:rsid w:val="00A8543D"/>
    <w:rsid w:val="00A854EA"/>
    <w:rsid w:val="00A85AB5"/>
    <w:rsid w:val="00A86122"/>
    <w:rsid w:val="00A87C4E"/>
    <w:rsid w:val="00A90B12"/>
    <w:rsid w:val="00A9109C"/>
    <w:rsid w:val="00A913AD"/>
    <w:rsid w:val="00A915C7"/>
    <w:rsid w:val="00A9172A"/>
    <w:rsid w:val="00A91767"/>
    <w:rsid w:val="00A91CA8"/>
    <w:rsid w:val="00A924E8"/>
    <w:rsid w:val="00A928F9"/>
    <w:rsid w:val="00A92B6B"/>
    <w:rsid w:val="00A92D13"/>
    <w:rsid w:val="00A93E52"/>
    <w:rsid w:val="00A94A88"/>
    <w:rsid w:val="00A95DDA"/>
    <w:rsid w:val="00A961A9"/>
    <w:rsid w:val="00A971FC"/>
    <w:rsid w:val="00AA0F37"/>
    <w:rsid w:val="00AA0F87"/>
    <w:rsid w:val="00AA1076"/>
    <w:rsid w:val="00AA23B5"/>
    <w:rsid w:val="00AA3170"/>
    <w:rsid w:val="00AA4295"/>
    <w:rsid w:val="00AA4509"/>
    <w:rsid w:val="00AA4A21"/>
    <w:rsid w:val="00AA5D1D"/>
    <w:rsid w:val="00AA73E6"/>
    <w:rsid w:val="00AA74E0"/>
    <w:rsid w:val="00AA7F39"/>
    <w:rsid w:val="00AB01D2"/>
    <w:rsid w:val="00AB1077"/>
    <w:rsid w:val="00AB3449"/>
    <w:rsid w:val="00AB35C4"/>
    <w:rsid w:val="00AB51B9"/>
    <w:rsid w:val="00AB602D"/>
    <w:rsid w:val="00AB6B06"/>
    <w:rsid w:val="00AB7385"/>
    <w:rsid w:val="00AC0543"/>
    <w:rsid w:val="00AC188F"/>
    <w:rsid w:val="00AC1FBA"/>
    <w:rsid w:val="00AC21F0"/>
    <w:rsid w:val="00AC2EDA"/>
    <w:rsid w:val="00AC6960"/>
    <w:rsid w:val="00AC76EB"/>
    <w:rsid w:val="00AC7BEC"/>
    <w:rsid w:val="00AD0482"/>
    <w:rsid w:val="00AD0538"/>
    <w:rsid w:val="00AD0EE6"/>
    <w:rsid w:val="00AD2C8A"/>
    <w:rsid w:val="00AD3055"/>
    <w:rsid w:val="00AD3508"/>
    <w:rsid w:val="00AD351F"/>
    <w:rsid w:val="00AD4A28"/>
    <w:rsid w:val="00AD4B91"/>
    <w:rsid w:val="00AD4FDF"/>
    <w:rsid w:val="00AD6928"/>
    <w:rsid w:val="00AD6D0C"/>
    <w:rsid w:val="00AE1116"/>
    <w:rsid w:val="00AE1B3A"/>
    <w:rsid w:val="00AE2678"/>
    <w:rsid w:val="00AE2849"/>
    <w:rsid w:val="00AE31E9"/>
    <w:rsid w:val="00AE4BC6"/>
    <w:rsid w:val="00AE55B0"/>
    <w:rsid w:val="00AE71D5"/>
    <w:rsid w:val="00AE7C4F"/>
    <w:rsid w:val="00AE7E0B"/>
    <w:rsid w:val="00AF0664"/>
    <w:rsid w:val="00AF2533"/>
    <w:rsid w:val="00AF2B39"/>
    <w:rsid w:val="00AF33AB"/>
    <w:rsid w:val="00AF36DC"/>
    <w:rsid w:val="00AF3AA3"/>
    <w:rsid w:val="00AF3E08"/>
    <w:rsid w:val="00AF4014"/>
    <w:rsid w:val="00AF4FF8"/>
    <w:rsid w:val="00AF561D"/>
    <w:rsid w:val="00AF5FDD"/>
    <w:rsid w:val="00AF6313"/>
    <w:rsid w:val="00AF6D8F"/>
    <w:rsid w:val="00B00755"/>
    <w:rsid w:val="00B00DF7"/>
    <w:rsid w:val="00B025EF"/>
    <w:rsid w:val="00B02612"/>
    <w:rsid w:val="00B03772"/>
    <w:rsid w:val="00B06418"/>
    <w:rsid w:val="00B06787"/>
    <w:rsid w:val="00B06E2C"/>
    <w:rsid w:val="00B0738B"/>
    <w:rsid w:val="00B0A216"/>
    <w:rsid w:val="00B109AC"/>
    <w:rsid w:val="00B134C5"/>
    <w:rsid w:val="00B13E30"/>
    <w:rsid w:val="00B1546A"/>
    <w:rsid w:val="00B15C10"/>
    <w:rsid w:val="00B15D09"/>
    <w:rsid w:val="00B15E7F"/>
    <w:rsid w:val="00B1663A"/>
    <w:rsid w:val="00B16864"/>
    <w:rsid w:val="00B16A61"/>
    <w:rsid w:val="00B17796"/>
    <w:rsid w:val="00B20CC4"/>
    <w:rsid w:val="00B2111D"/>
    <w:rsid w:val="00B21BD8"/>
    <w:rsid w:val="00B22674"/>
    <w:rsid w:val="00B22FD0"/>
    <w:rsid w:val="00B239F1"/>
    <w:rsid w:val="00B24B52"/>
    <w:rsid w:val="00B25036"/>
    <w:rsid w:val="00B25103"/>
    <w:rsid w:val="00B25C35"/>
    <w:rsid w:val="00B25FCE"/>
    <w:rsid w:val="00B260A2"/>
    <w:rsid w:val="00B261F1"/>
    <w:rsid w:val="00B27951"/>
    <w:rsid w:val="00B30BBC"/>
    <w:rsid w:val="00B31DC7"/>
    <w:rsid w:val="00B32380"/>
    <w:rsid w:val="00B32C67"/>
    <w:rsid w:val="00B3385D"/>
    <w:rsid w:val="00B3426D"/>
    <w:rsid w:val="00B3547D"/>
    <w:rsid w:val="00B357AB"/>
    <w:rsid w:val="00B365A3"/>
    <w:rsid w:val="00B4146B"/>
    <w:rsid w:val="00B4166C"/>
    <w:rsid w:val="00B41F38"/>
    <w:rsid w:val="00B44081"/>
    <w:rsid w:val="00B44447"/>
    <w:rsid w:val="00B44E85"/>
    <w:rsid w:val="00B4600E"/>
    <w:rsid w:val="00B465B3"/>
    <w:rsid w:val="00B46F41"/>
    <w:rsid w:val="00B47A34"/>
    <w:rsid w:val="00B47DB8"/>
    <w:rsid w:val="00B500C7"/>
    <w:rsid w:val="00B5035D"/>
    <w:rsid w:val="00B5272B"/>
    <w:rsid w:val="00B53BBF"/>
    <w:rsid w:val="00B53DD1"/>
    <w:rsid w:val="00B5441A"/>
    <w:rsid w:val="00B54D32"/>
    <w:rsid w:val="00B551FB"/>
    <w:rsid w:val="00B566A7"/>
    <w:rsid w:val="00B5688A"/>
    <w:rsid w:val="00B56B07"/>
    <w:rsid w:val="00B57883"/>
    <w:rsid w:val="00B57D6A"/>
    <w:rsid w:val="00B57E84"/>
    <w:rsid w:val="00B61568"/>
    <w:rsid w:val="00B63C56"/>
    <w:rsid w:val="00B64457"/>
    <w:rsid w:val="00B64C21"/>
    <w:rsid w:val="00B67AB5"/>
    <w:rsid w:val="00B70E64"/>
    <w:rsid w:val="00B712DA"/>
    <w:rsid w:val="00B71D41"/>
    <w:rsid w:val="00B739BF"/>
    <w:rsid w:val="00B7486E"/>
    <w:rsid w:val="00B74F3A"/>
    <w:rsid w:val="00B76564"/>
    <w:rsid w:val="00B80092"/>
    <w:rsid w:val="00B8189F"/>
    <w:rsid w:val="00B828F9"/>
    <w:rsid w:val="00B8381E"/>
    <w:rsid w:val="00B865D0"/>
    <w:rsid w:val="00B86BF3"/>
    <w:rsid w:val="00B877D3"/>
    <w:rsid w:val="00B9034E"/>
    <w:rsid w:val="00B909BA"/>
    <w:rsid w:val="00B910BF"/>
    <w:rsid w:val="00B92EC6"/>
    <w:rsid w:val="00B95809"/>
    <w:rsid w:val="00B9629A"/>
    <w:rsid w:val="00B96E3E"/>
    <w:rsid w:val="00B96F21"/>
    <w:rsid w:val="00B97247"/>
    <w:rsid w:val="00B97508"/>
    <w:rsid w:val="00B97E47"/>
    <w:rsid w:val="00BA0451"/>
    <w:rsid w:val="00BA0DC9"/>
    <w:rsid w:val="00BA1C10"/>
    <w:rsid w:val="00BA37B6"/>
    <w:rsid w:val="00BA43FE"/>
    <w:rsid w:val="00BA49D3"/>
    <w:rsid w:val="00BA4CB2"/>
    <w:rsid w:val="00BA5D54"/>
    <w:rsid w:val="00BA6732"/>
    <w:rsid w:val="00BA6EBC"/>
    <w:rsid w:val="00BB07A5"/>
    <w:rsid w:val="00BB0966"/>
    <w:rsid w:val="00BB2555"/>
    <w:rsid w:val="00BB2A77"/>
    <w:rsid w:val="00BB408E"/>
    <w:rsid w:val="00BB5671"/>
    <w:rsid w:val="00BB5767"/>
    <w:rsid w:val="00BB5BD3"/>
    <w:rsid w:val="00BB7E8A"/>
    <w:rsid w:val="00BC01FF"/>
    <w:rsid w:val="00BC11F2"/>
    <w:rsid w:val="00BC1EB3"/>
    <w:rsid w:val="00BC2589"/>
    <w:rsid w:val="00BC2712"/>
    <w:rsid w:val="00BC29EA"/>
    <w:rsid w:val="00BC38E3"/>
    <w:rsid w:val="00BC3CC9"/>
    <w:rsid w:val="00BC46FB"/>
    <w:rsid w:val="00BC489E"/>
    <w:rsid w:val="00BC4DF0"/>
    <w:rsid w:val="00BC5751"/>
    <w:rsid w:val="00BC6116"/>
    <w:rsid w:val="00BC7C68"/>
    <w:rsid w:val="00BD02B2"/>
    <w:rsid w:val="00BD237E"/>
    <w:rsid w:val="00BD27A4"/>
    <w:rsid w:val="00BD29F8"/>
    <w:rsid w:val="00BD359E"/>
    <w:rsid w:val="00BD3AC6"/>
    <w:rsid w:val="00BD3F43"/>
    <w:rsid w:val="00BD4804"/>
    <w:rsid w:val="00BD509F"/>
    <w:rsid w:val="00BD5956"/>
    <w:rsid w:val="00BD612F"/>
    <w:rsid w:val="00BD6B46"/>
    <w:rsid w:val="00BD74D2"/>
    <w:rsid w:val="00BD7A0F"/>
    <w:rsid w:val="00BD7DAA"/>
    <w:rsid w:val="00BE0085"/>
    <w:rsid w:val="00BE129F"/>
    <w:rsid w:val="00BE2008"/>
    <w:rsid w:val="00BE2269"/>
    <w:rsid w:val="00BE4798"/>
    <w:rsid w:val="00BE4EB5"/>
    <w:rsid w:val="00BE68B4"/>
    <w:rsid w:val="00BE7E57"/>
    <w:rsid w:val="00BF0D45"/>
    <w:rsid w:val="00BF1B28"/>
    <w:rsid w:val="00BF2082"/>
    <w:rsid w:val="00BF212F"/>
    <w:rsid w:val="00BF4009"/>
    <w:rsid w:val="00BF4413"/>
    <w:rsid w:val="00BF5E82"/>
    <w:rsid w:val="00BF63D8"/>
    <w:rsid w:val="00BF6EDD"/>
    <w:rsid w:val="00BF72AC"/>
    <w:rsid w:val="00BF7B1C"/>
    <w:rsid w:val="00C00138"/>
    <w:rsid w:val="00C00597"/>
    <w:rsid w:val="00C0314F"/>
    <w:rsid w:val="00C0382B"/>
    <w:rsid w:val="00C043BA"/>
    <w:rsid w:val="00C05330"/>
    <w:rsid w:val="00C05AB7"/>
    <w:rsid w:val="00C06D68"/>
    <w:rsid w:val="00C07383"/>
    <w:rsid w:val="00C07D88"/>
    <w:rsid w:val="00C10050"/>
    <w:rsid w:val="00C12055"/>
    <w:rsid w:val="00C12528"/>
    <w:rsid w:val="00C126EE"/>
    <w:rsid w:val="00C13260"/>
    <w:rsid w:val="00C137F4"/>
    <w:rsid w:val="00C15770"/>
    <w:rsid w:val="00C16303"/>
    <w:rsid w:val="00C20E74"/>
    <w:rsid w:val="00C20EB3"/>
    <w:rsid w:val="00C221B1"/>
    <w:rsid w:val="00C222B5"/>
    <w:rsid w:val="00C22FDA"/>
    <w:rsid w:val="00C24394"/>
    <w:rsid w:val="00C25FB2"/>
    <w:rsid w:val="00C274DD"/>
    <w:rsid w:val="00C3013D"/>
    <w:rsid w:val="00C304EA"/>
    <w:rsid w:val="00C32CAE"/>
    <w:rsid w:val="00C37BB3"/>
    <w:rsid w:val="00C42607"/>
    <w:rsid w:val="00C4298E"/>
    <w:rsid w:val="00C4361A"/>
    <w:rsid w:val="00C45504"/>
    <w:rsid w:val="00C456A5"/>
    <w:rsid w:val="00C4590A"/>
    <w:rsid w:val="00C45E90"/>
    <w:rsid w:val="00C45F32"/>
    <w:rsid w:val="00C46A4A"/>
    <w:rsid w:val="00C47330"/>
    <w:rsid w:val="00C47473"/>
    <w:rsid w:val="00C47555"/>
    <w:rsid w:val="00C47C30"/>
    <w:rsid w:val="00C5379E"/>
    <w:rsid w:val="00C54543"/>
    <w:rsid w:val="00C561F6"/>
    <w:rsid w:val="00C578E3"/>
    <w:rsid w:val="00C60165"/>
    <w:rsid w:val="00C6057D"/>
    <w:rsid w:val="00C628CE"/>
    <w:rsid w:val="00C62937"/>
    <w:rsid w:val="00C63272"/>
    <w:rsid w:val="00C6390C"/>
    <w:rsid w:val="00C64C98"/>
    <w:rsid w:val="00C64D2D"/>
    <w:rsid w:val="00C65108"/>
    <w:rsid w:val="00C66253"/>
    <w:rsid w:val="00C66466"/>
    <w:rsid w:val="00C66BC9"/>
    <w:rsid w:val="00C6723C"/>
    <w:rsid w:val="00C67466"/>
    <w:rsid w:val="00C7091E"/>
    <w:rsid w:val="00C70F0D"/>
    <w:rsid w:val="00C7242F"/>
    <w:rsid w:val="00C73098"/>
    <w:rsid w:val="00C75356"/>
    <w:rsid w:val="00C7557D"/>
    <w:rsid w:val="00C77B2C"/>
    <w:rsid w:val="00C77FA4"/>
    <w:rsid w:val="00C80035"/>
    <w:rsid w:val="00C802A7"/>
    <w:rsid w:val="00C80544"/>
    <w:rsid w:val="00C80800"/>
    <w:rsid w:val="00C808B0"/>
    <w:rsid w:val="00C8149A"/>
    <w:rsid w:val="00C81703"/>
    <w:rsid w:val="00C81AE8"/>
    <w:rsid w:val="00C82047"/>
    <w:rsid w:val="00C824A7"/>
    <w:rsid w:val="00C83B5C"/>
    <w:rsid w:val="00C84E45"/>
    <w:rsid w:val="00C863B3"/>
    <w:rsid w:val="00C87088"/>
    <w:rsid w:val="00C8739F"/>
    <w:rsid w:val="00C87567"/>
    <w:rsid w:val="00C90A6E"/>
    <w:rsid w:val="00C92480"/>
    <w:rsid w:val="00C93601"/>
    <w:rsid w:val="00C936A5"/>
    <w:rsid w:val="00C940D6"/>
    <w:rsid w:val="00C94759"/>
    <w:rsid w:val="00C95A39"/>
    <w:rsid w:val="00C95AA3"/>
    <w:rsid w:val="00C9649F"/>
    <w:rsid w:val="00C9668C"/>
    <w:rsid w:val="00C97A18"/>
    <w:rsid w:val="00CA24AA"/>
    <w:rsid w:val="00CA2777"/>
    <w:rsid w:val="00CA287C"/>
    <w:rsid w:val="00CA2BD4"/>
    <w:rsid w:val="00CA2D2E"/>
    <w:rsid w:val="00CA4D56"/>
    <w:rsid w:val="00CA5271"/>
    <w:rsid w:val="00CA5875"/>
    <w:rsid w:val="00CA5D94"/>
    <w:rsid w:val="00CA6809"/>
    <w:rsid w:val="00CB0AEF"/>
    <w:rsid w:val="00CB232F"/>
    <w:rsid w:val="00CB2529"/>
    <w:rsid w:val="00CB3F97"/>
    <w:rsid w:val="00CB4853"/>
    <w:rsid w:val="00CB4FB9"/>
    <w:rsid w:val="00CB59AF"/>
    <w:rsid w:val="00CB71F3"/>
    <w:rsid w:val="00CB7625"/>
    <w:rsid w:val="00CC049C"/>
    <w:rsid w:val="00CC0E0A"/>
    <w:rsid w:val="00CC19F3"/>
    <w:rsid w:val="00CC1F18"/>
    <w:rsid w:val="00CC2FF6"/>
    <w:rsid w:val="00CC5359"/>
    <w:rsid w:val="00CC53D4"/>
    <w:rsid w:val="00CC542F"/>
    <w:rsid w:val="00CD01A8"/>
    <w:rsid w:val="00CD02EB"/>
    <w:rsid w:val="00CD0ACA"/>
    <w:rsid w:val="00CD24C0"/>
    <w:rsid w:val="00CD30F5"/>
    <w:rsid w:val="00CD3773"/>
    <w:rsid w:val="00CD399A"/>
    <w:rsid w:val="00CD412C"/>
    <w:rsid w:val="00CD5850"/>
    <w:rsid w:val="00CD594C"/>
    <w:rsid w:val="00CD595A"/>
    <w:rsid w:val="00CD5982"/>
    <w:rsid w:val="00CD5F72"/>
    <w:rsid w:val="00CD680C"/>
    <w:rsid w:val="00CD69F0"/>
    <w:rsid w:val="00CE0B8D"/>
    <w:rsid w:val="00CE0EDD"/>
    <w:rsid w:val="00CE1823"/>
    <w:rsid w:val="00CE201C"/>
    <w:rsid w:val="00CE34CB"/>
    <w:rsid w:val="00CE371A"/>
    <w:rsid w:val="00CE3DB6"/>
    <w:rsid w:val="00CE59BD"/>
    <w:rsid w:val="00CE6B3B"/>
    <w:rsid w:val="00CE6E13"/>
    <w:rsid w:val="00CF0796"/>
    <w:rsid w:val="00CF1D99"/>
    <w:rsid w:val="00CF3136"/>
    <w:rsid w:val="00CF3F0D"/>
    <w:rsid w:val="00CF4031"/>
    <w:rsid w:val="00CF4DA8"/>
    <w:rsid w:val="00CF4EEA"/>
    <w:rsid w:val="00CF5F21"/>
    <w:rsid w:val="00CF7035"/>
    <w:rsid w:val="00D01F47"/>
    <w:rsid w:val="00D02D21"/>
    <w:rsid w:val="00D02DA0"/>
    <w:rsid w:val="00D036D5"/>
    <w:rsid w:val="00D0529D"/>
    <w:rsid w:val="00D05D9D"/>
    <w:rsid w:val="00D065BC"/>
    <w:rsid w:val="00D069D2"/>
    <w:rsid w:val="00D06B6A"/>
    <w:rsid w:val="00D074DF"/>
    <w:rsid w:val="00D10138"/>
    <w:rsid w:val="00D11792"/>
    <w:rsid w:val="00D118F3"/>
    <w:rsid w:val="00D12C4D"/>
    <w:rsid w:val="00D13164"/>
    <w:rsid w:val="00D15D04"/>
    <w:rsid w:val="00D1649E"/>
    <w:rsid w:val="00D16602"/>
    <w:rsid w:val="00D16DF9"/>
    <w:rsid w:val="00D174C6"/>
    <w:rsid w:val="00D17D4B"/>
    <w:rsid w:val="00D20E8D"/>
    <w:rsid w:val="00D213E9"/>
    <w:rsid w:val="00D21427"/>
    <w:rsid w:val="00D25093"/>
    <w:rsid w:val="00D25161"/>
    <w:rsid w:val="00D256A5"/>
    <w:rsid w:val="00D25FC3"/>
    <w:rsid w:val="00D27B43"/>
    <w:rsid w:val="00D30381"/>
    <w:rsid w:val="00D303CA"/>
    <w:rsid w:val="00D31126"/>
    <w:rsid w:val="00D317FE"/>
    <w:rsid w:val="00D31B29"/>
    <w:rsid w:val="00D31BA3"/>
    <w:rsid w:val="00D32A21"/>
    <w:rsid w:val="00D33BA3"/>
    <w:rsid w:val="00D34AD6"/>
    <w:rsid w:val="00D4117F"/>
    <w:rsid w:val="00D412B0"/>
    <w:rsid w:val="00D41415"/>
    <w:rsid w:val="00D41AE9"/>
    <w:rsid w:val="00D41AFB"/>
    <w:rsid w:val="00D42098"/>
    <w:rsid w:val="00D421E0"/>
    <w:rsid w:val="00D42740"/>
    <w:rsid w:val="00D432CB"/>
    <w:rsid w:val="00D43412"/>
    <w:rsid w:val="00D43D46"/>
    <w:rsid w:val="00D4611A"/>
    <w:rsid w:val="00D46300"/>
    <w:rsid w:val="00D46C48"/>
    <w:rsid w:val="00D473DA"/>
    <w:rsid w:val="00D47F1F"/>
    <w:rsid w:val="00D55E9D"/>
    <w:rsid w:val="00D56042"/>
    <w:rsid w:val="00D5753D"/>
    <w:rsid w:val="00D607F2"/>
    <w:rsid w:val="00D60B5C"/>
    <w:rsid w:val="00D61C1E"/>
    <w:rsid w:val="00D62E62"/>
    <w:rsid w:val="00D646F5"/>
    <w:rsid w:val="00D6490A"/>
    <w:rsid w:val="00D64C39"/>
    <w:rsid w:val="00D65A02"/>
    <w:rsid w:val="00D6663A"/>
    <w:rsid w:val="00D7040D"/>
    <w:rsid w:val="00D716AE"/>
    <w:rsid w:val="00D7204D"/>
    <w:rsid w:val="00D72173"/>
    <w:rsid w:val="00D72AD9"/>
    <w:rsid w:val="00D74CE3"/>
    <w:rsid w:val="00D76A4B"/>
    <w:rsid w:val="00D76E1F"/>
    <w:rsid w:val="00D77CAB"/>
    <w:rsid w:val="00D805AC"/>
    <w:rsid w:val="00D80F4B"/>
    <w:rsid w:val="00D820E3"/>
    <w:rsid w:val="00D83439"/>
    <w:rsid w:val="00D834E0"/>
    <w:rsid w:val="00D83D09"/>
    <w:rsid w:val="00D83F72"/>
    <w:rsid w:val="00D847E6"/>
    <w:rsid w:val="00D87E80"/>
    <w:rsid w:val="00D90578"/>
    <w:rsid w:val="00D921C5"/>
    <w:rsid w:val="00D93071"/>
    <w:rsid w:val="00D938C1"/>
    <w:rsid w:val="00D94514"/>
    <w:rsid w:val="00D95119"/>
    <w:rsid w:val="00D9548D"/>
    <w:rsid w:val="00D95B5B"/>
    <w:rsid w:val="00D9609B"/>
    <w:rsid w:val="00D96F9A"/>
    <w:rsid w:val="00D97983"/>
    <w:rsid w:val="00DA08C8"/>
    <w:rsid w:val="00DA2932"/>
    <w:rsid w:val="00DA2BBD"/>
    <w:rsid w:val="00DA339F"/>
    <w:rsid w:val="00DA3748"/>
    <w:rsid w:val="00DA3971"/>
    <w:rsid w:val="00DA3EB3"/>
    <w:rsid w:val="00DA47F2"/>
    <w:rsid w:val="00DA56F5"/>
    <w:rsid w:val="00DA593C"/>
    <w:rsid w:val="00DA5C76"/>
    <w:rsid w:val="00DA62FB"/>
    <w:rsid w:val="00DA78B1"/>
    <w:rsid w:val="00DA791A"/>
    <w:rsid w:val="00DA7DD3"/>
    <w:rsid w:val="00DB0322"/>
    <w:rsid w:val="00DB12CF"/>
    <w:rsid w:val="00DB1D84"/>
    <w:rsid w:val="00DB22DE"/>
    <w:rsid w:val="00DB25AD"/>
    <w:rsid w:val="00DB305E"/>
    <w:rsid w:val="00DB3B61"/>
    <w:rsid w:val="00DB3E5C"/>
    <w:rsid w:val="00DB50D6"/>
    <w:rsid w:val="00DB58B6"/>
    <w:rsid w:val="00DB5D05"/>
    <w:rsid w:val="00DB6605"/>
    <w:rsid w:val="00DB71DE"/>
    <w:rsid w:val="00DB77B2"/>
    <w:rsid w:val="00DC1916"/>
    <w:rsid w:val="00DC19B6"/>
    <w:rsid w:val="00DC470C"/>
    <w:rsid w:val="00DC572D"/>
    <w:rsid w:val="00DC6259"/>
    <w:rsid w:val="00DC6318"/>
    <w:rsid w:val="00DC6567"/>
    <w:rsid w:val="00DC6E54"/>
    <w:rsid w:val="00DC709A"/>
    <w:rsid w:val="00DC723B"/>
    <w:rsid w:val="00DC7FD2"/>
    <w:rsid w:val="00DD0251"/>
    <w:rsid w:val="00DD039A"/>
    <w:rsid w:val="00DD044F"/>
    <w:rsid w:val="00DD0EE2"/>
    <w:rsid w:val="00DD1002"/>
    <w:rsid w:val="00DD1030"/>
    <w:rsid w:val="00DD13D6"/>
    <w:rsid w:val="00DD3910"/>
    <w:rsid w:val="00DD4321"/>
    <w:rsid w:val="00DD489A"/>
    <w:rsid w:val="00DD5517"/>
    <w:rsid w:val="00DD6DC9"/>
    <w:rsid w:val="00DD6F92"/>
    <w:rsid w:val="00DE0257"/>
    <w:rsid w:val="00DE037C"/>
    <w:rsid w:val="00DE13F1"/>
    <w:rsid w:val="00DE2504"/>
    <w:rsid w:val="00DE2D9A"/>
    <w:rsid w:val="00DE2F77"/>
    <w:rsid w:val="00DE3CCD"/>
    <w:rsid w:val="00DE485B"/>
    <w:rsid w:val="00DE4ACA"/>
    <w:rsid w:val="00DE4C60"/>
    <w:rsid w:val="00DE5087"/>
    <w:rsid w:val="00DE607D"/>
    <w:rsid w:val="00DE6699"/>
    <w:rsid w:val="00DE6E75"/>
    <w:rsid w:val="00DE7616"/>
    <w:rsid w:val="00DF0E09"/>
    <w:rsid w:val="00DF10A6"/>
    <w:rsid w:val="00DF13BD"/>
    <w:rsid w:val="00DF15A6"/>
    <w:rsid w:val="00DF1BC7"/>
    <w:rsid w:val="00DF1F65"/>
    <w:rsid w:val="00DF20BC"/>
    <w:rsid w:val="00DF35CC"/>
    <w:rsid w:val="00DF7BF2"/>
    <w:rsid w:val="00DF7D15"/>
    <w:rsid w:val="00E00BC1"/>
    <w:rsid w:val="00E00EB6"/>
    <w:rsid w:val="00E03287"/>
    <w:rsid w:val="00E04956"/>
    <w:rsid w:val="00E05E64"/>
    <w:rsid w:val="00E05EA9"/>
    <w:rsid w:val="00E06077"/>
    <w:rsid w:val="00E106D4"/>
    <w:rsid w:val="00E1079F"/>
    <w:rsid w:val="00E107C1"/>
    <w:rsid w:val="00E10E7F"/>
    <w:rsid w:val="00E125AF"/>
    <w:rsid w:val="00E12A3A"/>
    <w:rsid w:val="00E12CCA"/>
    <w:rsid w:val="00E12E46"/>
    <w:rsid w:val="00E1346F"/>
    <w:rsid w:val="00E14598"/>
    <w:rsid w:val="00E14929"/>
    <w:rsid w:val="00E1619A"/>
    <w:rsid w:val="00E162AA"/>
    <w:rsid w:val="00E17931"/>
    <w:rsid w:val="00E20B61"/>
    <w:rsid w:val="00E2130E"/>
    <w:rsid w:val="00E2199A"/>
    <w:rsid w:val="00E21ED4"/>
    <w:rsid w:val="00E22D73"/>
    <w:rsid w:val="00E23BB5"/>
    <w:rsid w:val="00E259CD"/>
    <w:rsid w:val="00E2605B"/>
    <w:rsid w:val="00E2694D"/>
    <w:rsid w:val="00E269F5"/>
    <w:rsid w:val="00E26FE3"/>
    <w:rsid w:val="00E2773B"/>
    <w:rsid w:val="00E27CE4"/>
    <w:rsid w:val="00E30036"/>
    <w:rsid w:val="00E31948"/>
    <w:rsid w:val="00E32B7F"/>
    <w:rsid w:val="00E32CD7"/>
    <w:rsid w:val="00E338EA"/>
    <w:rsid w:val="00E3432A"/>
    <w:rsid w:val="00E367D8"/>
    <w:rsid w:val="00E37A33"/>
    <w:rsid w:val="00E40291"/>
    <w:rsid w:val="00E413E0"/>
    <w:rsid w:val="00E4208A"/>
    <w:rsid w:val="00E420C1"/>
    <w:rsid w:val="00E422B7"/>
    <w:rsid w:val="00E43A47"/>
    <w:rsid w:val="00E444D2"/>
    <w:rsid w:val="00E44D5B"/>
    <w:rsid w:val="00E45D89"/>
    <w:rsid w:val="00E46CE5"/>
    <w:rsid w:val="00E4740A"/>
    <w:rsid w:val="00E5022B"/>
    <w:rsid w:val="00E50327"/>
    <w:rsid w:val="00E509C7"/>
    <w:rsid w:val="00E50A93"/>
    <w:rsid w:val="00E516DC"/>
    <w:rsid w:val="00E5458B"/>
    <w:rsid w:val="00E54A23"/>
    <w:rsid w:val="00E54D8F"/>
    <w:rsid w:val="00E56349"/>
    <w:rsid w:val="00E564C9"/>
    <w:rsid w:val="00E5684D"/>
    <w:rsid w:val="00E56AB6"/>
    <w:rsid w:val="00E56DA2"/>
    <w:rsid w:val="00E57C24"/>
    <w:rsid w:val="00E57F94"/>
    <w:rsid w:val="00E6195A"/>
    <w:rsid w:val="00E6244B"/>
    <w:rsid w:val="00E63982"/>
    <w:rsid w:val="00E6567F"/>
    <w:rsid w:val="00E65F5E"/>
    <w:rsid w:val="00E66D3A"/>
    <w:rsid w:val="00E67033"/>
    <w:rsid w:val="00E674EB"/>
    <w:rsid w:val="00E71C36"/>
    <w:rsid w:val="00E72A93"/>
    <w:rsid w:val="00E72B58"/>
    <w:rsid w:val="00E7509F"/>
    <w:rsid w:val="00E76B14"/>
    <w:rsid w:val="00E77CBE"/>
    <w:rsid w:val="00E77FB1"/>
    <w:rsid w:val="00E80FB3"/>
    <w:rsid w:val="00E810F8"/>
    <w:rsid w:val="00E81B62"/>
    <w:rsid w:val="00E81EA9"/>
    <w:rsid w:val="00E820D4"/>
    <w:rsid w:val="00E822C6"/>
    <w:rsid w:val="00E82BDE"/>
    <w:rsid w:val="00E82FE1"/>
    <w:rsid w:val="00E83539"/>
    <w:rsid w:val="00E83993"/>
    <w:rsid w:val="00E83CF0"/>
    <w:rsid w:val="00E85358"/>
    <w:rsid w:val="00E85BE2"/>
    <w:rsid w:val="00E8628B"/>
    <w:rsid w:val="00E867B1"/>
    <w:rsid w:val="00E87AF0"/>
    <w:rsid w:val="00E87C65"/>
    <w:rsid w:val="00E87CF5"/>
    <w:rsid w:val="00E909B4"/>
    <w:rsid w:val="00E91759"/>
    <w:rsid w:val="00E91855"/>
    <w:rsid w:val="00E92C7C"/>
    <w:rsid w:val="00E93360"/>
    <w:rsid w:val="00E9364B"/>
    <w:rsid w:val="00E94DAA"/>
    <w:rsid w:val="00E94DE2"/>
    <w:rsid w:val="00E95DA5"/>
    <w:rsid w:val="00E97B70"/>
    <w:rsid w:val="00EA0430"/>
    <w:rsid w:val="00EA0835"/>
    <w:rsid w:val="00EA0FEE"/>
    <w:rsid w:val="00EA1950"/>
    <w:rsid w:val="00EA44E3"/>
    <w:rsid w:val="00EA53B5"/>
    <w:rsid w:val="00EA60CA"/>
    <w:rsid w:val="00EA63FF"/>
    <w:rsid w:val="00EA6603"/>
    <w:rsid w:val="00EA7FAD"/>
    <w:rsid w:val="00EB0001"/>
    <w:rsid w:val="00EB0105"/>
    <w:rsid w:val="00EB09D4"/>
    <w:rsid w:val="00EB10D2"/>
    <w:rsid w:val="00EB1DC0"/>
    <w:rsid w:val="00EB1F7E"/>
    <w:rsid w:val="00EB216A"/>
    <w:rsid w:val="00EB30F9"/>
    <w:rsid w:val="00EB3E17"/>
    <w:rsid w:val="00EB52AE"/>
    <w:rsid w:val="00EB55A2"/>
    <w:rsid w:val="00EB5C6F"/>
    <w:rsid w:val="00EB5D5E"/>
    <w:rsid w:val="00EC1A0E"/>
    <w:rsid w:val="00EC276E"/>
    <w:rsid w:val="00EC32AB"/>
    <w:rsid w:val="00EC473E"/>
    <w:rsid w:val="00EC4DBB"/>
    <w:rsid w:val="00EC5432"/>
    <w:rsid w:val="00EC5E83"/>
    <w:rsid w:val="00EC627F"/>
    <w:rsid w:val="00ED0007"/>
    <w:rsid w:val="00ED0130"/>
    <w:rsid w:val="00ED0921"/>
    <w:rsid w:val="00ED19B4"/>
    <w:rsid w:val="00ED2131"/>
    <w:rsid w:val="00ED2E91"/>
    <w:rsid w:val="00ED2F7B"/>
    <w:rsid w:val="00ED35D5"/>
    <w:rsid w:val="00ED3B04"/>
    <w:rsid w:val="00ED3F1E"/>
    <w:rsid w:val="00ED3F59"/>
    <w:rsid w:val="00ED43F8"/>
    <w:rsid w:val="00ED4B1F"/>
    <w:rsid w:val="00ED50E5"/>
    <w:rsid w:val="00ED54D9"/>
    <w:rsid w:val="00ED5A89"/>
    <w:rsid w:val="00ED5FE8"/>
    <w:rsid w:val="00ED64D6"/>
    <w:rsid w:val="00ED7E9E"/>
    <w:rsid w:val="00EE03A4"/>
    <w:rsid w:val="00EE05FF"/>
    <w:rsid w:val="00EE1575"/>
    <w:rsid w:val="00EE2559"/>
    <w:rsid w:val="00EE2EF8"/>
    <w:rsid w:val="00EE313A"/>
    <w:rsid w:val="00EE4049"/>
    <w:rsid w:val="00EE4592"/>
    <w:rsid w:val="00EE4A11"/>
    <w:rsid w:val="00EE58FA"/>
    <w:rsid w:val="00EE7AE4"/>
    <w:rsid w:val="00EF031E"/>
    <w:rsid w:val="00EF054F"/>
    <w:rsid w:val="00EF0A5C"/>
    <w:rsid w:val="00EF1841"/>
    <w:rsid w:val="00EF1935"/>
    <w:rsid w:val="00EF29DE"/>
    <w:rsid w:val="00EF2D3B"/>
    <w:rsid w:val="00EF2DDD"/>
    <w:rsid w:val="00EF30D7"/>
    <w:rsid w:val="00EF352A"/>
    <w:rsid w:val="00EF5EFA"/>
    <w:rsid w:val="00F00746"/>
    <w:rsid w:val="00F00BDA"/>
    <w:rsid w:val="00F011A3"/>
    <w:rsid w:val="00F03A1D"/>
    <w:rsid w:val="00F03BBD"/>
    <w:rsid w:val="00F040B9"/>
    <w:rsid w:val="00F04BED"/>
    <w:rsid w:val="00F051B2"/>
    <w:rsid w:val="00F05265"/>
    <w:rsid w:val="00F05FC6"/>
    <w:rsid w:val="00F06227"/>
    <w:rsid w:val="00F06351"/>
    <w:rsid w:val="00F06B5C"/>
    <w:rsid w:val="00F07815"/>
    <w:rsid w:val="00F07A05"/>
    <w:rsid w:val="00F12284"/>
    <w:rsid w:val="00F12475"/>
    <w:rsid w:val="00F124D8"/>
    <w:rsid w:val="00F13458"/>
    <w:rsid w:val="00F1448B"/>
    <w:rsid w:val="00F16DEB"/>
    <w:rsid w:val="00F21709"/>
    <w:rsid w:val="00F21B16"/>
    <w:rsid w:val="00F2246A"/>
    <w:rsid w:val="00F22C9F"/>
    <w:rsid w:val="00F236E8"/>
    <w:rsid w:val="00F23C16"/>
    <w:rsid w:val="00F251FB"/>
    <w:rsid w:val="00F261E3"/>
    <w:rsid w:val="00F308F4"/>
    <w:rsid w:val="00F312EC"/>
    <w:rsid w:val="00F32A9D"/>
    <w:rsid w:val="00F331C4"/>
    <w:rsid w:val="00F33438"/>
    <w:rsid w:val="00F33B21"/>
    <w:rsid w:val="00F34DBA"/>
    <w:rsid w:val="00F36C28"/>
    <w:rsid w:val="00F37B1B"/>
    <w:rsid w:val="00F4001E"/>
    <w:rsid w:val="00F41350"/>
    <w:rsid w:val="00F41A47"/>
    <w:rsid w:val="00F45DB6"/>
    <w:rsid w:val="00F473C3"/>
    <w:rsid w:val="00F474DA"/>
    <w:rsid w:val="00F510EE"/>
    <w:rsid w:val="00F5110F"/>
    <w:rsid w:val="00F51ED8"/>
    <w:rsid w:val="00F51F4B"/>
    <w:rsid w:val="00F52142"/>
    <w:rsid w:val="00F52867"/>
    <w:rsid w:val="00F528BF"/>
    <w:rsid w:val="00F533EB"/>
    <w:rsid w:val="00F53828"/>
    <w:rsid w:val="00F53867"/>
    <w:rsid w:val="00F54E06"/>
    <w:rsid w:val="00F551D0"/>
    <w:rsid w:val="00F5540D"/>
    <w:rsid w:val="00F57499"/>
    <w:rsid w:val="00F5765C"/>
    <w:rsid w:val="00F61D11"/>
    <w:rsid w:val="00F61DAD"/>
    <w:rsid w:val="00F62C8B"/>
    <w:rsid w:val="00F62DD6"/>
    <w:rsid w:val="00F637E1"/>
    <w:rsid w:val="00F643F3"/>
    <w:rsid w:val="00F64420"/>
    <w:rsid w:val="00F646C6"/>
    <w:rsid w:val="00F6486B"/>
    <w:rsid w:val="00F6558F"/>
    <w:rsid w:val="00F65675"/>
    <w:rsid w:val="00F66913"/>
    <w:rsid w:val="00F6709E"/>
    <w:rsid w:val="00F678B3"/>
    <w:rsid w:val="00F67B3C"/>
    <w:rsid w:val="00F70B48"/>
    <w:rsid w:val="00F70CBF"/>
    <w:rsid w:val="00F714C4"/>
    <w:rsid w:val="00F727D0"/>
    <w:rsid w:val="00F72C18"/>
    <w:rsid w:val="00F73A50"/>
    <w:rsid w:val="00F74271"/>
    <w:rsid w:val="00F749E9"/>
    <w:rsid w:val="00F74B0B"/>
    <w:rsid w:val="00F74B92"/>
    <w:rsid w:val="00F75AF7"/>
    <w:rsid w:val="00F765F8"/>
    <w:rsid w:val="00F76676"/>
    <w:rsid w:val="00F76B51"/>
    <w:rsid w:val="00F822E4"/>
    <w:rsid w:val="00F82300"/>
    <w:rsid w:val="00F823CB"/>
    <w:rsid w:val="00F82601"/>
    <w:rsid w:val="00F82900"/>
    <w:rsid w:val="00F82EE8"/>
    <w:rsid w:val="00F8309B"/>
    <w:rsid w:val="00F84656"/>
    <w:rsid w:val="00F84D7D"/>
    <w:rsid w:val="00F85B70"/>
    <w:rsid w:val="00F85F7D"/>
    <w:rsid w:val="00F872B7"/>
    <w:rsid w:val="00F90925"/>
    <w:rsid w:val="00F90967"/>
    <w:rsid w:val="00F9142B"/>
    <w:rsid w:val="00F929C4"/>
    <w:rsid w:val="00F932B8"/>
    <w:rsid w:val="00F93EFE"/>
    <w:rsid w:val="00F944A2"/>
    <w:rsid w:val="00F94AC8"/>
    <w:rsid w:val="00F96576"/>
    <w:rsid w:val="00F96B61"/>
    <w:rsid w:val="00F978F4"/>
    <w:rsid w:val="00FA01DA"/>
    <w:rsid w:val="00FA0C50"/>
    <w:rsid w:val="00FA160C"/>
    <w:rsid w:val="00FA1E59"/>
    <w:rsid w:val="00FA27EA"/>
    <w:rsid w:val="00FA3767"/>
    <w:rsid w:val="00FA4DDD"/>
    <w:rsid w:val="00FA56D8"/>
    <w:rsid w:val="00FA6C99"/>
    <w:rsid w:val="00FA7953"/>
    <w:rsid w:val="00FB0220"/>
    <w:rsid w:val="00FB0BE5"/>
    <w:rsid w:val="00FB23C7"/>
    <w:rsid w:val="00FB276E"/>
    <w:rsid w:val="00FB4CF2"/>
    <w:rsid w:val="00FB5EA2"/>
    <w:rsid w:val="00FB6040"/>
    <w:rsid w:val="00FB6DD4"/>
    <w:rsid w:val="00FC223D"/>
    <w:rsid w:val="00FC2BD3"/>
    <w:rsid w:val="00FC3FF9"/>
    <w:rsid w:val="00FC5849"/>
    <w:rsid w:val="00FC5C74"/>
    <w:rsid w:val="00FC678F"/>
    <w:rsid w:val="00FC75B9"/>
    <w:rsid w:val="00FC77EF"/>
    <w:rsid w:val="00FC7DB4"/>
    <w:rsid w:val="00FD1976"/>
    <w:rsid w:val="00FD1977"/>
    <w:rsid w:val="00FD1AE9"/>
    <w:rsid w:val="00FD4224"/>
    <w:rsid w:val="00FD4EF5"/>
    <w:rsid w:val="00FD6510"/>
    <w:rsid w:val="00FD6991"/>
    <w:rsid w:val="00FD72C7"/>
    <w:rsid w:val="00FD7821"/>
    <w:rsid w:val="00FE0541"/>
    <w:rsid w:val="00FE0946"/>
    <w:rsid w:val="00FE0CC6"/>
    <w:rsid w:val="00FE1C6C"/>
    <w:rsid w:val="00FE2209"/>
    <w:rsid w:val="00FE2C13"/>
    <w:rsid w:val="00FE3F0F"/>
    <w:rsid w:val="00FE4577"/>
    <w:rsid w:val="00FE52ED"/>
    <w:rsid w:val="00FE5C6F"/>
    <w:rsid w:val="00FE76B6"/>
    <w:rsid w:val="00FF1285"/>
    <w:rsid w:val="00FF1E76"/>
    <w:rsid w:val="00FF2DE7"/>
    <w:rsid w:val="00FF437B"/>
    <w:rsid w:val="00FF44D0"/>
    <w:rsid w:val="00FF4A71"/>
    <w:rsid w:val="00FF4D68"/>
    <w:rsid w:val="00FF5E57"/>
    <w:rsid w:val="00FF6133"/>
    <w:rsid w:val="00FF76D3"/>
    <w:rsid w:val="012EF37C"/>
    <w:rsid w:val="01674779"/>
    <w:rsid w:val="01B33C2D"/>
    <w:rsid w:val="023F05D4"/>
    <w:rsid w:val="026977EF"/>
    <w:rsid w:val="0287B6E4"/>
    <w:rsid w:val="033DCCF2"/>
    <w:rsid w:val="0386EE78"/>
    <w:rsid w:val="03A88F11"/>
    <w:rsid w:val="04D74EE0"/>
    <w:rsid w:val="0537A8BF"/>
    <w:rsid w:val="059F4EBF"/>
    <w:rsid w:val="05A33110"/>
    <w:rsid w:val="05C94AB4"/>
    <w:rsid w:val="05E3FDB2"/>
    <w:rsid w:val="06287929"/>
    <w:rsid w:val="06842C32"/>
    <w:rsid w:val="068F02B0"/>
    <w:rsid w:val="06A44724"/>
    <w:rsid w:val="06BE97E4"/>
    <w:rsid w:val="06EDB549"/>
    <w:rsid w:val="077142C5"/>
    <w:rsid w:val="07FD6FD6"/>
    <w:rsid w:val="08158077"/>
    <w:rsid w:val="08B59654"/>
    <w:rsid w:val="08DC3669"/>
    <w:rsid w:val="09029352"/>
    <w:rsid w:val="09877AEC"/>
    <w:rsid w:val="09B2CD4F"/>
    <w:rsid w:val="09C1EDAC"/>
    <w:rsid w:val="09D588AA"/>
    <w:rsid w:val="0A229C57"/>
    <w:rsid w:val="0A78EB5A"/>
    <w:rsid w:val="0ABCA62E"/>
    <w:rsid w:val="0B069D54"/>
    <w:rsid w:val="0B13E27D"/>
    <w:rsid w:val="0BE8C629"/>
    <w:rsid w:val="0BF0FC6A"/>
    <w:rsid w:val="0C9EBDE4"/>
    <w:rsid w:val="0CE1B676"/>
    <w:rsid w:val="0EA3FC6F"/>
    <w:rsid w:val="0F74C835"/>
    <w:rsid w:val="0FBCE4F7"/>
    <w:rsid w:val="0FE37DF2"/>
    <w:rsid w:val="105BD02B"/>
    <w:rsid w:val="1063972B"/>
    <w:rsid w:val="109B6082"/>
    <w:rsid w:val="10BF73C3"/>
    <w:rsid w:val="11944A0D"/>
    <w:rsid w:val="11CD7F66"/>
    <w:rsid w:val="1201CBCA"/>
    <w:rsid w:val="12046168"/>
    <w:rsid w:val="12D14C42"/>
    <w:rsid w:val="13216DA2"/>
    <w:rsid w:val="136B45A1"/>
    <w:rsid w:val="152D1923"/>
    <w:rsid w:val="1542DF07"/>
    <w:rsid w:val="1670D75C"/>
    <w:rsid w:val="167D53CE"/>
    <w:rsid w:val="16DC71EA"/>
    <w:rsid w:val="182C7DD7"/>
    <w:rsid w:val="19082309"/>
    <w:rsid w:val="190B6B01"/>
    <w:rsid w:val="193DA9B2"/>
    <w:rsid w:val="1986B967"/>
    <w:rsid w:val="19B9FBB0"/>
    <w:rsid w:val="19DAE871"/>
    <w:rsid w:val="1A5313F3"/>
    <w:rsid w:val="1AACBA61"/>
    <w:rsid w:val="1BDB0C1F"/>
    <w:rsid w:val="1C3D9914"/>
    <w:rsid w:val="1C83F1F8"/>
    <w:rsid w:val="1D4BFE8B"/>
    <w:rsid w:val="1D798D96"/>
    <w:rsid w:val="1E10ACE5"/>
    <w:rsid w:val="1E69FE09"/>
    <w:rsid w:val="1ECCFC5E"/>
    <w:rsid w:val="1FFD0536"/>
    <w:rsid w:val="20096486"/>
    <w:rsid w:val="20422593"/>
    <w:rsid w:val="20E43061"/>
    <w:rsid w:val="21417DB6"/>
    <w:rsid w:val="21C2436B"/>
    <w:rsid w:val="23425C52"/>
    <w:rsid w:val="244D0119"/>
    <w:rsid w:val="24BF9C68"/>
    <w:rsid w:val="25361C33"/>
    <w:rsid w:val="256BA9AC"/>
    <w:rsid w:val="25F42242"/>
    <w:rsid w:val="27236648"/>
    <w:rsid w:val="272AC82C"/>
    <w:rsid w:val="281A092A"/>
    <w:rsid w:val="28649B09"/>
    <w:rsid w:val="2930DAD4"/>
    <w:rsid w:val="29529BF9"/>
    <w:rsid w:val="29AEA2A6"/>
    <w:rsid w:val="29B5B0E2"/>
    <w:rsid w:val="29CF237B"/>
    <w:rsid w:val="2A4F4381"/>
    <w:rsid w:val="2B444630"/>
    <w:rsid w:val="2BAFBF5A"/>
    <w:rsid w:val="2BD55D68"/>
    <w:rsid w:val="2C4B55DA"/>
    <w:rsid w:val="2CD2DADF"/>
    <w:rsid w:val="2CDEA712"/>
    <w:rsid w:val="2CF39E21"/>
    <w:rsid w:val="2E1034ED"/>
    <w:rsid w:val="2E210A87"/>
    <w:rsid w:val="2E2EF51B"/>
    <w:rsid w:val="2E83F45F"/>
    <w:rsid w:val="2FC80C0B"/>
    <w:rsid w:val="30139136"/>
    <w:rsid w:val="3032C9E4"/>
    <w:rsid w:val="3058CB12"/>
    <w:rsid w:val="310F9C66"/>
    <w:rsid w:val="3124F6E7"/>
    <w:rsid w:val="3143A284"/>
    <w:rsid w:val="31BFFA17"/>
    <w:rsid w:val="324E47D9"/>
    <w:rsid w:val="32831597"/>
    <w:rsid w:val="32C9DC82"/>
    <w:rsid w:val="339889D1"/>
    <w:rsid w:val="33D50A3E"/>
    <w:rsid w:val="34469760"/>
    <w:rsid w:val="3493700D"/>
    <w:rsid w:val="3504D552"/>
    <w:rsid w:val="352D1BC0"/>
    <w:rsid w:val="35842D7D"/>
    <w:rsid w:val="35951761"/>
    <w:rsid w:val="3652392F"/>
    <w:rsid w:val="3724AD8D"/>
    <w:rsid w:val="3736A747"/>
    <w:rsid w:val="37BFDEF2"/>
    <w:rsid w:val="37C7DBD4"/>
    <w:rsid w:val="37CC28D3"/>
    <w:rsid w:val="38121AA3"/>
    <w:rsid w:val="388EAFA9"/>
    <w:rsid w:val="39AEF71E"/>
    <w:rsid w:val="39B735B5"/>
    <w:rsid w:val="3A363ABE"/>
    <w:rsid w:val="3A6E4809"/>
    <w:rsid w:val="3A7CC1EC"/>
    <w:rsid w:val="3AC6643C"/>
    <w:rsid w:val="3BE4EE26"/>
    <w:rsid w:val="3C34BEE2"/>
    <w:rsid w:val="3CE62F51"/>
    <w:rsid w:val="3D74A4CB"/>
    <w:rsid w:val="3E37B8C3"/>
    <w:rsid w:val="3E49709A"/>
    <w:rsid w:val="3E82CD74"/>
    <w:rsid w:val="3E8A6A7A"/>
    <w:rsid w:val="3EC7D342"/>
    <w:rsid w:val="3EF02808"/>
    <w:rsid w:val="3F00B9C5"/>
    <w:rsid w:val="3F4BDAD6"/>
    <w:rsid w:val="3FE91A79"/>
    <w:rsid w:val="40244754"/>
    <w:rsid w:val="407DFD46"/>
    <w:rsid w:val="4090DBBD"/>
    <w:rsid w:val="40A31DC9"/>
    <w:rsid w:val="40C9CAD1"/>
    <w:rsid w:val="40CD89FD"/>
    <w:rsid w:val="4268F63F"/>
    <w:rsid w:val="42C1B789"/>
    <w:rsid w:val="42F86A53"/>
    <w:rsid w:val="43137B6A"/>
    <w:rsid w:val="4329D907"/>
    <w:rsid w:val="43FDF145"/>
    <w:rsid w:val="44964AFE"/>
    <w:rsid w:val="45B009C1"/>
    <w:rsid w:val="45CA1911"/>
    <w:rsid w:val="46D25935"/>
    <w:rsid w:val="47D0F6AE"/>
    <w:rsid w:val="47EAB9D9"/>
    <w:rsid w:val="481DABFF"/>
    <w:rsid w:val="4850569A"/>
    <w:rsid w:val="48BD22AB"/>
    <w:rsid w:val="49453480"/>
    <w:rsid w:val="498C61F0"/>
    <w:rsid w:val="4A46A069"/>
    <w:rsid w:val="4B1CBB81"/>
    <w:rsid w:val="4BBCE64D"/>
    <w:rsid w:val="4C2B4214"/>
    <w:rsid w:val="4C388B20"/>
    <w:rsid w:val="4C6262A3"/>
    <w:rsid w:val="4C8724A7"/>
    <w:rsid w:val="4C9E41F0"/>
    <w:rsid w:val="4CC2AD2D"/>
    <w:rsid w:val="4D572752"/>
    <w:rsid w:val="4D5EDEF9"/>
    <w:rsid w:val="4DCB7D0A"/>
    <w:rsid w:val="4DF32536"/>
    <w:rsid w:val="4EABD1FA"/>
    <w:rsid w:val="4EBCAD18"/>
    <w:rsid w:val="4F87D26B"/>
    <w:rsid w:val="5104405C"/>
    <w:rsid w:val="5138E6A0"/>
    <w:rsid w:val="513A0242"/>
    <w:rsid w:val="514616B3"/>
    <w:rsid w:val="51B4CCC9"/>
    <w:rsid w:val="52167A9E"/>
    <w:rsid w:val="523A6AD0"/>
    <w:rsid w:val="52976B3E"/>
    <w:rsid w:val="52EA83EC"/>
    <w:rsid w:val="531618CC"/>
    <w:rsid w:val="531BCD87"/>
    <w:rsid w:val="536F381D"/>
    <w:rsid w:val="53AAF219"/>
    <w:rsid w:val="54C6AE0B"/>
    <w:rsid w:val="54EED3DF"/>
    <w:rsid w:val="560E7F7A"/>
    <w:rsid w:val="5643544D"/>
    <w:rsid w:val="56729B14"/>
    <w:rsid w:val="5728942C"/>
    <w:rsid w:val="572EA664"/>
    <w:rsid w:val="57EA01CC"/>
    <w:rsid w:val="5814EC0C"/>
    <w:rsid w:val="58351F24"/>
    <w:rsid w:val="583D2A83"/>
    <w:rsid w:val="59374C17"/>
    <w:rsid w:val="598E1B32"/>
    <w:rsid w:val="5AA07C8B"/>
    <w:rsid w:val="5B8D043E"/>
    <w:rsid w:val="5B96ED38"/>
    <w:rsid w:val="5BDB31BD"/>
    <w:rsid w:val="5C941A36"/>
    <w:rsid w:val="5E0CEC75"/>
    <w:rsid w:val="5E5D7D8E"/>
    <w:rsid w:val="5EFEEE1E"/>
    <w:rsid w:val="5F5A0B62"/>
    <w:rsid w:val="5FA2B2FF"/>
    <w:rsid w:val="5FA3EE8E"/>
    <w:rsid w:val="6156463A"/>
    <w:rsid w:val="62297B5F"/>
    <w:rsid w:val="6296B0BE"/>
    <w:rsid w:val="6344619F"/>
    <w:rsid w:val="6381AAAC"/>
    <w:rsid w:val="639F0278"/>
    <w:rsid w:val="644D17FC"/>
    <w:rsid w:val="64797CFD"/>
    <w:rsid w:val="651FC007"/>
    <w:rsid w:val="6606F975"/>
    <w:rsid w:val="664237F3"/>
    <w:rsid w:val="66A218BA"/>
    <w:rsid w:val="675171B0"/>
    <w:rsid w:val="67EB7B46"/>
    <w:rsid w:val="6814144B"/>
    <w:rsid w:val="6877E18E"/>
    <w:rsid w:val="68864451"/>
    <w:rsid w:val="689CAC05"/>
    <w:rsid w:val="68DCDAE5"/>
    <w:rsid w:val="696DADAA"/>
    <w:rsid w:val="69962FCE"/>
    <w:rsid w:val="6A0B520B"/>
    <w:rsid w:val="6A5864DB"/>
    <w:rsid w:val="6A8C3EBE"/>
    <w:rsid w:val="6BD3990C"/>
    <w:rsid w:val="6BDEACDC"/>
    <w:rsid w:val="6BF157AC"/>
    <w:rsid w:val="6C3AD136"/>
    <w:rsid w:val="6C58CF9F"/>
    <w:rsid w:val="6C970C95"/>
    <w:rsid w:val="6CFD90D9"/>
    <w:rsid w:val="6D048145"/>
    <w:rsid w:val="6D8D1F68"/>
    <w:rsid w:val="6E3BE6A0"/>
    <w:rsid w:val="6EE4712F"/>
    <w:rsid w:val="6EEA9F5F"/>
    <w:rsid w:val="6F2124F1"/>
    <w:rsid w:val="6FE9CADF"/>
    <w:rsid w:val="705BCE11"/>
    <w:rsid w:val="7094DC8F"/>
    <w:rsid w:val="712FAC76"/>
    <w:rsid w:val="716F8D65"/>
    <w:rsid w:val="720354FD"/>
    <w:rsid w:val="720F3D58"/>
    <w:rsid w:val="729E6643"/>
    <w:rsid w:val="72C6845C"/>
    <w:rsid w:val="72DF38BD"/>
    <w:rsid w:val="72E04A12"/>
    <w:rsid w:val="7314A407"/>
    <w:rsid w:val="73427D81"/>
    <w:rsid w:val="744D7529"/>
    <w:rsid w:val="74956125"/>
    <w:rsid w:val="74AAFED1"/>
    <w:rsid w:val="74C41A6C"/>
    <w:rsid w:val="764AB4FD"/>
    <w:rsid w:val="771F05A0"/>
    <w:rsid w:val="777AF180"/>
    <w:rsid w:val="78A7B71B"/>
    <w:rsid w:val="78AAAF28"/>
    <w:rsid w:val="793D16F7"/>
    <w:rsid w:val="79528AA7"/>
    <w:rsid w:val="79593568"/>
    <w:rsid w:val="7A0E8A44"/>
    <w:rsid w:val="7AC4D693"/>
    <w:rsid w:val="7AF89B2C"/>
    <w:rsid w:val="7B15E559"/>
    <w:rsid w:val="7B4FE7B0"/>
    <w:rsid w:val="7C668D15"/>
    <w:rsid w:val="7C83F9E3"/>
    <w:rsid w:val="7C90D2CE"/>
    <w:rsid w:val="7CE01849"/>
    <w:rsid w:val="7FBFAB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eeece1"/>
    </o:shapedefaults>
    <o:shapelayout v:ext="edit">
      <o:idmap v:ext="edit" data="1"/>
    </o:shapelayout>
  </w:shapeDefaults>
  <w:decimalSymbol w:val="."/>
  <w:listSeparator w:val=","/>
  <w14:docId w14:val="7F78A70A"/>
  <w15:docId w15:val="{8728B919-79C6-4156-926F-BE5C1CE5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39BF"/>
    <w:pPr>
      <w:spacing w:before="120" w:after="120"/>
    </w:pPr>
    <w:rPr>
      <w:rFonts w:ascii="Arial" w:hAnsi="Arial" w:cs="Arial"/>
      <w:sz w:val="24"/>
      <w:szCs w:val="24"/>
    </w:rPr>
  </w:style>
  <w:style w:type="paragraph" w:styleId="Heading1">
    <w:name w:val="heading 1"/>
    <w:basedOn w:val="Normal"/>
    <w:next w:val="Normal"/>
    <w:link w:val="Heading1Char"/>
    <w:uiPriority w:val="9"/>
    <w:qFormat/>
    <w:rsid w:val="00CA6809"/>
    <w:pPr>
      <w:keepNext/>
      <w:keepLines/>
      <w:spacing w:before="240" w:after="240"/>
      <w:outlineLvl w:val="0"/>
    </w:pPr>
    <w:rPr>
      <w:rFonts w:eastAsiaTheme="majorEastAsia" w:cstheme="majorBidi"/>
      <w:b/>
      <w:bCs/>
      <w:color w:val="3855A4"/>
      <w:sz w:val="28"/>
      <w:szCs w:val="28"/>
      <w:lang w:eastAsia="en-US"/>
    </w:rPr>
  </w:style>
  <w:style w:type="paragraph" w:styleId="Heading2">
    <w:name w:val="heading 2"/>
    <w:basedOn w:val="Normal"/>
    <w:next w:val="Normal"/>
    <w:link w:val="Heading2Char"/>
    <w:uiPriority w:val="9"/>
    <w:qFormat/>
    <w:rsid w:val="006A7683"/>
    <w:pPr>
      <w:keepNext/>
      <w:spacing w:before="240" w:after="240"/>
      <w:outlineLvl w:val="1"/>
    </w:pPr>
    <w:rPr>
      <w:rFonts w:cs="Times New Roman"/>
      <w:b/>
      <w:szCs w:val="20"/>
    </w:rPr>
  </w:style>
  <w:style w:type="paragraph" w:styleId="Heading3">
    <w:name w:val="heading 3"/>
    <w:basedOn w:val="Normal"/>
    <w:next w:val="Normal"/>
    <w:link w:val="Heading3Char"/>
    <w:semiHidden/>
    <w:unhideWhenUsed/>
    <w:qFormat/>
    <w:rsid w:val="004B335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4A0DA6"/>
    <w:rPr>
      <w:rFonts w:ascii="Tahoma" w:hAnsi="Tahoma" w:cs="Tahoma"/>
      <w:sz w:val="16"/>
      <w:szCs w:val="16"/>
    </w:rPr>
  </w:style>
  <w:style w:type="paragraph" w:customStyle="1" w:styleId="Default">
    <w:name w:val="Default"/>
    <w:rsid w:val="004A0DA6"/>
    <w:pPr>
      <w:widowControl w:val="0"/>
      <w:autoSpaceDE w:val="0"/>
      <w:autoSpaceDN w:val="0"/>
      <w:adjustRightInd w:val="0"/>
    </w:pPr>
    <w:rPr>
      <w:rFonts w:ascii="Arial" w:hAnsi="Arial" w:cs="Arial"/>
      <w:color w:val="000000"/>
      <w:sz w:val="24"/>
      <w:szCs w:val="24"/>
      <w:lang w:val="en-US" w:eastAsia="en-US"/>
    </w:rPr>
  </w:style>
  <w:style w:type="paragraph" w:customStyle="1" w:styleId="CM9">
    <w:name w:val="CM9"/>
    <w:basedOn w:val="Default"/>
    <w:next w:val="Default"/>
    <w:rsid w:val="004A0DA6"/>
    <w:pPr>
      <w:spacing w:after="260"/>
    </w:pPr>
    <w:rPr>
      <w:rFonts w:cs="Times New Roman"/>
      <w:color w:val="auto"/>
    </w:rPr>
  </w:style>
  <w:style w:type="paragraph" w:styleId="Header">
    <w:name w:val="header"/>
    <w:basedOn w:val="Normal"/>
    <w:link w:val="HeaderChar"/>
    <w:uiPriority w:val="99"/>
    <w:rsid w:val="00ED0921"/>
    <w:pPr>
      <w:tabs>
        <w:tab w:val="center" w:pos="4153"/>
        <w:tab w:val="right" w:pos="8306"/>
      </w:tabs>
    </w:pPr>
  </w:style>
  <w:style w:type="paragraph" w:styleId="Footer">
    <w:name w:val="footer"/>
    <w:basedOn w:val="Normal"/>
    <w:link w:val="FooterChar"/>
    <w:uiPriority w:val="99"/>
    <w:rsid w:val="00ED0921"/>
    <w:pPr>
      <w:tabs>
        <w:tab w:val="center" w:pos="4153"/>
        <w:tab w:val="right" w:pos="8306"/>
      </w:tabs>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uiPriority w:val="34"/>
    <w:qFormat/>
    <w:rsid w:val="002F1726"/>
    <w:pPr>
      <w:ind w:left="720"/>
      <w:contextualSpacing/>
    </w:pPr>
  </w:style>
  <w:style w:type="character" w:styleId="Hyperlink">
    <w:name w:val="Hyperlink"/>
    <w:basedOn w:val="DefaultParagraphFont"/>
    <w:uiPriority w:val="99"/>
    <w:rsid w:val="00024452"/>
    <w:rPr>
      <w:color w:val="0000FF" w:themeColor="hyperlink"/>
      <w:u w:val="single"/>
    </w:rPr>
  </w:style>
  <w:style w:type="table" w:customStyle="1" w:styleId="TableGrid1">
    <w:name w:val="Table Grid1"/>
    <w:basedOn w:val="TableNormal"/>
    <w:next w:val="TableGrid"/>
    <w:uiPriority w:val="59"/>
    <w:rsid w:val="00301E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6809"/>
    <w:rPr>
      <w:rFonts w:ascii="Arial" w:eastAsiaTheme="majorEastAsia" w:hAnsi="Arial" w:cstheme="majorBidi"/>
      <w:b/>
      <w:bCs/>
      <w:color w:val="3855A4"/>
      <w:sz w:val="28"/>
      <w:szCs w:val="28"/>
      <w:lang w:eastAsia="en-US"/>
    </w:rPr>
  </w:style>
  <w:style w:type="character" w:customStyle="1" w:styleId="Heading2Char">
    <w:name w:val="Heading 2 Char"/>
    <w:basedOn w:val="DefaultParagraphFont"/>
    <w:link w:val="Heading2"/>
    <w:uiPriority w:val="9"/>
    <w:rsid w:val="006A7683"/>
    <w:rPr>
      <w:rFonts w:ascii="Arial" w:hAnsi="Arial"/>
      <w:b/>
      <w:sz w:val="24"/>
    </w:rPr>
  </w:style>
  <w:style w:type="numbering" w:customStyle="1" w:styleId="NoList1">
    <w:name w:val="No List1"/>
    <w:next w:val="NoList"/>
    <w:uiPriority w:val="99"/>
    <w:semiHidden/>
    <w:unhideWhenUsed/>
    <w:rsid w:val="0006347B"/>
  </w:style>
  <w:style w:type="paragraph" w:customStyle="1" w:styleId="paragraph">
    <w:name w:val="paragraph"/>
    <w:basedOn w:val="Normal"/>
    <w:rsid w:val="0006347B"/>
    <w:pPr>
      <w:spacing w:before="100" w:beforeAutospacing="1" w:after="100" w:afterAutospacing="1"/>
    </w:pPr>
    <w:rPr>
      <w:rFonts w:ascii="Times New Roman" w:hAnsi="Times New Roman" w:cs="Times New Roman"/>
      <w:lang w:val="en-US" w:eastAsia="en-US"/>
    </w:rPr>
  </w:style>
  <w:style w:type="character" w:customStyle="1" w:styleId="normaltextrun">
    <w:name w:val="normaltextrun"/>
    <w:basedOn w:val="DefaultParagraphFont"/>
    <w:rsid w:val="0006347B"/>
  </w:style>
  <w:style w:type="character" w:customStyle="1" w:styleId="apple-converted-space">
    <w:name w:val="apple-converted-space"/>
    <w:basedOn w:val="DefaultParagraphFont"/>
    <w:rsid w:val="0006347B"/>
  </w:style>
  <w:style w:type="character" w:customStyle="1" w:styleId="eop">
    <w:name w:val="eop"/>
    <w:basedOn w:val="DefaultParagraphFont"/>
    <w:rsid w:val="0006347B"/>
  </w:style>
  <w:style w:type="table" w:customStyle="1" w:styleId="TableGrid2">
    <w:name w:val="Table Grid2"/>
    <w:basedOn w:val="TableNormal"/>
    <w:next w:val="TableGrid"/>
    <w:uiPriority w:val="59"/>
    <w:rsid w:val="000634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06347B"/>
    <w:rPr>
      <w:rFonts w:ascii="Arial (W1)" w:hAnsi="Arial (W1)" w:cs="Arial"/>
      <w:sz w:val="24"/>
      <w:szCs w:val="24"/>
    </w:rPr>
  </w:style>
  <w:style w:type="character" w:customStyle="1" w:styleId="FooterChar">
    <w:name w:val="Footer Char"/>
    <w:basedOn w:val="DefaultParagraphFont"/>
    <w:link w:val="Footer"/>
    <w:uiPriority w:val="99"/>
    <w:rsid w:val="0006347B"/>
    <w:rPr>
      <w:rFonts w:ascii="Arial (W1)" w:hAnsi="Arial (W1)" w:cs="Arial"/>
      <w:sz w:val="24"/>
      <w:szCs w:val="24"/>
    </w:rPr>
  </w:style>
  <w:style w:type="character" w:customStyle="1" w:styleId="BalloonTextChar">
    <w:name w:val="Balloon Text Char"/>
    <w:basedOn w:val="DefaultParagraphFont"/>
    <w:link w:val="BalloonText"/>
    <w:uiPriority w:val="99"/>
    <w:semiHidden/>
    <w:rsid w:val="0006347B"/>
    <w:rPr>
      <w:rFonts w:ascii="Tahoma" w:hAnsi="Tahoma" w:cs="Tahoma"/>
      <w:sz w:val="16"/>
      <w:szCs w:val="16"/>
    </w:rPr>
  </w:style>
  <w:style w:type="paragraph" w:customStyle="1" w:styleId="msolistparagraph0">
    <w:name w:val="msolistparagraph"/>
    <w:basedOn w:val="Normal"/>
    <w:rsid w:val="0006347B"/>
    <w:pPr>
      <w:ind w:left="720"/>
    </w:pPr>
    <w:rPr>
      <w:rFonts w:ascii="Calibri" w:eastAsia="MS Mincho" w:hAnsi="Calibri" w:cs="Times New Roman"/>
      <w:sz w:val="22"/>
      <w:szCs w:val="22"/>
      <w:lang w:eastAsia="ja-JP"/>
    </w:rPr>
  </w:style>
  <w:style w:type="numbering" w:customStyle="1" w:styleId="NoList11">
    <w:name w:val="No List11"/>
    <w:next w:val="NoList"/>
    <w:semiHidden/>
    <w:rsid w:val="0006347B"/>
  </w:style>
  <w:style w:type="paragraph" w:styleId="Title">
    <w:name w:val="Title"/>
    <w:basedOn w:val="Normal"/>
    <w:link w:val="TitleChar"/>
    <w:uiPriority w:val="10"/>
    <w:qFormat/>
    <w:rsid w:val="0006347B"/>
    <w:pPr>
      <w:jc w:val="center"/>
    </w:pPr>
    <w:rPr>
      <w:rFonts w:cs="Times New Roman"/>
      <w:b/>
      <w:szCs w:val="20"/>
    </w:rPr>
  </w:style>
  <w:style w:type="character" w:customStyle="1" w:styleId="TitleChar">
    <w:name w:val="Title Char"/>
    <w:basedOn w:val="DefaultParagraphFont"/>
    <w:link w:val="Title"/>
    <w:uiPriority w:val="10"/>
    <w:rsid w:val="0006347B"/>
    <w:rPr>
      <w:rFonts w:ascii="Arial" w:hAnsi="Arial"/>
      <w:b/>
      <w:sz w:val="24"/>
    </w:rPr>
  </w:style>
  <w:style w:type="character" w:styleId="PageNumber">
    <w:name w:val="page number"/>
    <w:basedOn w:val="DefaultParagraphFont"/>
    <w:rsid w:val="0006347B"/>
  </w:style>
  <w:style w:type="paragraph" w:styleId="BodyTextIndent">
    <w:name w:val="Body Text Indent"/>
    <w:basedOn w:val="Normal"/>
    <w:link w:val="BodyTextIndentChar"/>
    <w:rsid w:val="0006347B"/>
    <w:pPr>
      <w:ind w:left="567" w:hanging="567"/>
      <w:jc w:val="both"/>
    </w:pPr>
    <w:rPr>
      <w:rFonts w:cs="Times New Roman"/>
      <w:b/>
      <w:sz w:val="22"/>
      <w:szCs w:val="20"/>
      <w:lang w:eastAsia="en-US"/>
    </w:rPr>
  </w:style>
  <w:style w:type="character" w:customStyle="1" w:styleId="BodyTextIndentChar">
    <w:name w:val="Body Text Indent Char"/>
    <w:basedOn w:val="DefaultParagraphFont"/>
    <w:link w:val="BodyTextIndent"/>
    <w:rsid w:val="0006347B"/>
    <w:rPr>
      <w:rFonts w:ascii="Arial" w:hAnsi="Arial"/>
      <w:b/>
      <w:sz w:val="22"/>
      <w:lang w:eastAsia="en-US"/>
    </w:rPr>
  </w:style>
  <w:style w:type="table" w:customStyle="1" w:styleId="TableGrid11">
    <w:name w:val="Table Grid11"/>
    <w:basedOn w:val="TableNormal"/>
    <w:next w:val="TableGrid"/>
    <w:rsid w:val="00063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6347B"/>
    <w:pPr>
      <w:spacing w:before="100" w:beforeAutospacing="1" w:after="100" w:afterAutospacing="1"/>
    </w:pPr>
    <w:rPr>
      <w:rFonts w:ascii="Times New Roman" w:hAnsi="Times New Roman" w:cs="Times New Roman"/>
    </w:rPr>
  </w:style>
  <w:style w:type="table" w:customStyle="1" w:styleId="TableGrid111">
    <w:name w:val="Table Grid111"/>
    <w:basedOn w:val="TableNormal"/>
    <w:next w:val="TableGrid"/>
    <w:uiPriority w:val="59"/>
    <w:rsid w:val="000634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6347B"/>
    <w:rPr>
      <w:sz w:val="16"/>
      <w:szCs w:val="16"/>
    </w:rPr>
  </w:style>
  <w:style w:type="paragraph" w:styleId="CommentText">
    <w:name w:val="annotation text"/>
    <w:basedOn w:val="Normal"/>
    <w:link w:val="CommentTextChar"/>
    <w:rsid w:val="0006347B"/>
    <w:rPr>
      <w:sz w:val="20"/>
      <w:szCs w:val="20"/>
    </w:rPr>
  </w:style>
  <w:style w:type="character" w:customStyle="1" w:styleId="CommentTextChar">
    <w:name w:val="Comment Text Char"/>
    <w:basedOn w:val="DefaultParagraphFont"/>
    <w:link w:val="CommentText"/>
    <w:rsid w:val="0006347B"/>
    <w:rPr>
      <w:rFonts w:ascii="Arial (W1)" w:hAnsi="Arial (W1)" w:cs="Arial"/>
    </w:rPr>
  </w:style>
  <w:style w:type="paragraph" w:styleId="CommentSubject">
    <w:name w:val="annotation subject"/>
    <w:basedOn w:val="CommentText"/>
    <w:next w:val="CommentText"/>
    <w:link w:val="CommentSubjectChar"/>
    <w:rsid w:val="0006347B"/>
    <w:rPr>
      <w:b/>
      <w:bCs/>
    </w:rPr>
  </w:style>
  <w:style w:type="character" w:customStyle="1" w:styleId="CommentSubjectChar">
    <w:name w:val="Comment Subject Char"/>
    <w:basedOn w:val="CommentTextChar"/>
    <w:link w:val="CommentSubject"/>
    <w:rsid w:val="0006347B"/>
    <w:rPr>
      <w:rFonts w:ascii="Arial (W1)" w:hAnsi="Arial (W1)" w:cs="Arial"/>
      <w:b/>
      <w:bCs/>
    </w:rPr>
  </w:style>
  <w:style w:type="paragraph" w:customStyle="1" w:styleId="MillerNormal">
    <w:name w:val="Miller Normal"/>
    <w:link w:val="MillerNormalChar"/>
    <w:qFormat/>
    <w:rsid w:val="0006347B"/>
    <w:pPr>
      <w:tabs>
        <w:tab w:val="left" w:pos="9356"/>
      </w:tabs>
      <w:spacing w:after="120" w:line="276" w:lineRule="auto"/>
      <w:ind w:right="4"/>
      <w:jc w:val="both"/>
    </w:pPr>
    <w:rPr>
      <w:rFonts w:ascii="Arial" w:eastAsia="Calibri" w:hAnsi="Arial" w:cs="Calibri"/>
      <w:sz w:val="22"/>
      <w:szCs w:val="22"/>
      <w:lang w:eastAsia="ar-SA"/>
    </w:rPr>
  </w:style>
  <w:style w:type="character" w:customStyle="1" w:styleId="MillerNormalChar">
    <w:name w:val="Miller Normal Char"/>
    <w:link w:val="MillerNormal"/>
    <w:rsid w:val="0006347B"/>
    <w:rPr>
      <w:rFonts w:ascii="Arial" w:eastAsia="Calibri" w:hAnsi="Arial" w:cs="Calibri"/>
      <w:sz w:val="22"/>
      <w:szCs w:val="22"/>
      <w:lang w:eastAsia="ar-SA"/>
    </w:rPr>
  </w:style>
  <w:style w:type="paragraph" w:styleId="Caption">
    <w:name w:val="caption"/>
    <w:basedOn w:val="Normal"/>
    <w:next w:val="Normal"/>
    <w:uiPriority w:val="35"/>
    <w:unhideWhenUsed/>
    <w:rsid w:val="0006347B"/>
    <w:pPr>
      <w:suppressAutoHyphens/>
      <w:spacing w:after="200"/>
      <w:jc w:val="both"/>
    </w:pPr>
    <w:rPr>
      <w:rFonts w:eastAsia="Calibri" w:cs="Calibri"/>
      <w:b/>
      <w:bCs/>
      <w:color w:val="4F81BD"/>
      <w:sz w:val="18"/>
      <w:szCs w:val="18"/>
      <w:lang w:eastAsia="ar-SA"/>
    </w:rPr>
  </w:style>
  <w:style w:type="paragraph" w:customStyle="1" w:styleId="Miller4">
    <w:name w:val="Miller 4"/>
    <w:basedOn w:val="Normal"/>
    <w:next w:val="MillerNormal"/>
    <w:link w:val="Miller4Char"/>
    <w:qFormat/>
    <w:rsid w:val="0006347B"/>
    <w:rPr>
      <w:rFonts w:eastAsia="Calibri"/>
      <w:color w:val="1F497D"/>
      <w:sz w:val="22"/>
      <w:lang w:eastAsia="ar-SA"/>
    </w:rPr>
  </w:style>
  <w:style w:type="character" w:customStyle="1" w:styleId="Miller4Char">
    <w:name w:val="Miller 4 Char"/>
    <w:link w:val="Miller4"/>
    <w:rsid w:val="0006347B"/>
    <w:rPr>
      <w:rFonts w:ascii="Arial" w:eastAsia="Calibri" w:hAnsi="Arial" w:cs="Arial"/>
      <w:color w:val="1F497D"/>
      <w:sz w:val="22"/>
      <w:szCs w:val="24"/>
      <w:lang w:eastAsia="ar-SA"/>
    </w:rPr>
  </w:style>
  <w:style w:type="paragraph" w:customStyle="1" w:styleId="MillerSource">
    <w:name w:val="Miller Source"/>
    <w:basedOn w:val="Normal"/>
    <w:link w:val="MillerSourceChar"/>
    <w:qFormat/>
    <w:rsid w:val="0006347B"/>
    <w:pPr>
      <w:suppressAutoHyphens/>
      <w:spacing w:line="276" w:lineRule="auto"/>
      <w:jc w:val="both"/>
    </w:pPr>
    <w:rPr>
      <w:rFonts w:eastAsia="Calibri" w:cs="Calibri"/>
      <w:i/>
      <w:sz w:val="18"/>
      <w:szCs w:val="22"/>
      <w:lang w:eastAsia="ar-SA"/>
    </w:rPr>
  </w:style>
  <w:style w:type="character" w:customStyle="1" w:styleId="MillerSourceChar">
    <w:name w:val="Miller Source Char"/>
    <w:link w:val="MillerSource"/>
    <w:rsid w:val="0006347B"/>
    <w:rPr>
      <w:rFonts w:ascii="Arial" w:eastAsia="Calibri" w:hAnsi="Arial" w:cs="Calibri"/>
      <w:i/>
      <w:sz w:val="18"/>
      <w:szCs w:val="22"/>
      <w:lang w:eastAsia="ar-SA"/>
    </w:rPr>
  </w:style>
  <w:style w:type="paragraph" w:styleId="FootnoteText">
    <w:name w:val="footnote text"/>
    <w:basedOn w:val="Normal"/>
    <w:link w:val="FootnoteTextChar"/>
    <w:uiPriority w:val="99"/>
    <w:unhideWhenUsed/>
    <w:rsid w:val="0006347B"/>
    <w:pPr>
      <w:suppressAutoHyphens/>
      <w:jc w:val="both"/>
    </w:pPr>
    <w:rPr>
      <w:rFonts w:eastAsia="Calibri" w:cs="Calibri"/>
      <w:sz w:val="20"/>
      <w:szCs w:val="20"/>
      <w:lang w:eastAsia="ar-SA"/>
    </w:rPr>
  </w:style>
  <w:style w:type="character" w:customStyle="1" w:styleId="FootnoteTextChar">
    <w:name w:val="Footnote Text Char"/>
    <w:basedOn w:val="DefaultParagraphFont"/>
    <w:link w:val="FootnoteText"/>
    <w:uiPriority w:val="99"/>
    <w:rsid w:val="0006347B"/>
    <w:rPr>
      <w:rFonts w:ascii="Arial" w:eastAsia="Calibri" w:hAnsi="Arial" w:cs="Calibri"/>
      <w:lang w:eastAsia="ar-SA"/>
    </w:rPr>
  </w:style>
  <w:style w:type="character" w:styleId="FootnoteReference">
    <w:name w:val="footnote reference"/>
    <w:uiPriority w:val="99"/>
    <w:unhideWhenUsed/>
    <w:rsid w:val="0006347B"/>
    <w:rPr>
      <w:vertAlign w:val="superscript"/>
    </w:rPr>
  </w:style>
  <w:style w:type="paragraph" w:customStyle="1" w:styleId="MillerAppendix1">
    <w:name w:val="Miller Appendix 1"/>
    <w:link w:val="MillerAppendix1Char"/>
    <w:qFormat/>
    <w:rsid w:val="0006347B"/>
    <w:pPr>
      <w:spacing w:after="120" w:line="276" w:lineRule="auto"/>
    </w:pPr>
    <w:rPr>
      <w:rFonts w:ascii="Arial" w:eastAsia="Calibri" w:hAnsi="Arial" w:cs="Calibri"/>
      <w:color w:val="1F497D"/>
      <w:sz w:val="32"/>
      <w:szCs w:val="40"/>
      <w:lang w:eastAsia="ar-SA"/>
    </w:rPr>
  </w:style>
  <w:style w:type="character" w:customStyle="1" w:styleId="MillerAppendix1Char">
    <w:name w:val="Miller Appendix 1 Char"/>
    <w:link w:val="MillerAppendix1"/>
    <w:rsid w:val="0006347B"/>
    <w:rPr>
      <w:rFonts w:ascii="Arial" w:eastAsia="Calibri" w:hAnsi="Arial" w:cs="Calibri"/>
      <w:color w:val="1F497D"/>
      <w:sz w:val="32"/>
      <w:szCs w:val="40"/>
      <w:lang w:eastAsia="ar-SA"/>
    </w:rPr>
  </w:style>
  <w:style w:type="table" w:styleId="LightList">
    <w:name w:val="Light List"/>
    <w:basedOn w:val="TableNormal"/>
    <w:uiPriority w:val="61"/>
    <w:rsid w:val="0006347B"/>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unhideWhenUsed/>
    <w:rsid w:val="0006347B"/>
    <w:rPr>
      <w:color w:val="800080" w:themeColor="followedHyperlink"/>
      <w:u w:val="single"/>
    </w:rPr>
  </w:style>
  <w:style w:type="table" w:customStyle="1" w:styleId="TableGrid12">
    <w:name w:val="Table Grid12"/>
    <w:basedOn w:val="TableNormal"/>
    <w:next w:val="TableGrid"/>
    <w:uiPriority w:val="59"/>
    <w:rsid w:val="000634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634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634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634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6347B"/>
    <w:rPr>
      <w:rFonts w:asciiTheme="minorHAnsi" w:eastAsiaTheme="minorHAnsi" w:hAnsiTheme="minorHAnsi" w:cstheme="minorBidi"/>
      <w:sz w:val="22"/>
      <w:szCs w:val="22"/>
      <w:lang w:eastAsia="en-US"/>
    </w:rPr>
  </w:style>
  <w:style w:type="character" w:styleId="BookTitle">
    <w:name w:val="Book Title"/>
    <w:basedOn w:val="DefaultParagraphFont"/>
    <w:uiPriority w:val="33"/>
    <w:qFormat/>
    <w:rsid w:val="0006347B"/>
    <w:rPr>
      <w:bCs/>
      <w:i/>
      <w:iCs/>
      <w:spacing w:val="5"/>
      <w:sz w:val="44"/>
      <w:szCs w:val="44"/>
    </w:rPr>
  </w:style>
  <w:style w:type="table" w:customStyle="1" w:styleId="TableGrid6">
    <w:name w:val="Table Grid6"/>
    <w:basedOn w:val="TableNormal"/>
    <w:next w:val="TableGrid"/>
    <w:uiPriority w:val="59"/>
    <w:rsid w:val="00CF40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link w:val="ListParagraph"/>
    <w:uiPriority w:val="34"/>
    <w:qFormat/>
    <w:rsid w:val="007055C9"/>
    <w:rPr>
      <w:rFonts w:ascii="Arial (W1)" w:hAnsi="Arial (W1)" w:cs="Arial"/>
      <w:sz w:val="24"/>
      <w:szCs w:val="24"/>
    </w:rPr>
  </w:style>
  <w:style w:type="paragraph" w:customStyle="1" w:styleId="IPCBullet1">
    <w:name w:val="IPC Bullet 1"/>
    <w:basedOn w:val="Normal"/>
    <w:qFormat/>
    <w:rsid w:val="005921B5"/>
    <w:pPr>
      <w:numPr>
        <w:numId w:val="1"/>
      </w:numPr>
      <w:tabs>
        <w:tab w:val="left" w:pos="426"/>
      </w:tabs>
      <w:spacing w:after="60"/>
      <w:ind w:left="425" w:hanging="425"/>
    </w:pPr>
    <w:rPr>
      <w:rFonts w:cs="Helvetica"/>
      <w:lang w:eastAsia="en-US"/>
    </w:rPr>
  </w:style>
  <w:style w:type="paragraph" w:customStyle="1" w:styleId="Tablebullet1">
    <w:name w:val="Table bullet 1"/>
    <w:basedOn w:val="IPCBullet1"/>
    <w:qFormat/>
    <w:rsid w:val="00746E0E"/>
    <w:pPr>
      <w:numPr>
        <w:numId w:val="2"/>
      </w:numPr>
      <w:ind w:left="397" w:hanging="397"/>
    </w:pPr>
  </w:style>
  <w:style w:type="table" w:customStyle="1" w:styleId="IPCTable">
    <w:name w:val="IPC Table"/>
    <w:basedOn w:val="TableNormal"/>
    <w:uiPriority w:val="99"/>
    <w:qFormat/>
    <w:rsid w:val="00746E0E"/>
    <w:pPr>
      <w:spacing w:before="60" w:after="60"/>
    </w:pPr>
    <w:rPr>
      <w:rFonts w:ascii="Arial" w:hAnsi="Arial" w:cs="Arial"/>
      <w:sz w:val="24"/>
    </w:rPr>
    <w:tblPr>
      <w:tblStyleRowBandSize w:val="1"/>
      <w:tblBorders>
        <w:top w:val="single" w:sz="8" w:space="0" w:color="00408B"/>
        <w:left w:val="single" w:sz="8" w:space="0" w:color="00408B"/>
        <w:bottom w:val="single" w:sz="8" w:space="0" w:color="00408B"/>
        <w:right w:val="single" w:sz="8" w:space="0" w:color="00408B"/>
        <w:insideH w:val="single" w:sz="8" w:space="0" w:color="00408B"/>
        <w:insideV w:val="single" w:sz="8" w:space="0" w:color="00408B"/>
      </w:tblBorders>
    </w:tblPr>
    <w:tblStylePr w:type="firstRow">
      <w:rPr>
        <w:rFonts w:ascii="Arial" w:hAnsi="Arial"/>
        <w:b/>
        <w:sz w:val="24"/>
      </w:rPr>
      <w:tblPr/>
      <w:tcPr>
        <w:shd w:val="clear" w:color="auto" w:fill="A4AF00"/>
      </w:tcPr>
    </w:tblStylePr>
    <w:tblStylePr w:type="firstCol">
      <w:tblPr/>
      <w:tcPr>
        <w:tcBorders>
          <w:left w:val="nil"/>
        </w:tcBorders>
        <w:shd w:val="clear" w:color="auto" w:fill="FFFFFF" w:themeFill="background1"/>
      </w:tcPr>
    </w:tblStylePr>
    <w:tblStylePr w:type="band1Horz">
      <w:rPr>
        <w:rFonts w:ascii="Arial" w:hAnsi="Arial"/>
        <w:sz w:val="24"/>
      </w:rPr>
      <w:tblPr/>
      <w:tcPr>
        <w:shd w:val="clear" w:color="auto" w:fill="C9CF66"/>
      </w:tcPr>
    </w:tblStylePr>
    <w:tblStylePr w:type="band2Horz">
      <w:tblPr/>
      <w:tcPr>
        <w:shd w:val="clear" w:color="auto" w:fill="E4E7B3"/>
      </w:tcPr>
    </w:tblStylePr>
    <w:tblStylePr w:type="nwCell">
      <w:rPr>
        <w:rFonts w:ascii="Arial" w:hAnsi="Arial"/>
        <w:b/>
        <w:sz w:val="24"/>
      </w:rPr>
      <w:tblPr/>
      <w:tcPr>
        <w:shd w:val="clear" w:color="auto" w:fill="FFFFFF" w:themeFill="background1"/>
      </w:tcPr>
    </w:tblStylePr>
    <w:tblStylePr w:type="swCell">
      <w:tblPr/>
      <w:tcPr>
        <w:tcBorders>
          <w:top w:val="nil"/>
          <w:left w:val="nil"/>
          <w:bottom w:val="nil"/>
          <w:right w:val="nil"/>
          <w:insideH w:val="nil"/>
          <w:insideV w:val="nil"/>
          <w:tl2br w:val="nil"/>
          <w:tr2bl w:val="nil"/>
        </w:tcBorders>
      </w:tcPr>
    </w:tblStylePr>
  </w:style>
  <w:style w:type="paragraph" w:styleId="TOCHeading">
    <w:name w:val="TOC Heading"/>
    <w:basedOn w:val="Heading1"/>
    <w:next w:val="Normal"/>
    <w:uiPriority w:val="39"/>
    <w:unhideWhenUsed/>
    <w:qFormat/>
    <w:rsid w:val="00053AB7"/>
    <w:pPr>
      <w:spacing w:line="259" w:lineRule="auto"/>
      <w:outlineLvl w:val="9"/>
    </w:pPr>
    <w:rPr>
      <w:b w:val="0"/>
      <w:bCs w:val="0"/>
      <w:sz w:val="32"/>
      <w:szCs w:val="32"/>
      <w:lang w:val="en-US"/>
    </w:rPr>
  </w:style>
  <w:style w:type="paragraph" w:customStyle="1" w:styleId="HighLevelNumbering">
    <w:name w:val="High Level Numbering"/>
    <w:basedOn w:val="Heading1"/>
    <w:autoRedefine/>
    <w:qFormat/>
    <w:rsid w:val="00A03DD5"/>
    <w:pPr>
      <w:tabs>
        <w:tab w:val="left" w:pos="567"/>
      </w:tabs>
      <w:spacing w:before="120" w:after="120"/>
    </w:pPr>
    <w:rPr>
      <w:color w:val="auto"/>
      <w:szCs w:val="24"/>
    </w:rPr>
  </w:style>
  <w:style w:type="paragraph" w:styleId="TOC2">
    <w:name w:val="toc 2"/>
    <w:basedOn w:val="Normal"/>
    <w:next w:val="Normal"/>
    <w:autoRedefine/>
    <w:uiPriority w:val="39"/>
    <w:unhideWhenUsed/>
    <w:rsid w:val="00053AB7"/>
    <w:pPr>
      <w:spacing w:after="100" w:line="259" w:lineRule="auto"/>
      <w:ind w:left="220"/>
    </w:pPr>
    <w:rPr>
      <w:rFonts w:asciiTheme="minorHAnsi" w:eastAsiaTheme="minorEastAsia" w:hAnsiTheme="minorHAnsi" w:cs="Times New Roman"/>
      <w:sz w:val="22"/>
      <w:szCs w:val="22"/>
      <w:lang w:val="en-US" w:eastAsia="en-US"/>
    </w:rPr>
  </w:style>
  <w:style w:type="paragraph" w:styleId="TOC1">
    <w:name w:val="toc 1"/>
    <w:basedOn w:val="Normal"/>
    <w:next w:val="Normal"/>
    <w:autoRedefine/>
    <w:uiPriority w:val="39"/>
    <w:unhideWhenUsed/>
    <w:rsid w:val="00053AB7"/>
    <w:pPr>
      <w:tabs>
        <w:tab w:val="left" w:pos="440"/>
        <w:tab w:val="right" w:leader="dot" w:pos="9628"/>
      </w:tabs>
    </w:pPr>
    <w:rPr>
      <w:rFonts w:asciiTheme="minorHAnsi" w:eastAsiaTheme="minorEastAsia" w:hAnsiTheme="minorHAnsi" w:cs="Times New Roman"/>
      <w:sz w:val="22"/>
      <w:szCs w:val="22"/>
      <w:lang w:val="en-US" w:eastAsia="en-US"/>
    </w:rPr>
  </w:style>
  <w:style w:type="paragraph" w:styleId="TOC3">
    <w:name w:val="toc 3"/>
    <w:basedOn w:val="Normal"/>
    <w:next w:val="Normal"/>
    <w:autoRedefine/>
    <w:uiPriority w:val="39"/>
    <w:unhideWhenUsed/>
    <w:rsid w:val="00053AB7"/>
    <w:pPr>
      <w:spacing w:after="100" w:line="259" w:lineRule="auto"/>
      <w:ind w:left="440"/>
    </w:pPr>
    <w:rPr>
      <w:rFonts w:asciiTheme="minorHAnsi" w:eastAsiaTheme="minorEastAsia" w:hAnsiTheme="minorHAnsi" w:cs="Times New Roman"/>
      <w:sz w:val="22"/>
      <w:szCs w:val="22"/>
      <w:lang w:val="en-US" w:eastAsia="en-US"/>
    </w:rPr>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4">
    <w:name w:val="A4"/>
    <w:uiPriority w:val="99"/>
    <w:rsid w:val="00873408"/>
    <w:rPr>
      <w:rFonts w:cs="Metronic Slab Pro Bold"/>
      <w:b/>
      <w:bCs/>
      <w:color w:val="000000"/>
      <w:sz w:val="20"/>
      <w:szCs w:val="20"/>
    </w:rPr>
  </w:style>
  <w:style w:type="paragraph" w:customStyle="1" w:styleId="Pa5">
    <w:name w:val="Pa5"/>
    <w:basedOn w:val="Default"/>
    <w:next w:val="Default"/>
    <w:uiPriority w:val="99"/>
    <w:rsid w:val="00873408"/>
    <w:pPr>
      <w:widowControl/>
      <w:spacing w:line="201" w:lineRule="atLeast"/>
    </w:pPr>
    <w:rPr>
      <w:rFonts w:ascii="Metronic Slab Pro Bold" w:eastAsiaTheme="minorHAnsi" w:hAnsi="Metronic Slab Pro Bold" w:cstheme="minorBidi"/>
      <w:color w:val="auto"/>
      <w:lang w:val="en-GB"/>
    </w:rPr>
  </w:style>
  <w:style w:type="character" w:customStyle="1" w:styleId="Heading3Char">
    <w:name w:val="Heading 3 Char"/>
    <w:basedOn w:val="DefaultParagraphFont"/>
    <w:link w:val="Heading3"/>
    <w:semiHidden/>
    <w:rsid w:val="004B3351"/>
    <w:rPr>
      <w:rFonts w:asciiTheme="majorHAnsi" w:eastAsiaTheme="majorEastAsia" w:hAnsiTheme="majorHAnsi" w:cstheme="majorBidi"/>
      <w:color w:val="243F60" w:themeColor="accent1" w:themeShade="7F"/>
      <w:sz w:val="24"/>
      <w:szCs w:val="24"/>
    </w:rPr>
  </w:style>
  <w:style w:type="character" w:customStyle="1" w:styleId="normaltextrun1">
    <w:name w:val="normaltextrun1"/>
    <w:basedOn w:val="DefaultParagraphFont"/>
    <w:rsid w:val="001632D5"/>
  </w:style>
  <w:style w:type="character" w:customStyle="1" w:styleId="contextualspellingandgrammarerror">
    <w:name w:val="contextualspellingandgrammarerror"/>
    <w:basedOn w:val="DefaultParagraphFont"/>
    <w:rsid w:val="001632D5"/>
  </w:style>
  <w:style w:type="character" w:styleId="Strong">
    <w:name w:val="Strong"/>
    <w:basedOn w:val="DefaultParagraphFont"/>
    <w:uiPriority w:val="22"/>
    <w:qFormat/>
    <w:rsid w:val="0019484D"/>
    <w:rPr>
      <w:b/>
      <w:bCs/>
    </w:rPr>
  </w:style>
  <w:style w:type="paragraph" w:customStyle="1" w:styleId="DefaultText">
    <w:name w:val="Default Text"/>
    <w:basedOn w:val="Normal"/>
    <w:rsid w:val="0019484D"/>
    <w:rPr>
      <w:rFonts w:ascii="Times New Roman" w:hAnsi="Times New Roman" w:cs="Times New Roman"/>
      <w:szCs w:val="20"/>
      <w:lang w:eastAsia="en-US"/>
    </w:rPr>
  </w:style>
  <w:style w:type="character" w:customStyle="1" w:styleId="e24kjd">
    <w:name w:val="e24kjd"/>
    <w:rsid w:val="0019484D"/>
  </w:style>
  <w:style w:type="character" w:customStyle="1" w:styleId="Mention1">
    <w:name w:val="Mention1"/>
    <w:basedOn w:val="DefaultParagraphFont"/>
    <w:uiPriority w:val="99"/>
    <w:unhideWhenUsed/>
    <w:rsid w:val="002E3C51"/>
    <w:rPr>
      <w:color w:val="2B579A"/>
      <w:shd w:val="clear" w:color="auto" w:fill="E1DFDD"/>
    </w:rPr>
  </w:style>
  <w:style w:type="paragraph" w:styleId="Revision">
    <w:name w:val="Revision"/>
    <w:hidden/>
    <w:uiPriority w:val="99"/>
    <w:semiHidden/>
    <w:rsid w:val="006B312F"/>
    <w:rPr>
      <w:rFonts w:ascii="Arial (W1)" w:hAnsi="Arial (W1)" w:cs="Arial"/>
      <w:sz w:val="24"/>
      <w:szCs w:val="24"/>
    </w:rPr>
  </w:style>
  <w:style w:type="character" w:customStyle="1" w:styleId="ui-provider">
    <w:name w:val="ui-provider"/>
    <w:basedOn w:val="DefaultParagraphFont"/>
    <w:rsid w:val="000965C4"/>
  </w:style>
  <w:style w:type="character" w:styleId="UnresolvedMention">
    <w:name w:val="Unresolved Mention"/>
    <w:basedOn w:val="DefaultParagraphFont"/>
    <w:uiPriority w:val="99"/>
    <w:semiHidden/>
    <w:unhideWhenUsed/>
    <w:rsid w:val="0019549C"/>
    <w:rPr>
      <w:color w:val="605E5C"/>
      <w:shd w:val="clear" w:color="auto" w:fill="E1DFDD"/>
    </w:rPr>
  </w:style>
  <w:style w:type="character" w:styleId="Mention">
    <w:name w:val="Mention"/>
    <w:basedOn w:val="DefaultParagraphFont"/>
    <w:uiPriority w:val="99"/>
    <w:unhideWhenUsed/>
    <w:rsid w:val="00A8543D"/>
    <w:rPr>
      <w:color w:val="2B579A"/>
      <w:shd w:val="clear" w:color="auto" w:fill="E1DFDD"/>
    </w:rPr>
  </w:style>
  <w:style w:type="character" w:styleId="Emphasis">
    <w:name w:val="Emphasis"/>
    <w:basedOn w:val="DefaultParagraphFont"/>
    <w:uiPriority w:val="20"/>
    <w:qFormat/>
    <w:rsid w:val="00AE1B3A"/>
    <w:rPr>
      <w:i/>
      <w:iCs/>
    </w:rPr>
  </w:style>
  <w:style w:type="character" w:customStyle="1" w:styleId="fui-link">
    <w:name w:val="fui-link"/>
    <w:basedOn w:val="DefaultParagraphFont"/>
    <w:rsid w:val="00AE1B3A"/>
  </w:style>
  <w:style w:type="paragraph" w:styleId="TOC4">
    <w:name w:val="toc 4"/>
    <w:basedOn w:val="Normal"/>
    <w:next w:val="Normal"/>
    <w:autoRedefine/>
    <w:uiPriority w:val="39"/>
    <w:unhideWhenUsed/>
    <w:rsid w:val="006A7683"/>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A7683"/>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A7683"/>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A7683"/>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A7683"/>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A7683"/>
    <w:pPr>
      <w:spacing w:after="100" w:line="278" w:lineRule="auto"/>
      <w:ind w:left="1920"/>
    </w:pPr>
    <w:rPr>
      <w:rFonts w:asciiTheme="minorHAnsi" w:eastAsiaTheme="minorEastAsia"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1322">
      <w:bodyDiv w:val="1"/>
      <w:marLeft w:val="0"/>
      <w:marRight w:val="0"/>
      <w:marTop w:val="0"/>
      <w:marBottom w:val="0"/>
      <w:divBdr>
        <w:top w:val="none" w:sz="0" w:space="0" w:color="auto"/>
        <w:left w:val="none" w:sz="0" w:space="0" w:color="auto"/>
        <w:bottom w:val="none" w:sz="0" w:space="0" w:color="auto"/>
        <w:right w:val="none" w:sz="0" w:space="0" w:color="auto"/>
      </w:divBdr>
    </w:div>
    <w:div w:id="45840732">
      <w:bodyDiv w:val="1"/>
      <w:marLeft w:val="0"/>
      <w:marRight w:val="0"/>
      <w:marTop w:val="0"/>
      <w:marBottom w:val="0"/>
      <w:divBdr>
        <w:top w:val="none" w:sz="0" w:space="0" w:color="auto"/>
        <w:left w:val="none" w:sz="0" w:space="0" w:color="auto"/>
        <w:bottom w:val="none" w:sz="0" w:space="0" w:color="auto"/>
        <w:right w:val="none" w:sz="0" w:space="0" w:color="auto"/>
      </w:divBdr>
    </w:div>
    <w:div w:id="60489865">
      <w:bodyDiv w:val="1"/>
      <w:marLeft w:val="0"/>
      <w:marRight w:val="0"/>
      <w:marTop w:val="0"/>
      <w:marBottom w:val="0"/>
      <w:divBdr>
        <w:top w:val="none" w:sz="0" w:space="0" w:color="auto"/>
        <w:left w:val="none" w:sz="0" w:space="0" w:color="auto"/>
        <w:bottom w:val="none" w:sz="0" w:space="0" w:color="auto"/>
        <w:right w:val="none" w:sz="0" w:space="0" w:color="auto"/>
      </w:divBdr>
    </w:div>
    <w:div w:id="85542459">
      <w:bodyDiv w:val="1"/>
      <w:marLeft w:val="0"/>
      <w:marRight w:val="0"/>
      <w:marTop w:val="0"/>
      <w:marBottom w:val="0"/>
      <w:divBdr>
        <w:top w:val="none" w:sz="0" w:space="0" w:color="auto"/>
        <w:left w:val="none" w:sz="0" w:space="0" w:color="auto"/>
        <w:bottom w:val="none" w:sz="0" w:space="0" w:color="auto"/>
        <w:right w:val="none" w:sz="0" w:space="0" w:color="auto"/>
      </w:divBdr>
    </w:div>
    <w:div w:id="101918564">
      <w:bodyDiv w:val="1"/>
      <w:marLeft w:val="0"/>
      <w:marRight w:val="0"/>
      <w:marTop w:val="0"/>
      <w:marBottom w:val="0"/>
      <w:divBdr>
        <w:top w:val="none" w:sz="0" w:space="0" w:color="auto"/>
        <w:left w:val="none" w:sz="0" w:space="0" w:color="auto"/>
        <w:bottom w:val="none" w:sz="0" w:space="0" w:color="auto"/>
        <w:right w:val="none" w:sz="0" w:space="0" w:color="auto"/>
      </w:divBdr>
    </w:div>
    <w:div w:id="148373682">
      <w:bodyDiv w:val="1"/>
      <w:marLeft w:val="0"/>
      <w:marRight w:val="0"/>
      <w:marTop w:val="0"/>
      <w:marBottom w:val="0"/>
      <w:divBdr>
        <w:top w:val="none" w:sz="0" w:space="0" w:color="auto"/>
        <w:left w:val="none" w:sz="0" w:space="0" w:color="auto"/>
        <w:bottom w:val="none" w:sz="0" w:space="0" w:color="auto"/>
        <w:right w:val="none" w:sz="0" w:space="0" w:color="auto"/>
      </w:divBdr>
    </w:div>
    <w:div w:id="165637921">
      <w:bodyDiv w:val="1"/>
      <w:marLeft w:val="0"/>
      <w:marRight w:val="0"/>
      <w:marTop w:val="0"/>
      <w:marBottom w:val="0"/>
      <w:divBdr>
        <w:top w:val="none" w:sz="0" w:space="0" w:color="auto"/>
        <w:left w:val="none" w:sz="0" w:space="0" w:color="auto"/>
        <w:bottom w:val="none" w:sz="0" w:space="0" w:color="auto"/>
        <w:right w:val="none" w:sz="0" w:space="0" w:color="auto"/>
      </w:divBdr>
    </w:div>
    <w:div w:id="194537093">
      <w:bodyDiv w:val="1"/>
      <w:marLeft w:val="0"/>
      <w:marRight w:val="0"/>
      <w:marTop w:val="0"/>
      <w:marBottom w:val="0"/>
      <w:divBdr>
        <w:top w:val="none" w:sz="0" w:space="0" w:color="auto"/>
        <w:left w:val="none" w:sz="0" w:space="0" w:color="auto"/>
        <w:bottom w:val="none" w:sz="0" w:space="0" w:color="auto"/>
        <w:right w:val="none" w:sz="0" w:space="0" w:color="auto"/>
      </w:divBdr>
    </w:div>
    <w:div w:id="199784684">
      <w:bodyDiv w:val="1"/>
      <w:marLeft w:val="0"/>
      <w:marRight w:val="0"/>
      <w:marTop w:val="0"/>
      <w:marBottom w:val="0"/>
      <w:divBdr>
        <w:top w:val="none" w:sz="0" w:space="0" w:color="auto"/>
        <w:left w:val="none" w:sz="0" w:space="0" w:color="auto"/>
        <w:bottom w:val="none" w:sz="0" w:space="0" w:color="auto"/>
        <w:right w:val="none" w:sz="0" w:space="0" w:color="auto"/>
      </w:divBdr>
      <w:divsChild>
        <w:div w:id="290521773">
          <w:marLeft w:val="547"/>
          <w:marRight w:val="0"/>
          <w:marTop w:val="82"/>
          <w:marBottom w:val="0"/>
          <w:divBdr>
            <w:top w:val="none" w:sz="0" w:space="0" w:color="auto"/>
            <w:left w:val="none" w:sz="0" w:space="0" w:color="auto"/>
            <w:bottom w:val="none" w:sz="0" w:space="0" w:color="auto"/>
            <w:right w:val="none" w:sz="0" w:space="0" w:color="auto"/>
          </w:divBdr>
        </w:div>
        <w:div w:id="405420230">
          <w:marLeft w:val="547"/>
          <w:marRight w:val="0"/>
          <w:marTop w:val="82"/>
          <w:marBottom w:val="0"/>
          <w:divBdr>
            <w:top w:val="none" w:sz="0" w:space="0" w:color="auto"/>
            <w:left w:val="none" w:sz="0" w:space="0" w:color="auto"/>
            <w:bottom w:val="none" w:sz="0" w:space="0" w:color="auto"/>
            <w:right w:val="none" w:sz="0" w:space="0" w:color="auto"/>
          </w:divBdr>
        </w:div>
        <w:div w:id="463813558">
          <w:marLeft w:val="547"/>
          <w:marRight w:val="0"/>
          <w:marTop w:val="82"/>
          <w:marBottom w:val="0"/>
          <w:divBdr>
            <w:top w:val="none" w:sz="0" w:space="0" w:color="auto"/>
            <w:left w:val="none" w:sz="0" w:space="0" w:color="auto"/>
            <w:bottom w:val="none" w:sz="0" w:space="0" w:color="auto"/>
            <w:right w:val="none" w:sz="0" w:space="0" w:color="auto"/>
          </w:divBdr>
        </w:div>
        <w:div w:id="591275971">
          <w:marLeft w:val="547"/>
          <w:marRight w:val="0"/>
          <w:marTop w:val="82"/>
          <w:marBottom w:val="0"/>
          <w:divBdr>
            <w:top w:val="none" w:sz="0" w:space="0" w:color="auto"/>
            <w:left w:val="none" w:sz="0" w:space="0" w:color="auto"/>
            <w:bottom w:val="none" w:sz="0" w:space="0" w:color="auto"/>
            <w:right w:val="none" w:sz="0" w:space="0" w:color="auto"/>
          </w:divBdr>
        </w:div>
        <w:div w:id="1328635023">
          <w:marLeft w:val="547"/>
          <w:marRight w:val="0"/>
          <w:marTop w:val="82"/>
          <w:marBottom w:val="0"/>
          <w:divBdr>
            <w:top w:val="none" w:sz="0" w:space="0" w:color="auto"/>
            <w:left w:val="none" w:sz="0" w:space="0" w:color="auto"/>
            <w:bottom w:val="none" w:sz="0" w:space="0" w:color="auto"/>
            <w:right w:val="none" w:sz="0" w:space="0" w:color="auto"/>
          </w:divBdr>
        </w:div>
        <w:div w:id="1793327568">
          <w:marLeft w:val="547"/>
          <w:marRight w:val="0"/>
          <w:marTop w:val="82"/>
          <w:marBottom w:val="0"/>
          <w:divBdr>
            <w:top w:val="none" w:sz="0" w:space="0" w:color="auto"/>
            <w:left w:val="none" w:sz="0" w:space="0" w:color="auto"/>
            <w:bottom w:val="none" w:sz="0" w:space="0" w:color="auto"/>
            <w:right w:val="none" w:sz="0" w:space="0" w:color="auto"/>
          </w:divBdr>
        </w:div>
        <w:div w:id="1869904824">
          <w:marLeft w:val="547"/>
          <w:marRight w:val="0"/>
          <w:marTop w:val="82"/>
          <w:marBottom w:val="0"/>
          <w:divBdr>
            <w:top w:val="none" w:sz="0" w:space="0" w:color="auto"/>
            <w:left w:val="none" w:sz="0" w:space="0" w:color="auto"/>
            <w:bottom w:val="none" w:sz="0" w:space="0" w:color="auto"/>
            <w:right w:val="none" w:sz="0" w:space="0" w:color="auto"/>
          </w:divBdr>
        </w:div>
      </w:divsChild>
    </w:div>
    <w:div w:id="224225734">
      <w:bodyDiv w:val="1"/>
      <w:marLeft w:val="0"/>
      <w:marRight w:val="0"/>
      <w:marTop w:val="0"/>
      <w:marBottom w:val="0"/>
      <w:divBdr>
        <w:top w:val="none" w:sz="0" w:space="0" w:color="auto"/>
        <w:left w:val="none" w:sz="0" w:space="0" w:color="auto"/>
        <w:bottom w:val="none" w:sz="0" w:space="0" w:color="auto"/>
        <w:right w:val="none" w:sz="0" w:space="0" w:color="auto"/>
      </w:divBdr>
      <w:divsChild>
        <w:div w:id="239142457">
          <w:marLeft w:val="446"/>
          <w:marRight w:val="0"/>
          <w:marTop w:val="120"/>
          <w:marBottom w:val="120"/>
          <w:divBdr>
            <w:top w:val="none" w:sz="0" w:space="0" w:color="auto"/>
            <w:left w:val="none" w:sz="0" w:space="0" w:color="auto"/>
            <w:bottom w:val="none" w:sz="0" w:space="0" w:color="auto"/>
            <w:right w:val="none" w:sz="0" w:space="0" w:color="auto"/>
          </w:divBdr>
        </w:div>
        <w:div w:id="265623441">
          <w:marLeft w:val="446"/>
          <w:marRight w:val="0"/>
          <w:marTop w:val="120"/>
          <w:marBottom w:val="120"/>
          <w:divBdr>
            <w:top w:val="none" w:sz="0" w:space="0" w:color="auto"/>
            <w:left w:val="none" w:sz="0" w:space="0" w:color="auto"/>
            <w:bottom w:val="none" w:sz="0" w:space="0" w:color="auto"/>
            <w:right w:val="none" w:sz="0" w:space="0" w:color="auto"/>
          </w:divBdr>
        </w:div>
        <w:div w:id="375589894">
          <w:marLeft w:val="1166"/>
          <w:marRight w:val="0"/>
          <w:marTop w:val="120"/>
          <w:marBottom w:val="120"/>
          <w:divBdr>
            <w:top w:val="none" w:sz="0" w:space="0" w:color="auto"/>
            <w:left w:val="none" w:sz="0" w:space="0" w:color="auto"/>
            <w:bottom w:val="none" w:sz="0" w:space="0" w:color="auto"/>
            <w:right w:val="none" w:sz="0" w:space="0" w:color="auto"/>
          </w:divBdr>
        </w:div>
        <w:div w:id="722870482">
          <w:marLeft w:val="446"/>
          <w:marRight w:val="0"/>
          <w:marTop w:val="120"/>
          <w:marBottom w:val="120"/>
          <w:divBdr>
            <w:top w:val="none" w:sz="0" w:space="0" w:color="auto"/>
            <w:left w:val="none" w:sz="0" w:space="0" w:color="auto"/>
            <w:bottom w:val="none" w:sz="0" w:space="0" w:color="auto"/>
            <w:right w:val="none" w:sz="0" w:space="0" w:color="auto"/>
          </w:divBdr>
        </w:div>
        <w:div w:id="976958233">
          <w:marLeft w:val="1166"/>
          <w:marRight w:val="0"/>
          <w:marTop w:val="120"/>
          <w:marBottom w:val="120"/>
          <w:divBdr>
            <w:top w:val="none" w:sz="0" w:space="0" w:color="auto"/>
            <w:left w:val="none" w:sz="0" w:space="0" w:color="auto"/>
            <w:bottom w:val="none" w:sz="0" w:space="0" w:color="auto"/>
            <w:right w:val="none" w:sz="0" w:space="0" w:color="auto"/>
          </w:divBdr>
        </w:div>
        <w:div w:id="977956880">
          <w:marLeft w:val="1166"/>
          <w:marRight w:val="0"/>
          <w:marTop w:val="120"/>
          <w:marBottom w:val="120"/>
          <w:divBdr>
            <w:top w:val="none" w:sz="0" w:space="0" w:color="auto"/>
            <w:left w:val="none" w:sz="0" w:space="0" w:color="auto"/>
            <w:bottom w:val="none" w:sz="0" w:space="0" w:color="auto"/>
            <w:right w:val="none" w:sz="0" w:space="0" w:color="auto"/>
          </w:divBdr>
        </w:div>
        <w:div w:id="1117329103">
          <w:marLeft w:val="446"/>
          <w:marRight w:val="0"/>
          <w:marTop w:val="120"/>
          <w:marBottom w:val="120"/>
          <w:divBdr>
            <w:top w:val="none" w:sz="0" w:space="0" w:color="auto"/>
            <w:left w:val="none" w:sz="0" w:space="0" w:color="auto"/>
            <w:bottom w:val="none" w:sz="0" w:space="0" w:color="auto"/>
            <w:right w:val="none" w:sz="0" w:space="0" w:color="auto"/>
          </w:divBdr>
        </w:div>
        <w:div w:id="1585336820">
          <w:marLeft w:val="446"/>
          <w:marRight w:val="0"/>
          <w:marTop w:val="120"/>
          <w:marBottom w:val="120"/>
          <w:divBdr>
            <w:top w:val="none" w:sz="0" w:space="0" w:color="auto"/>
            <w:left w:val="none" w:sz="0" w:space="0" w:color="auto"/>
            <w:bottom w:val="none" w:sz="0" w:space="0" w:color="auto"/>
            <w:right w:val="none" w:sz="0" w:space="0" w:color="auto"/>
          </w:divBdr>
        </w:div>
      </w:divsChild>
    </w:div>
    <w:div w:id="244657193">
      <w:bodyDiv w:val="1"/>
      <w:marLeft w:val="0"/>
      <w:marRight w:val="0"/>
      <w:marTop w:val="0"/>
      <w:marBottom w:val="0"/>
      <w:divBdr>
        <w:top w:val="none" w:sz="0" w:space="0" w:color="auto"/>
        <w:left w:val="none" w:sz="0" w:space="0" w:color="auto"/>
        <w:bottom w:val="none" w:sz="0" w:space="0" w:color="auto"/>
        <w:right w:val="none" w:sz="0" w:space="0" w:color="auto"/>
      </w:divBdr>
      <w:divsChild>
        <w:div w:id="531264470">
          <w:marLeft w:val="547"/>
          <w:marRight w:val="0"/>
          <w:marTop w:val="144"/>
          <w:marBottom w:val="0"/>
          <w:divBdr>
            <w:top w:val="none" w:sz="0" w:space="0" w:color="auto"/>
            <w:left w:val="none" w:sz="0" w:space="0" w:color="auto"/>
            <w:bottom w:val="none" w:sz="0" w:space="0" w:color="auto"/>
            <w:right w:val="none" w:sz="0" w:space="0" w:color="auto"/>
          </w:divBdr>
        </w:div>
        <w:div w:id="743532892">
          <w:marLeft w:val="547"/>
          <w:marRight w:val="0"/>
          <w:marTop w:val="144"/>
          <w:marBottom w:val="0"/>
          <w:divBdr>
            <w:top w:val="none" w:sz="0" w:space="0" w:color="auto"/>
            <w:left w:val="none" w:sz="0" w:space="0" w:color="auto"/>
            <w:bottom w:val="none" w:sz="0" w:space="0" w:color="auto"/>
            <w:right w:val="none" w:sz="0" w:space="0" w:color="auto"/>
          </w:divBdr>
        </w:div>
        <w:div w:id="1217472772">
          <w:marLeft w:val="547"/>
          <w:marRight w:val="0"/>
          <w:marTop w:val="144"/>
          <w:marBottom w:val="0"/>
          <w:divBdr>
            <w:top w:val="none" w:sz="0" w:space="0" w:color="auto"/>
            <w:left w:val="none" w:sz="0" w:space="0" w:color="auto"/>
            <w:bottom w:val="none" w:sz="0" w:space="0" w:color="auto"/>
            <w:right w:val="none" w:sz="0" w:space="0" w:color="auto"/>
          </w:divBdr>
        </w:div>
        <w:div w:id="1514612497">
          <w:marLeft w:val="547"/>
          <w:marRight w:val="0"/>
          <w:marTop w:val="144"/>
          <w:marBottom w:val="0"/>
          <w:divBdr>
            <w:top w:val="none" w:sz="0" w:space="0" w:color="auto"/>
            <w:left w:val="none" w:sz="0" w:space="0" w:color="auto"/>
            <w:bottom w:val="none" w:sz="0" w:space="0" w:color="auto"/>
            <w:right w:val="none" w:sz="0" w:space="0" w:color="auto"/>
          </w:divBdr>
        </w:div>
        <w:div w:id="1587886747">
          <w:marLeft w:val="547"/>
          <w:marRight w:val="0"/>
          <w:marTop w:val="144"/>
          <w:marBottom w:val="0"/>
          <w:divBdr>
            <w:top w:val="none" w:sz="0" w:space="0" w:color="auto"/>
            <w:left w:val="none" w:sz="0" w:space="0" w:color="auto"/>
            <w:bottom w:val="none" w:sz="0" w:space="0" w:color="auto"/>
            <w:right w:val="none" w:sz="0" w:space="0" w:color="auto"/>
          </w:divBdr>
        </w:div>
        <w:div w:id="1646659070">
          <w:marLeft w:val="547"/>
          <w:marRight w:val="0"/>
          <w:marTop w:val="144"/>
          <w:marBottom w:val="0"/>
          <w:divBdr>
            <w:top w:val="none" w:sz="0" w:space="0" w:color="auto"/>
            <w:left w:val="none" w:sz="0" w:space="0" w:color="auto"/>
            <w:bottom w:val="none" w:sz="0" w:space="0" w:color="auto"/>
            <w:right w:val="none" w:sz="0" w:space="0" w:color="auto"/>
          </w:divBdr>
        </w:div>
        <w:div w:id="1789078928">
          <w:marLeft w:val="547"/>
          <w:marRight w:val="0"/>
          <w:marTop w:val="144"/>
          <w:marBottom w:val="0"/>
          <w:divBdr>
            <w:top w:val="none" w:sz="0" w:space="0" w:color="auto"/>
            <w:left w:val="none" w:sz="0" w:space="0" w:color="auto"/>
            <w:bottom w:val="none" w:sz="0" w:space="0" w:color="auto"/>
            <w:right w:val="none" w:sz="0" w:space="0" w:color="auto"/>
          </w:divBdr>
        </w:div>
        <w:div w:id="1796564075">
          <w:marLeft w:val="547"/>
          <w:marRight w:val="0"/>
          <w:marTop w:val="144"/>
          <w:marBottom w:val="0"/>
          <w:divBdr>
            <w:top w:val="none" w:sz="0" w:space="0" w:color="auto"/>
            <w:left w:val="none" w:sz="0" w:space="0" w:color="auto"/>
            <w:bottom w:val="none" w:sz="0" w:space="0" w:color="auto"/>
            <w:right w:val="none" w:sz="0" w:space="0" w:color="auto"/>
          </w:divBdr>
        </w:div>
      </w:divsChild>
    </w:div>
    <w:div w:id="310642992">
      <w:bodyDiv w:val="1"/>
      <w:marLeft w:val="0"/>
      <w:marRight w:val="0"/>
      <w:marTop w:val="0"/>
      <w:marBottom w:val="0"/>
      <w:divBdr>
        <w:top w:val="none" w:sz="0" w:space="0" w:color="auto"/>
        <w:left w:val="none" w:sz="0" w:space="0" w:color="auto"/>
        <w:bottom w:val="none" w:sz="0" w:space="0" w:color="auto"/>
        <w:right w:val="none" w:sz="0" w:space="0" w:color="auto"/>
      </w:divBdr>
      <w:divsChild>
        <w:div w:id="140083148">
          <w:marLeft w:val="0"/>
          <w:marRight w:val="0"/>
          <w:marTop w:val="0"/>
          <w:marBottom w:val="0"/>
          <w:divBdr>
            <w:top w:val="none" w:sz="0" w:space="0" w:color="auto"/>
            <w:left w:val="none" w:sz="0" w:space="0" w:color="auto"/>
            <w:bottom w:val="none" w:sz="0" w:space="0" w:color="auto"/>
            <w:right w:val="none" w:sz="0" w:space="0" w:color="auto"/>
          </w:divBdr>
        </w:div>
        <w:div w:id="1041247415">
          <w:marLeft w:val="0"/>
          <w:marRight w:val="0"/>
          <w:marTop w:val="0"/>
          <w:marBottom w:val="0"/>
          <w:divBdr>
            <w:top w:val="none" w:sz="0" w:space="0" w:color="auto"/>
            <w:left w:val="none" w:sz="0" w:space="0" w:color="auto"/>
            <w:bottom w:val="none" w:sz="0" w:space="0" w:color="auto"/>
            <w:right w:val="none" w:sz="0" w:space="0" w:color="auto"/>
          </w:divBdr>
        </w:div>
        <w:div w:id="1896575568">
          <w:marLeft w:val="0"/>
          <w:marRight w:val="0"/>
          <w:marTop w:val="0"/>
          <w:marBottom w:val="0"/>
          <w:divBdr>
            <w:top w:val="none" w:sz="0" w:space="0" w:color="auto"/>
            <w:left w:val="none" w:sz="0" w:space="0" w:color="auto"/>
            <w:bottom w:val="none" w:sz="0" w:space="0" w:color="auto"/>
            <w:right w:val="none" w:sz="0" w:space="0" w:color="auto"/>
          </w:divBdr>
        </w:div>
      </w:divsChild>
    </w:div>
    <w:div w:id="366683466">
      <w:bodyDiv w:val="1"/>
      <w:marLeft w:val="0"/>
      <w:marRight w:val="0"/>
      <w:marTop w:val="0"/>
      <w:marBottom w:val="0"/>
      <w:divBdr>
        <w:top w:val="none" w:sz="0" w:space="0" w:color="auto"/>
        <w:left w:val="none" w:sz="0" w:space="0" w:color="auto"/>
        <w:bottom w:val="none" w:sz="0" w:space="0" w:color="auto"/>
        <w:right w:val="none" w:sz="0" w:space="0" w:color="auto"/>
      </w:divBdr>
    </w:div>
    <w:div w:id="406928708">
      <w:bodyDiv w:val="1"/>
      <w:marLeft w:val="0"/>
      <w:marRight w:val="0"/>
      <w:marTop w:val="0"/>
      <w:marBottom w:val="0"/>
      <w:divBdr>
        <w:top w:val="none" w:sz="0" w:space="0" w:color="auto"/>
        <w:left w:val="none" w:sz="0" w:space="0" w:color="auto"/>
        <w:bottom w:val="none" w:sz="0" w:space="0" w:color="auto"/>
        <w:right w:val="none" w:sz="0" w:space="0" w:color="auto"/>
      </w:divBdr>
    </w:div>
    <w:div w:id="431753032">
      <w:bodyDiv w:val="1"/>
      <w:marLeft w:val="0"/>
      <w:marRight w:val="0"/>
      <w:marTop w:val="0"/>
      <w:marBottom w:val="0"/>
      <w:divBdr>
        <w:top w:val="none" w:sz="0" w:space="0" w:color="auto"/>
        <w:left w:val="none" w:sz="0" w:space="0" w:color="auto"/>
        <w:bottom w:val="none" w:sz="0" w:space="0" w:color="auto"/>
        <w:right w:val="none" w:sz="0" w:space="0" w:color="auto"/>
      </w:divBdr>
    </w:div>
    <w:div w:id="439566859">
      <w:bodyDiv w:val="1"/>
      <w:marLeft w:val="0"/>
      <w:marRight w:val="0"/>
      <w:marTop w:val="0"/>
      <w:marBottom w:val="0"/>
      <w:divBdr>
        <w:top w:val="none" w:sz="0" w:space="0" w:color="auto"/>
        <w:left w:val="none" w:sz="0" w:space="0" w:color="auto"/>
        <w:bottom w:val="none" w:sz="0" w:space="0" w:color="auto"/>
        <w:right w:val="none" w:sz="0" w:space="0" w:color="auto"/>
      </w:divBdr>
      <w:divsChild>
        <w:div w:id="609043914">
          <w:marLeft w:val="547"/>
          <w:marRight w:val="0"/>
          <w:marTop w:val="67"/>
          <w:marBottom w:val="0"/>
          <w:divBdr>
            <w:top w:val="none" w:sz="0" w:space="0" w:color="auto"/>
            <w:left w:val="none" w:sz="0" w:space="0" w:color="auto"/>
            <w:bottom w:val="none" w:sz="0" w:space="0" w:color="auto"/>
            <w:right w:val="none" w:sz="0" w:space="0" w:color="auto"/>
          </w:divBdr>
        </w:div>
        <w:div w:id="941037907">
          <w:marLeft w:val="547"/>
          <w:marRight w:val="0"/>
          <w:marTop w:val="67"/>
          <w:marBottom w:val="0"/>
          <w:divBdr>
            <w:top w:val="none" w:sz="0" w:space="0" w:color="auto"/>
            <w:left w:val="none" w:sz="0" w:space="0" w:color="auto"/>
            <w:bottom w:val="none" w:sz="0" w:space="0" w:color="auto"/>
            <w:right w:val="none" w:sz="0" w:space="0" w:color="auto"/>
          </w:divBdr>
        </w:div>
        <w:div w:id="1336499152">
          <w:marLeft w:val="547"/>
          <w:marRight w:val="0"/>
          <w:marTop w:val="67"/>
          <w:marBottom w:val="0"/>
          <w:divBdr>
            <w:top w:val="none" w:sz="0" w:space="0" w:color="auto"/>
            <w:left w:val="none" w:sz="0" w:space="0" w:color="auto"/>
            <w:bottom w:val="none" w:sz="0" w:space="0" w:color="auto"/>
            <w:right w:val="none" w:sz="0" w:space="0" w:color="auto"/>
          </w:divBdr>
        </w:div>
        <w:div w:id="1413235520">
          <w:marLeft w:val="547"/>
          <w:marRight w:val="0"/>
          <w:marTop w:val="67"/>
          <w:marBottom w:val="0"/>
          <w:divBdr>
            <w:top w:val="none" w:sz="0" w:space="0" w:color="auto"/>
            <w:left w:val="none" w:sz="0" w:space="0" w:color="auto"/>
            <w:bottom w:val="none" w:sz="0" w:space="0" w:color="auto"/>
            <w:right w:val="none" w:sz="0" w:space="0" w:color="auto"/>
          </w:divBdr>
        </w:div>
      </w:divsChild>
    </w:div>
    <w:div w:id="450435683">
      <w:bodyDiv w:val="1"/>
      <w:marLeft w:val="0"/>
      <w:marRight w:val="0"/>
      <w:marTop w:val="0"/>
      <w:marBottom w:val="0"/>
      <w:divBdr>
        <w:top w:val="none" w:sz="0" w:space="0" w:color="auto"/>
        <w:left w:val="none" w:sz="0" w:space="0" w:color="auto"/>
        <w:bottom w:val="none" w:sz="0" w:space="0" w:color="auto"/>
        <w:right w:val="none" w:sz="0" w:space="0" w:color="auto"/>
      </w:divBdr>
      <w:divsChild>
        <w:div w:id="114450565">
          <w:marLeft w:val="446"/>
          <w:marRight w:val="0"/>
          <w:marTop w:val="106"/>
          <w:marBottom w:val="0"/>
          <w:divBdr>
            <w:top w:val="none" w:sz="0" w:space="0" w:color="auto"/>
            <w:left w:val="none" w:sz="0" w:space="0" w:color="auto"/>
            <w:bottom w:val="none" w:sz="0" w:space="0" w:color="auto"/>
            <w:right w:val="none" w:sz="0" w:space="0" w:color="auto"/>
          </w:divBdr>
        </w:div>
        <w:div w:id="474642918">
          <w:marLeft w:val="446"/>
          <w:marRight w:val="0"/>
          <w:marTop w:val="106"/>
          <w:marBottom w:val="0"/>
          <w:divBdr>
            <w:top w:val="none" w:sz="0" w:space="0" w:color="auto"/>
            <w:left w:val="none" w:sz="0" w:space="0" w:color="auto"/>
            <w:bottom w:val="none" w:sz="0" w:space="0" w:color="auto"/>
            <w:right w:val="none" w:sz="0" w:space="0" w:color="auto"/>
          </w:divBdr>
        </w:div>
        <w:div w:id="552156491">
          <w:marLeft w:val="446"/>
          <w:marRight w:val="0"/>
          <w:marTop w:val="106"/>
          <w:marBottom w:val="0"/>
          <w:divBdr>
            <w:top w:val="none" w:sz="0" w:space="0" w:color="auto"/>
            <w:left w:val="none" w:sz="0" w:space="0" w:color="auto"/>
            <w:bottom w:val="none" w:sz="0" w:space="0" w:color="auto"/>
            <w:right w:val="none" w:sz="0" w:space="0" w:color="auto"/>
          </w:divBdr>
        </w:div>
        <w:div w:id="690645288">
          <w:marLeft w:val="446"/>
          <w:marRight w:val="0"/>
          <w:marTop w:val="106"/>
          <w:marBottom w:val="0"/>
          <w:divBdr>
            <w:top w:val="none" w:sz="0" w:space="0" w:color="auto"/>
            <w:left w:val="none" w:sz="0" w:space="0" w:color="auto"/>
            <w:bottom w:val="none" w:sz="0" w:space="0" w:color="auto"/>
            <w:right w:val="none" w:sz="0" w:space="0" w:color="auto"/>
          </w:divBdr>
        </w:div>
        <w:div w:id="942152262">
          <w:marLeft w:val="446"/>
          <w:marRight w:val="0"/>
          <w:marTop w:val="106"/>
          <w:marBottom w:val="0"/>
          <w:divBdr>
            <w:top w:val="none" w:sz="0" w:space="0" w:color="auto"/>
            <w:left w:val="none" w:sz="0" w:space="0" w:color="auto"/>
            <w:bottom w:val="none" w:sz="0" w:space="0" w:color="auto"/>
            <w:right w:val="none" w:sz="0" w:space="0" w:color="auto"/>
          </w:divBdr>
        </w:div>
        <w:div w:id="960838771">
          <w:marLeft w:val="446"/>
          <w:marRight w:val="0"/>
          <w:marTop w:val="106"/>
          <w:marBottom w:val="0"/>
          <w:divBdr>
            <w:top w:val="none" w:sz="0" w:space="0" w:color="auto"/>
            <w:left w:val="none" w:sz="0" w:space="0" w:color="auto"/>
            <w:bottom w:val="none" w:sz="0" w:space="0" w:color="auto"/>
            <w:right w:val="none" w:sz="0" w:space="0" w:color="auto"/>
          </w:divBdr>
        </w:div>
        <w:div w:id="1229682022">
          <w:marLeft w:val="446"/>
          <w:marRight w:val="0"/>
          <w:marTop w:val="106"/>
          <w:marBottom w:val="0"/>
          <w:divBdr>
            <w:top w:val="none" w:sz="0" w:space="0" w:color="auto"/>
            <w:left w:val="none" w:sz="0" w:space="0" w:color="auto"/>
            <w:bottom w:val="none" w:sz="0" w:space="0" w:color="auto"/>
            <w:right w:val="none" w:sz="0" w:space="0" w:color="auto"/>
          </w:divBdr>
        </w:div>
        <w:div w:id="1727802148">
          <w:marLeft w:val="446"/>
          <w:marRight w:val="0"/>
          <w:marTop w:val="106"/>
          <w:marBottom w:val="0"/>
          <w:divBdr>
            <w:top w:val="none" w:sz="0" w:space="0" w:color="auto"/>
            <w:left w:val="none" w:sz="0" w:space="0" w:color="auto"/>
            <w:bottom w:val="none" w:sz="0" w:space="0" w:color="auto"/>
            <w:right w:val="none" w:sz="0" w:space="0" w:color="auto"/>
          </w:divBdr>
        </w:div>
        <w:div w:id="2016833860">
          <w:marLeft w:val="446"/>
          <w:marRight w:val="0"/>
          <w:marTop w:val="106"/>
          <w:marBottom w:val="0"/>
          <w:divBdr>
            <w:top w:val="none" w:sz="0" w:space="0" w:color="auto"/>
            <w:left w:val="none" w:sz="0" w:space="0" w:color="auto"/>
            <w:bottom w:val="none" w:sz="0" w:space="0" w:color="auto"/>
            <w:right w:val="none" w:sz="0" w:space="0" w:color="auto"/>
          </w:divBdr>
        </w:div>
      </w:divsChild>
    </w:div>
    <w:div w:id="500970803">
      <w:bodyDiv w:val="1"/>
      <w:marLeft w:val="0"/>
      <w:marRight w:val="0"/>
      <w:marTop w:val="0"/>
      <w:marBottom w:val="0"/>
      <w:divBdr>
        <w:top w:val="none" w:sz="0" w:space="0" w:color="auto"/>
        <w:left w:val="none" w:sz="0" w:space="0" w:color="auto"/>
        <w:bottom w:val="none" w:sz="0" w:space="0" w:color="auto"/>
        <w:right w:val="none" w:sz="0" w:space="0" w:color="auto"/>
      </w:divBdr>
      <w:divsChild>
        <w:div w:id="726875683">
          <w:marLeft w:val="547"/>
          <w:marRight w:val="0"/>
          <w:marTop w:val="91"/>
          <w:marBottom w:val="0"/>
          <w:divBdr>
            <w:top w:val="none" w:sz="0" w:space="0" w:color="auto"/>
            <w:left w:val="none" w:sz="0" w:space="0" w:color="auto"/>
            <w:bottom w:val="none" w:sz="0" w:space="0" w:color="auto"/>
            <w:right w:val="none" w:sz="0" w:space="0" w:color="auto"/>
          </w:divBdr>
        </w:div>
        <w:div w:id="794954513">
          <w:marLeft w:val="547"/>
          <w:marRight w:val="0"/>
          <w:marTop w:val="91"/>
          <w:marBottom w:val="0"/>
          <w:divBdr>
            <w:top w:val="none" w:sz="0" w:space="0" w:color="auto"/>
            <w:left w:val="none" w:sz="0" w:space="0" w:color="auto"/>
            <w:bottom w:val="none" w:sz="0" w:space="0" w:color="auto"/>
            <w:right w:val="none" w:sz="0" w:space="0" w:color="auto"/>
          </w:divBdr>
        </w:div>
        <w:div w:id="1829636774">
          <w:marLeft w:val="547"/>
          <w:marRight w:val="0"/>
          <w:marTop w:val="91"/>
          <w:marBottom w:val="0"/>
          <w:divBdr>
            <w:top w:val="none" w:sz="0" w:space="0" w:color="auto"/>
            <w:left w:val="none" w:sz="0" w:space="0" w:color="auto"/>
            <w:bottom w:val="none" w:sz="0" w:space="0" w:color="auto"/>
            <w:right w:val="none" w:sz="0" w:space="0" w:color="auto"/>
          </w:divBdr>
        </w:div>
      </w:divsChild>
    </w:div>
    <w:div w:id="633558196">
      <w:bodyDiv w:val="1"/>
      <w:marLeft w:val="0"/>
      <w:marRight w:val="0"/>
      <w:marTop w:val="0"/>
      <w:marBottom w:val="0"/>
      <w:divBdr>
        <w:top w:val="none" w:sz="0" w:space="0" w:color="auto"/>
        <w:left w:val="none" w:sz="0" w:space="0" w:color="auto"/>
        <w:bottom w:val="none" w:sz="0" w:space="0" w:color="auto"/>
        <w:right w:val="none" w:sz="0" w:space="0" w:color="auto"/>
      </w:divBdr>
      <w:divsChild>
        <w:div w:id="1419524808">
          <w:marLeft w:val="547"/>
          <w:marRight w:val="0"/>
          <w:marTop w:val="82"/>
          <w:marBottom w:val="0"/>
          <w:divBdr>
            <w:top w:val="none" w:sz="0" w:space="0" w:color="auto"/>
            <w:left w:val="none" w:sz="0" w:space="0" w:color="auto"/>
            <w:bottom w:val="none" w:sz="0" w:space="0" w:color="auto"/>
            <w:right w:val="none" w:sz="0" w:space="0" w:color="auto"/>
          </w:divBdr>
        </w:div>
        <w:div w:id="1748309045">
          <w:marLeft w:val="547"/>
          <w:marRight w:val="0"/>
          <w:marTop w:val="82"/>
          <w:marBottom w:val="0"/>
          <w:divBdr>
            <w:top w:val="none" w:sz="0" w:space="0" w:color="auto"/>
            <w:left w:val="none" w:sz="0" w:space="0" w:color="auto"/>
            <w:bottom w:val="none" w:sz="0" w:space="0" w:color="auto"/>
            <w:right w:val="none" w:sz="0" w:space="0" w:color="auto"/>
          </w:divBdr>
        </w:div>
        <w:div w:id="1857884863">
          <w:marLeft w:val="547"/>
          <w:marRight w:val="0"/>
          <w:marTop w:val="82"/>
          <w:marBottom w:val="0"/>
          <w:divBdr>
            <w:top w:val="none" w:sz="0" w:space="0" w:color="auto"/>
            <w:left w:val="none" w:sz="0" w:space="0" w:color="auto"/>
            <w:bottom w:val="none" w:sz="0" w:space="0" w:color="auto"/>
            <w:right w:val="none" w:sz="0" w:space="0" w:color="auto"/>
          </w:divBdr>
        </w:div>
      </w:divsChild>
    </w:div>
    <w:div w:id="641152746">
      <w:bodyDiv w:val="1"/>
      <w:marLeft w:val="0"/>
      <w:marRight w:val="0"/>
      <w:marTop w:val="0"/>
      <w:marBottom w:val="0"/>
      <w:divBdr>
        <w:top w:val="none" w:sz="0" w:space="0" w:color="auto"/>
        <w:left w:val="none" w:sz="0" w:space="0" w:color="auto"/>
        <w:bottom w:val="none" w:sz="0" w:space="0" w:color="auto"/>
        <w:right w:val="none" w:sz="0" w:space="0" w:color="auto"/>
      </w:divBdr>
    </w:div>
    <w:div w:id="648634513">
      <w:bodyDiv w:val="1"/>
      <w:marLeft w:val="0"/>
      <w:marRight w:val="0"/>
      <w:marTop w:val="0"/>
      <w:marBottom w:val="0"/>
      <w:divBdr>
        <w:top w:val="none" w:sz="0" w:space="0" w:color="auto"/>
        <w:left w:val="none" w:sz="0" w:space="0" w:color="auto"/>
        <w:bottom w:val="none" w:sz="0" w:space="0" w:color="auto"/>
        <w:right w:val="none" w:sz="0" w:space="0" w:color="auto"/>
      </w:divBdr>
    </w:div>
    <w:div w:id="665594763">
      <w:bodyDiv w:val="1"/>
      <w:marLeft w:val="0"/>
      <w:marRight w:val="0"/>
      <w:marTop w:val="0"/>
      <w:marBottom w:val="0"/>
      <w:divBdr>
        <w:top w:val="none" w:sz="0" w:space="0" w:color="auto"/>
        <w:left w:val="none" w:sz="0" w:space="0" w:color="auto"/>
        <w:bottom w:val="none" w:sz="0" w:space="0" w:color="auto"/>
        <w:right w:val="none" w:sz="0" w:space="0" w:color="auto"/>
      </w:divBdr>
      <w:divsChild>
        <w:div w:id="1934782890">
          <w:marLeft w:val="0"/>
          <w:marRight w:val="0"/>
          <w:marTop w:val="0"/>
          <w:marBottom w:val="0"/>
          <w:divBdr>
            <w:top w:val="none" w:sz="0" w:space="0" w:color="auto"/>
            <w:left w:val="none" w:sz="0" w:space="0" w:color="auto"/>
            <w:bottom w:val="none" w:sz="0" w:space="0" w:color="auto"/>
            <w:right w:val="none" w:sz="0" w:space="0" w:color="auto"/>
          </w:divBdr>
          <w:divsChild>
            <w:div w:id="642848969">
              <w:marLeft w:val="0"/>
              <w:marRight w:val="0"/>
              <w:marTop w:val="0"/>
              <w:marBottom w:val="0"/>
              <w:divBdr>
                <w:top w:val="none" w:sz="0" w:space="0" w:color="auto"/>
                <w:left w:val="none" w:sz="0" w:space="0" w:color="auto"/>
                <w:bottom w:val="none" w:sz="0" w:space="0" w:color="auto"/>
                <w:right w:val="none" w:sz="0" w:space="0" w:color="auto"/>
              </w:divBdr>
              <w:divsChild>
                <w:div w:id="256448965">
                  <w:marLeft w:val="0"/>
                  <w:marRight w:val="0"/>
                  <w:marTop w:val="0"/>
                  <w:marBottom w:val="0"/>
                  <w:divBdr>
                    <w:top w:val="none" w:sz="0" w:space="0" w:color="auto"/>
                    <w:left w:val="none" w:sz="0" w:space="0" w:color="auto"/>
                    <w:bottom w:val="none" w:sz="0" w:space="0" w:color="auto"/>
                    <w:right w:val="none" w:sz="0" w:space="0" w:color="auto"/>
                  </w:divBdr>
                  <w:divsChild>
                    <w:div w:id="2097555599">
                      <w:marLeft w:val="0"/>
                      <w:marRight w:val="0"/>
                      <w:marTop w:val="0"/>
                      <w:marBottom w:val="0"/>
                      <w:divBdr>
                        <w:top w:val="none" w:sz="0" w:space="0" w:color="auto"/>
                        <w:left w:val="none" w:sz="0" w:space="0" w:color="auto"/>
                        <w:bottom w:val="none" w:sz="0" w:space="0" w:color="auto"/>
                        <w:right w:val="none" w:sz="0" w:space="0" w:color="auto"/>
                      </w:divBdr>
                      <w:divsChild>
                        <w:div w:id="85271861">
                          <w:marLeft w:val="0"/>
                          <w:marRight w:val="0"/>
                          <w:marTop w:val="0"/>
                          <w:marBottom w:val="0"/>
                          <w:divBdr>
                            <w:top w:val="none" w:sz="0" w:space="0" w:color="auto"/>
                            <w:left w:val="none" w:sz="0" w:space="0" w:color="auto"/>
                            <w:bottom w:val="none" w:sz="0" w:space="0" w:color="auto"/>
                            <w:right w:val="none" w:sz="0" w:space="0" w:color="auto"/>
                          </w:divBdr>
                          <w:divsChild>
                            <w:div w:id="67773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486986">
      <w:bodyDiv w:val="1"/>
      <w:marLeft w:val="0"/>
      <w:marRight w:val="0"/>
      <w:marTop w:val="0"/>
      <w:marBottom w:val="0"/>
      <w:divBdr>
        <w:top w:val="none" w:sz="0" w:space="0" w:color="auto"/>
        <w:left w:val="none" w:sz="0" w:space="0" w:color="auto"/>
        <w:bottom w:val="none" w:sz="0" w:space="0" w:color="auto"/>
        <w:right w:val="none" w:sz="0" w:space="0" w:color="auto"/>
      </w:divBdr>
      <w:divsChild>
        <w:div w:id="1473055669">
          <w:marLeft w:val="446"/>
          <w:marRight w:val="0"/>
          <w:marTop w:val="154"/>
          <w:marBottom w:val="0"/>
          <w:divBdr>
            <w:top w:val="none" w:sz="0" w:space="0" w:color="auto"/>
            <w:left w:val="none" w:sz="0" w:space="0" w:color="auto"/>
            <w:bottom w:val="none" w:sz="0" w:space="0" w:color="auto"/>
            <w:right w:val="none" w:sz="0" w:space="0" w:color="auto"/>
          </w:divBdr>
        </w:div>
        <w:div w:id="1577207020">
          <w:marLeft w:val="446"/>
          <w:marRight w:val="0"/>
          <w:marTop w:val="154"/>
          <w:marBottom w:val="0"/>
          <w:divBdr>
            <w:top w:val="none" w:sz="0" w:space="0" w:color="auto"/>
            <w:left w:val="none" w:sz="0" w:space="0" w:color="auto"/>
            <w:bottom w:val="none" w:sz="0" w:space="0" w:color="auto"/>
            <w:right w:val="none" w:sz="0" w:space="0" w:color="auto"/>
          </w:divBdr>
        </w:div>
      </w:divsChild>
    </w:div>
    <w:div w:id="795102080">
      <w:bodyDiv w:val="1"/>
      <w:marLeft w:val="0"/>
      <w:marRight w:val="0"/>
      <w:marTop w:val="0"/>
      <w:marBottom w:val="0"/>
      <w:divBdr>
        <w:top w:val="none" w:sz="0" w:space="0" w:color="auto"/>
        <w:left w:val="none" w:sz="0" w:space="0" w:color="auto"/>
        <w:bottom w:val="none" w:sz="0" w:space="0" w:color="auto"/>
        <w:right w:val="none" w:sz="0" w:space="0" w:color="auto"/>
      </w:divBdr>
      <w:divsChild>
        <w:div w:id="74398109">
          <w:marLeft w:val="446"/>
          <w:marRight w:val="0"/>
          <w:marTop w:val="120"/>
          <w:marBottom w:val="120"/>
          <w:divBdr>
            <w:top w:val="none" w:sz="0" w:space="0" w:color="auto"/>
            <w:left w:val="none" w:sz="0" w:space="0" w:color="auto"/>
            <w:bottom w:val="none" w:sz="0" w:space="0" w:color="auto"/>
            <w:right w:val="none" w:sz="0" w:space="0" w:color="auto"/>
          </w:divBdr>
        </w:div>
        <w:div w:id="568657444">
          <w:marLeft w:val="1267"/>
          <w:marRight w:val="0"/>
          <w:marTop w:val="120"/>
          <w:marBottom w:val="120"/>
          <w:divBdr>
            <w:top w:val="none" w:sz="0" w:space="0" w:color="auto"/>
            <w:left w:val="none" w:sz="0" w:space="0" w:color="auto"/>
            <w:bottom w:val="none" w:sz="0" w:space="0" w:color="auto"/>
            <w:right w:val="none" w:sz="0" w:space="0" w:color="auto"/>
          </w:divBdr>
        </w:div>
        <w:div w:id="854686481">
          <w:marLeft w:val="446"/>
          <w:marRight w:val="0"/>
          <w:marTop w:val="120"/>
          <w:marBottom w:val="120"/>
          <w:divBdr>
            <w:top w:val="none" w:sz="0" w:space="0" w:color="auto"/>
            <w:left w:val="none" w:sz="0" w:space="0" w:color="auto"/>
            <w:bottom w:val="none" w:sz="0" w:space="0" w:color="auto"/>
            <w:right w:val="none" w:sz="0" w:space="0" w:color="auto"/>
          </w:divBdr>
        </w:div>
        <w:div w:id="1065761313">
          <w:marLeft w:val="446"/>
          <w:marRight w:val="0"/>
          <w:marTop w:val="120"/>
          <w:marBottom w:val="120"/>
          <w:divBdr>
            <w:top w:val="none" w:sz="0" w:space="0" w:color="auto"/>
            <w:left w:val="none" w:sz="0" w:space="0" w:color="auto"/>
            <w:bottom w:val="none" w:sz="0" w:space="0" w:color="auto"/>
            <w:right w:val="none" w:sz="0" w:space="0" w:color="auto"/>
          </w:divBdr>
        </w:div>
        <w:div w:id="1266813389">
          <w:marLeft w:val="446"/>
          <w:marRight w:val="0"/>
          <w:marTop w:val="120"/>
          <w:marBottom w:val="120"/>
          <w:divBdr>
            <w:top w:val="none" w:sz="0" w:space="0" w:color="auto"/>
            <w:left w:val="none" w:sz="0" w:space="0" w:color="auto"/>
            <w:bottom w:val="none" w:sz="0" w:space="0" w:color="auto"/>
            <w:right w:val="none" w:sz="0" w:space="0" w:color="auto"/>
          </w:divBdr>
        </w:div>
        <w:div w:id="1573000720">
          <w:marLeft w:val="446"/>
          <w:marRight w:val="0"/>
          <w:marTop w:val="120"/>
          <w:marBottom w:val="120"/>
          <w:divBdr>
            <w:top w:val="none" w:sz="0" w:space="0" w:color="auto"/>
            <w:left w:val="none" w:sz="0" w:space="0" w:color="auto"/>
            <w:bottom w:val="none" w:sz="0" w:space="0" w:color="auto"/>
            <w:right w:val="none" w:sz="0" w:space="0" w:color="auto"/>
          </w:divBdr>
        </w:div>
        <w:div w:id="1623345803">
          <w:marLeft w:val="1267"/>
          <w:marRight w:val="0"/>
          <w:marTop w:val="120"/>
          <w:marBottom w:val="120"/>
          <w:divBdr>
            <w:top w:val="none" w:sz="0" w:space="0" w:color="auto"/>
            <w:left w:val="none" w:sz="0" w:space="0" w:color="auto"/>
            <w:bottom w:val="none" w:sz="0" w:space="0" w:color="auto"/>
            <w:right w:val="none" w:sz="0" w:space="0" w:color="auto"/>
          </w:divBdr>
        </w:div>
        <w:div w:id="1986549301">
          <w:marLeft w:val="432"/>
          <w:marRight w:val="0"/>
          <w:marTop w:val="120"/>
          <w:marBottom w:val="120"/>
          <w:divBdr>
            <w:top w:val="none" w:sz="0" w:space="0" w:color="auto"/>
            <w:left w:val="none" w:sz="0" w:space="0" w:color="auto"/>
            <w:bottom w:val="none" w:sz="0" w:space="0" w:color="auto"/>
            <w:right w:val="none" w:sz="0" w:space="0" w:color="auto"/>
          </w:divBdr>
        </w:div>
      </w:divsChild>
    </w:div>
    <w:div w:id="799962451">
      <w:bodyDiv w:val="1"/>
      <w:marLeft w:val="0"/>
      <w:marRight w:val="0"/>
      <w:marTop w:val="0"/>
      <w:marBottom w:val="0"/>
      <w:divBdr>
        <w:top w:val="none" w:sz="0" w:space="0" w:color="auto"/>
        <w:left w:val="none" w:sz="0" w:space="0" w:color="auto"/>
        <w:bottom w:val="none" w:sz="0" w:space="0" w:color="auto"/>
        <w:right w:val="none" w:sz="0" w:space="0" w:color="auto"/>
      </w:divBdr>
    </w:div>
    <w:div w:id="809325677">
      <w:bodyDiv w:val="1"/>
      <w:marLeft w:val="0"/>
      <w:marRight w:val="0"/>
      <w:marTop w:val="0"/>
      <w:marBottom w:val="0"/>
      <w:divBdr>
        <w:top w:val="none" w:sz="0" w:space="0" w:color="auto"/>
        <w:left w:val="none" w:sz="0" w:space="0" w:color="auto"/>
        <w:bottom w:val="none" w:sz="0" w:space="0" w:color="auto"/>
        <w:right w:val="none" w:sz="0" w:space="0" w:color="auto"/>
      </w:divBdr>
      <w:divsChild>
        <w:div w:id="57366064">
          <w:marLeft w:val="547"/>
          <w:marRight w:val="0"/>
          <w:marTop w:val="67"/>
          <w:marBottom w:val="0"/>
          <w:divBdr>
            <w:top w:val="none" w:sz="0" w:space="0" w:color="auto"/>
            <w:left w:val="none" w:sz="0" w:space="0" w:color="auto"/>
            <w:bottom w:val="none" w:sz="0" w:space="0" w:color="auto"/>
            <w:right w:val="none" w:sz="0" w:space="0" w:color="auto"/>
          </w:divBdr>
        </w:div>
        <w:div w:id="63651932">
          <w:marLeft w:val="547"/>
          <w:marRight w:val="0"/>
          <w:marTop w:val="67"/>
          <w:marBottom w:val="0"/>
          <w:divBdr>
            <w:top w:val="none" w:sz="0" w:space="0" w:color="auto"/>
            <w:left w:val="none" w:sz="0" w:space="0" w:color="auto"/>
            <w:bottom w:val="none" w:sz="0" w:space="0" w:color="auto"/>
            <w:right w:val="none" w:sz="0" w:space="0" w:color="auto"/>
          </w:divBdr>
        </w:div>
        <w:div w:id="503323051">
          <w:marLeft w:val="547"/>
          <w:marRight w:val="0"/>
          <w:marTop w:val="67"/>
          <w:marBottom w:val="0"/>
          <w:divBdr>
            <w:top w:val="none" w:sz="0" w:space="0" w:color="auto"/>
            <w:left w:val="none" w:sz="0" w:space="0" w:color="auto"/>
            <w:bottom w:val="none" w:sz="0" w:space="0" w:color="auto"/>
            <w:right w:val="none" w:sz="0" w:space="0" w:color="auto"/>
          </w:divBdr>
        </w:div>
        <w:div w:id="702246590">
          <w:marLeft w:val="547"/>
          <w:marRight w:val="0"/>
          <w:marTop w:val="67"/>
          <w:marBottom w:val="0"/>
          <w:divBdr>
            <w:top w:val="none" w:sz="0" w:space="0" w:color="auto"/>
            <w:left w:val="none" w:sz="0" w:space="0" w:color="auto"/>
            <w:bottom w:val="none" w:sz="0" w:space="0" w:color="auto"/>
            <w:right w:val="none" w:sz="0" w:space="0" w:color="auto"/>
          </w:divBdr>
        </w:div>
        <w:div w:id="982737234">
          <w:marLeft w:val="547"/>
          <w:marRight w:val="0"/>
          <w:marTop w:val="67"/>
          <w:marBottom w:val="0"/>
          <w:divBdr>
            <w:top w:val="none" w:sz="0" w:space="0" w:color="auto"/>
            <w:left w:val="none" w:sz="0" w:space="0" w:color="auto"/>
            <w:bottom w:val="none" w:sz="0" w:space="0" w:color="auto"/>
            <w:right w:val="none" w:sz="0" w:space="0" w:color="auto"/>
          </w:divBdr>
        </w:div>
        <w:div w:id="1088890320">
          <w:marLeft w:val="547"/>
          <w:marRight w:val="0"/>
          <w:marTop w:val="67"/>
          <w:marBottom w:val="0"/>
          <w:divBdr>
            <w:top w:val="none" w:sz="0" w:space="0" w:color="auto"/>
            <w:left w:val="none" w:sz="0" w:space="0" w:color="auto"/>
            <w:bottom w:val="none" w:sz="0" w:space="0" w:color="auto"/>
            <w:right w:val="none" w:sz="0" w:space="0" w:color="auto"/>
          </w:divBdr>
        </w:div>
        <w:div w:id="1117023126">
          <w:marLeft w:val="547"/>
          <w:marRight w:val="0"/>
          <w:marTop w:val="67"/>
          <w:marBottom w:val="0"/>
          <w:divBdr>
            <w:top w:val="none" w:sz="0" w:space="0" w:color="auto"/>
            <w:left w:val="none" w:sz="0" w:space="0" w:color="auto"/>
            <w:bottom w:val="none" w:sz="0" w:space="0" w:color="auto"/>
            <w:right w:val="none" w:sz="0" w:space="0" w:color="auto"/>
          </w:divBdr>
        </w:div>
        <w:div w:id="1160998414">
          <w:marLeft w:val="547"/>
          <w:marRight w:val="0"/>
          <w:marTop w:val="67"/>
          <w:marBottom w:val="0"/>
          <w:divBdr>
            <w:top w:val="none" w:sz="0" w:space="0" w:color="auto"/>
            <w:left w:val="none" w:sz="0" w:space="0" w:color="auto"/>
            <w:bottom w:val="none" w:sz="0" w:space="0" w:color="auto"/>
            <w:right w:val="none" w:sz="0" w:space="0" w:color="auto"/>
          </w:divBdr>
        </w:div>
        <w:div w:id="1189371413">
          <w:marLeft w:val="547"/>
          <w:marRight w:val="0"/>
          <w:marTop w:val="67"/>
          <w:marBottom w:val="0"/>
          <w:divBdr>
            <w:top w:val="none" w:sz="0" w:space="0" w:color="auto"/>
            <w:left w:val="none" w:sz="0" w:space="0" w:color="auto"/>
            <w:bottom w:val="none" w:sz="0" w:space="0" w:color="auto"/>
            <w:right w:val="none" w:sz="0" w:space="0" w:color="auto"/>
          </w:divBdr>
        </w:div>
        <w:div w:id="1639187062">
          <w:marLeft w:val="547"/>
          <w:marRight w:val="0"/>
          <w:marTop w:val="67"/>
          <w:marBottom w:val="0"/>
          <w:divBdr>
            <w:top w:val="none" w:sz="0" w:space="0" w:color="auto"/>
            <w:left w:val="none" w:sz="0" w:space="0" w:color="auto"/>
            <w:bottom w:val="none" w:sz="0" w:space="0" w:color="auto"/>
            <w:right w:val="none" w:sz="0" w:space="0" w:color="auto"/>
          </w:divBdr>
        </w:div>
        <w:div w:id="1848640817">
          <w:marLeft w:val="547"/>
          <w:marRight w:val="0"/>
          <w:marTop w:val="67"/>
          <w:marBottom w:val="0"/>
          <w:divBdr>
            <w:top w:val="none" w:sz="0" w:space="0" w:color="auto"/>
            <w:left w:val="none" w:sz="0" w:space="0" w:color="auto"/>
            <w:bottom w:val="none" w:sz="0" w:space="0" w:color="auto"/>
            <w:right w:val="none" w:sz="0" w:space="0" w:color="auto"/>
          </w:divBdr>
        </w:div>
        <w:div w:id="1882548816">
          <w:marLeft w:val="547"/>
          <w:marRight w:val="0"/>
          <w:marTop w:val="67"/>
          <w:marBottom w:val="0"/>
          <w:divBdr>
            <w:top w:val="none" w:sz="0" w:space="0" w:color="auto"/>
            <w:left w:val="none" w:sz="0" w:space="0" w:color="auto"/>
            <w:bottom w:val="none" w:sz="0" w:space="0" w:color="auto"/>
            <w:right w:val="none" w:sz="0" w:space="0" w:color="auto"/>
          </w:divBdr>
        </w:div>
      </w:divsChild>
    </w:div>
    <w:div w:id="874121242">
      <w:bodyDiv w:val="1"/>
      <w:marLeft w:val="0"/>
      <w:marRight w:val="0"/>
      <w:marTop w:val="0"/>
      <w:marBottom w:val="0"/>
      <w:divBdr>
        <w:top w:val="none" w:sz="0" w:space="0" w:color="auto"/>
        <w:left w:val="none" w:sz="0" w:space="0" w:color="auto"/>
        <w:bottom w:val="none" w:sz="0" w:space="0" w:color="auto"/>
        <w:right w:val="none" w:sz="0" w:space="0" w:color="auto"/>
      </w:divBdr>
      <w:divsChild>
        <w:div w:id="1188640893">
          <w:marLeft w:val="547"/>
          <w:marRight w:val="0"/>
          <w:marTop w:val="96"/>
          <w:marBottom w:val="0"/>
          <w:divBdr>
            <w:top w:val="none" w:sz="0" w:space="0" w:color="auto"/>
            <w:left w:val="none" w:sz="0" w:space="0" w:color="auto"/>
            <w:bottom w:val="none" w:sz="0" w:space="0" w:color="auto"/>
            <w:right w:val="none" w:sz="0" w:space="0" w:color="auto"/>
          </w:divBdr>
        </w:div>
        <w:div w:id="1805274443">
          <w:marLeft w:val="547"/>
          <w:marRight w:val="0"/>
          <w:marTop w:val="96"/>
          <w:marBottom w:val="0"/>
          <w:divBdr>
            <w:top w:val="none" w:sz="0" w:space="0" w:color="auto"/>
            <w:left w:val="none" w:sz="0" w:space="0" w:color="auto"/>
            <w:bottom w:val="none" w:sz="0" w:space="0" w:color="auto"/>
            <w:right w:val="none" w:sz="0" w:space="0" w:color="auto"/>
          </w:divBdr>
        </w:div>
      </w:divsChild>
    </w:div>
    <w:div w:id="880481950">
      <w:bodyDiv w:val="1"/>
      <w:marLeft w:val="0"/>
      <w:marRight w:val="0"/>
      <w:marTop w:val="0"/>
      <w:marBottom w:val="0"/>
      <w:divBdr>
        <w:top w:val="none" w:sz="0" w:space="0" w:color="auto"/>
        <w:left w:val="none" w:sz="0" w:space="0" w:color="auto"/>
        <w:bottom w:val="none" w:sz="0" w:space="0" w:color="auto"/>
        <w:right w:val="none" w:sz="0" w:space="0" w:color="auto"/>
      </w:divBdr>
      <w:divsChild>
        <w:div w:id="38943239">
          <w:marLeft w:val="547"/>
          <w:marRight w:val="0"/>
          <w:marTop w:val="96"/>
          <w:marBottom w:val="0"/>
          <w:divBdr>
            <w:top w:val="none" w:sz="0" w:space="0" w:color="auto"/>
            <w:left w:val="none" w:sz="0" w:space="0" w:color="auto"/>
            <w:bottom w:val="none" w:sz="0" w:space="0" w:color="auto"/>
            <w:right w:val="none" w:sz="0" w:space="0" w:color="auto"/>
          </w:divBdr>
        </w:div>
        <w:div w:id="643898069">
          <w:marLeft w:val="547"/>
          <w:marRight w:val="0"/>
          <w:marTop w:val="96"/>
          <w:marBottom w:val="0"/>
          <w:divBdr>
            <w:top w:val="none" w:sz="0" w:space="0" w:color="auto"/>
            <w:left w:val="none" w:sz="0" w:space="0" w:color="auto"/>
            <w:bottom w:val="none" w:sz="0" w:space="0" w:color="auto"/>
            <w:right w:val="none" w:sz="0" w:space="0" w:color="auto"/>
          </w:divBdr>
        </w:div>
        <w:div w:id="780492281">
          <w:marLeft w:val="547"/>
          <w:marRight w:val="0"/>
          <w:marTop w:val="96"/>
          <w:marBottom w:val="0"/>
          <w:divBdr>
            <w:top w:val="none" w:sz="0" w:space="0" w:color="auto"/>
            <w:left w:val="none" w:sz="0" w:space="0" w:color="auto"/>
            <w:bottom w:val="none" w:sz="0" w:space="0" w:color="auto"/>
            <w:right w:val="none" w:sz="0" w:space="0" w:color="auto"/>
          </w:divBdr>
        </w:div>
        <w:div w:id="1600990134">
          <w:marLeft w:val="547"/>
          <w:marRight w:val="0"/>
          <w:marTop w:val="96"/>
          <w:marBottom w:val="0"/>
          <w:divBdr>
            <w:top w:val="none" w:sz="0" w:space="0" w:color="auto"/>
            <w:left w:val="none" w:sz="0" w:space="0" w:color="auto"/>
            <w:bottom w:val="none" w:sz="0" w:space="0" w:color="auto"/>
            <w:right w:val="none" w:sz="0" w:space="0" w:color="auto"/>
          </w:divBdr>
        </w:div>
        <w:div w:id="1607617067">
          <w:marLeft w:val="547"/>
          <w:marRight w:val="0"/>
          <w:marTop w:val="96"/>
          <w:marBottom w:val="0"/>
          <w:divBdr>
            <w:top w:val="none" w:sz="0" w:space="0" w:color="auto"/>
            <w:left w:val="none" w:sz="0" w:space="0" w:color="auto"/>
            <w:bottom w:val="none" w:sz="0" w:space="0" w:color="auto"/>
            <w:right w:val="none" w:sz="0" w:space="0" w:color="auto"/>
          </w:divBdr>
        </w:div>
      </w:divsChild>
    </w:div>
    <w:div w:id="953362845">
      <w:bodyDiv w:val="1"/>
      <w:marLeft w:val="0"/>
      <w:marRight w:val="0"/>
      <w:marTop w:val="0"/>
      <w:marBottom w:val="0"/>
      <w:divBdr>
        <w:top w:val="none" w:sz="0" w:space="0" w:color="auto"/>
        <w:left w:val="none" w:sz="0" w:space="0" w:color="auto"/>
        <w:bottom w:val="none" w:sz="0" w:space="0" w:color="auto"/>
        <w:right w:val="none" w:sz="0" w:space="0" w:color="auto"/>
      </w:divBdr>
      <w:divsChild>
        <w:div w:id="44841361">
          <w:marLeft w:val="547"/>
          <w:marRight w:val="0"/>
          <w:marTop w:val="82"/>
          <w:marBottom w:val="0"/>
          <w:divBdr>
            <w:top w:val="none" w:sz="0" w:space="0" w:color="auto"/>
            <w:left w:val="none" w:sz="0" w:space="0" w:color="auto"/>
            <w:bottom w:val="none" w:sz="0" w:space="0" w:color="auto"/>
            <w:right w:val="none" w:sz="0" w:space="0" w:color="auto"/>
          </w:divBdr>
        </w:div>
        <w:div w:id="267930088">
          <w:marLeft w:val="547"/>
          <w:marRight w:val="0"/>
          <w:marTop w:val="82"/>
          <w:marBottom w:val="0"/>
          <w:divBdr>
            <w:top w:val="none" w:sz="0" w:space="0" w:color="auto"/>
            <w:left w:val="none" w:sz="0" w:space="0" w:color="auto"/>
            <w:bottom w:val="none" w:sz="0" w:space="0" w:color="auto"/>
            <w:right w:val="none" w:sz="0" w:space="0" w:color="auto"/>
          </w:divBdr>
        </w:div>
        <w:div w:id="629550355">
          <w:marLeft w:val="547"/>
          <w:marRight w:val="0"/>
          <w:marTop w:val="82"/>
          <w:marBottom w:val="0"/>
          <w:divBdr>
            <w:top w:val="none" w:sz="0" w:space="0" w:color="auto"/>
            <w:left w:val="none" w:sz="0" w:space="0" w:color="auto"/>
            <w:bottom w:val="none" w:sz="0" w:space="0" w:color="auto"/>
            <w:right w:val="none" w:sz="0" w:space="0" w:color="auto"/>
          </w:divBdr>
        </w:div>
      </w:divsChild>
    </w:div>
    <w:div w:id="984624856">
      <w:bodyDiv w:val="1"/>
      <w:marLeft w:val="0"/>
      <w:marRight w:val="0"/>
      <w:marTop w:val="0"/>
      <w:marBottom w:val="0"/>
      <w:divBdr>
        <w:top w:val="none" w:sz="0" w:space="0" w:color="auto"/>
        <w:left w:val="none" w:sz="0" w:space="0" w:color="auto"/>
        <w:bottom w:val="none" w:sz="0" w:space="0" w:color="auto"/>
        <w:right w:val="none" w:sz="0" w:space="0" w:color="auto"/>
      </w:divBdr>
    </w:div>
    <w:div w:id="1002972576">
      <w:bodyDiv w:val="1"/>
      <w:marLeft w:val="0"/>
      <w:marRight w:val="0"/>
      <w:marTop w:val="0"/>
      <w:marBottom w:val="0"/>
      <w:divBdr>
        <w:top w:val="none" w:sz="0" w:space="0" w:color="auto"/>
        <w:left w:val="none" w:sz="0" w:space="0" w:color="auto"/>
        <w:bottom w:val="none" w:sz="0" w:space="0" w:color="auto"/>
        <w:right w:val="none" w:sz="0" w:space="0" w:color="auto"/>
      </w:divBdr>
      <w:divsChild>
        <w:div w:id="831676197">
          <w:marLeft w:val="547"/>
          <w:marRight w:val="0"/>
          <w:marTop w:val="91"/>
          <w:marBottom w:val="0"/>
          <w:divBdr>
            <w:top w:val="none" w:sz="0" w:space="0" w:color="auto"/>
            <w:left w:val="none" w:sz="0" w:space="0" w:color="auto"/>
            <w:bottom w:val="none" w:sz="0" w:space="0" w:color="auto"/>
            <w:right w:val="none" w:sz="0" w:space="0" w:color="auto"/>
          </w:divBdr>
        </w:div>
        <w:div w:id="2077968416">
          <w:marLeft w:val="547"/>
          <w:marRight w:val="0"/>
          <w:marTop w:val="91"/>
          <w:marBottom w:val="0"/>
          <w:divBdr>
            <w:top w:val="none" w:sz="0" w:space="0" w:color="auto"/>
            <w:left w:val="none" w:sz="0" w:space="0" w:color="auto"/>
            <w:bottom w:val="none" w:sz="0" w:space="0" w:color="auto"/>
            <w:right w:val="none" w:sz="0" w:space="0" w:color="auto"/>
          </w:divBdr>
        </w:div>
      </w:divsChild>
    </w:div>
    <w:div w:id="1044410263">
      <w:bodyDiv w:val="1"/>
      <w:marLeft w:val="0"/>
      <w:marRight w:val="0"/>
      <w:marTop w:val="0"/>
      <w:marBottom w:val="0"/>
      <w:divBdr>
        <w:top w:val="none" w:sz="0" w:space="0" w:color="auto"/>
        <w:left w:val="none" w:sz="0" w:space="0" w:color="auto"/>
        <w:bottom w:val="none" w:sz="0" w:space="0" w:color="auto"/>
        <w:right w:val="none" w:sz="0" w:space="0" w:color="auto"/>
      </w:divBdr>
      <w:divsChild>
        <w:div w:id="82993986">
          <w:marLeft w:val="547"/>
          <w:marRight w:val="0"/>
          <w:marTop w:val="96"/>
          <w:marBottom w:val="0"/>
          <w:divBdr>
            <w:top w:val="none" w:sz="0" w:space="0" w:color="auto"/>
            <w:left w:val="none" w:sz="0" w:space="0" w:color="auto"/>
            <w:bottom w:val="none" w:sz="0" w:space="0" w:color="auto"/>
            <w:right w:val="none" w:sz="0" w:space="0" w:color="auto"/>
          </w:divBdr>
        </w:div>
        <w:div w:id="1055161851">
          <w:marLeft w:val="547"/>
          <w:marRight w:val="0"/>
          <w:marTop w:val="96"/>
          <w:marBottom w:val="0"/>
          <w:divBdr>
            <w:top w:val="none" w:sz="0" w:space="0" w:color="auto"/>
            <w:left w:val="none" w:sz="0" w:space="0" w:color="auto"/>
            <w:bottom w:val="none" w:sz="0" w:space="0" w:color="auto"/>
            <w:right w:val="none" w:sz="0" w:space="0" w:color="auto"/>
          </w:divBdr>
        </w:div>
      </w:divsChild>
    </w:div>
    <w:div w:id="1077091638">
      <w:bodyDiv w:val="1"/>
      <w:marLeft w:val="0"/>
      <w:marRight w:val="0"/>
      <w:marTop w:val="0"/>
      <w:marBottom w:val="0"/>
      <w:divBdr>
        <w:top w:val="none" w:sz="0" w:space="0" w:color="auto"/>
        <w:left w:val="none" w:sz="0" w:space="0" w:color="auto"/>
        <w:bottom w:val="none" w:sz="0" w:space="0" w:color="auto"/>
        <w:right w:val="none" w:sz="0" w:space="0" w:color="auto"/>
      </w:divBdr>
      <w:divsChild>
        <w:div w:id="600063826">
          <w:marLeft w:val="547"/>
          <w:marRight w:val="0"/>
          <w:marTop w:val="96"/>
          <w:marBottom w:val="0"/>
          <w:divBdr>
            <w:top w:val="none" w:sz="0" w:space="0" w:color="auto"/>
            <w:left w:val="none" w:sz="0" w:space="0" w:color="auto"/>
            <w:bottom w:val="none" w:sz="0" w:space="0" w:color="auto"/>
            <w:right w:val="none" w:sz="0" w:space="0" w:color="auto"/>
          </w:divBdr>
        </w:div>
        <w:div w:id="931545451">
          <w:marLeft w:val="547"/>
          <w:marRight w:val="0"/>
          <w:marTop w:val="96"/>
          <w:marBottom w:val="0"/>
          <w:divBdr>
            <w:top w:val="none" w:sz="0" w:space="0" w:color="auto"/>
            <w:left w:val="none" w:sz="0" w:space="0" w:color="auto"/>
            <w:bottom w:val="none" w:sz="0" w:space="0" w:color="auto"/>
            <w:right w:val="none" w:sz="0" w:space="0" w:color="auto"/>
          </w:divBdr>
        </w:div>
      </w:divsChild>
    </w:div>
    <w:div w:id="1102650718">
      <w:bodyDiv w:val="1"/>
      <w:marLeft w:val="0"/>
      <w:marRight w:val="0"/>
      <w:marTop w:val="0"/>
      <w:marBottom w:val="0"/>
      <w:divBdr>
        <w:top w:val="none" w:sz="0" w:space="0" w:color="auto"/>
        <w:left w:val="none" w:sz="0" w:space="0" w:color="auto"/>
        <w:bottom w:val="none" w:sz="0" w:space="0" w:color="auto"/>
        <w:right w:val="none" w:sz="0" w:space="0" w:color="auto"/>
      </w:divBdr>
      <w:divsChild>
        <w:div w:id="1231429257">
          <w:marLeft w:val="547"/>
          <w:marRight w:val="0"/>
          <w:marTop w:val="96"/>
          <w:marBottom w:val="0"/>
          <w:divBdr>
            <w:top w:val="none" w:sz="0" w:space="0" w:color="auto"/>
            <w:left w:val="none" w:sz="0" w:space="0" w:color="auto"/>
            <w:bottom w:val="none" w:sz="0" w:space="0" w:color="auto"/>
            <w:right w:val="none" w:sz="0" w:space="0" w:color="auto"/>
          </w:divBdr>
        </w:div>
        <w:div w:id="1391687156">
          <w:marLeft w:val="547"/>
          <w:marRight w:val="0"/>
          <w:marTop w:val="96"/>
          <w:marBottom w:val="0"/>
          <w:divBdr>
            <w:top w:val="none" w:sz="0" w:space="0" w:color="auto"/>
            <w:left w:val="none" w:sz="0" w:space="0" w:color="auto"/>
            <w:bottom w:val="none" w:sz="0" w:space="0" w:color="auto"/>
            <w:right w:val="none" w:sz="0" w:space="0" w:color="auto"/>
          </w:divBdr>
        </w:div>
      </w:divsChild>
    </w:div>
    <w:div w:id="1227838128">
      <w:bodyDiv w:val="1"/>
      <w:marLeft w:val="0"/>
      <w:marRight w:val="0"/>
      <w:marTop w:val="0"/>
      <w:marBottom w:val="0"/>
      <w:divBdr>
        <w:top w:val="none" w:sz="0" w:space="0" w:color="auto"/>
        <w:left w:val="none" w:sz="0" w:space="0" w:color="auto"/>
        <w:bottom w:val="none" w:sz="0" w:space="0" w:color="auto"/>
        <w:right w:val="none" w:sz="0" w:space="0" w:color="auto"/>
      </w:divBdr>
      <w:divsChild>
        <w:div w:id="115371361">
          <w:marLeft w:val="547"/>
          <w:marRight w:val="0"/>
          <w:marTop w:val="67"/>
          <w:marBottom w:val="0"/>
          <w:divBdr>
            <w:top w:val="none" w:sz="0" w:space="0" w:color="auto"/>
            <w:left w:val="none" w:sz="0" w:space="0" w:color="auto"/>
            <w:bottom w:val="none" w:sz="0" w:space="0" w:color="auto"/>
            <w:right w:val="none" w:sz="0" w:space="0" w:color="auto"/>
          </w:divBdr>
        </w:div>
        <w:div w:id="210919888">
          <w:marLeft w:val="547"/>
          <w:marRight w:val="0"/>
          <w:marTop w:val="67"/>
          <w:marBottom w:val="0"/>
          <w:divBdr>
            <w:top w:val="none" w:sz="0" w:space="0" w:color="auto"/>
            <w:left w:val="none" w:sz="0" w:space="0" w:color="auto"/>
            <w:bottom w:val="none" w:sz="0" w:space="0" w:color="auto"/>
            <w:right w:val="none" w:sz="0" w:space="0" w:color="auto"/>
          </w:divBdr>
        </w:div>
        <w:div w:id="869295426">
          <w:marLeft w:val="1166"/>
          <w:marRight w:val="0"/>
          <w:marTop w:val="67"/>
          <w:marBottom w:val="0"/>
          <w:divBdr>
            <w:top w:val="none" w:sz="0" w:space="0" w:color="auto"/>
            <w:left w:val="none" w:sz="0" w:space="0" w:color="auto"/>
            <w:bottom w:val="none" w:sz="0" w:space="0" w:color="auto"/>
            <w:right w:val="none" w:sz="0" w:space="0" w:color="auto"/>
          </w:divBdr>
        </w:div>
        <w:div w:id="955407186">
          <w:marLeft w:val="1166"/>
          <w:marRight w:val="0"/>
          <w:marTop w:val="67"/>
          <w:marBottom w:val="0"/>
          <w:divBdr>
            <w:top w:val="none" w:sz="0" w:space="0" w:color="auto"/>
            <w:left w:val="none" w:sz="0" w:space="0" w:color="auto"/>
            <w:bottom w:val="none" w:sz="0" w:space="0" w:color="auto"/>
            <w:right w:val="none" w:sz="0" w:space="0" w:color="auto"/>
          </w:divBdr>
        </w:div>
        <w:div w:id="978458845">
          <w:marLeft w:val="547"/>
          <w:marRight w:val="0"/>
          <w:marTop w:val="67"/>
          <w:marBottom w:val="0"/>
          <w:divBdr>
            <w:top w:val="none" w:sz="0" w:space="0" w:color="auto"/>
            <w:left w:val="none" w:sz="0" w:space="0" w:color="auto"/>
            <w:bottom w:val="none" w:sz="0" w:space="0" w:color="auto"/>
            <w:right w:val="none" w:sz="0" w:space="0" w:color="auto"/>
          </w:divBdr>
        </w:div>
        <w:div w:id="1092093777">
          <w:marLeft w:val="1166"/>
          <w:marRight w:val="0"/>
          <w:marTop w:val="67"/>
          <w:marBottom w:val="0"/>
          <w:divBdr>
            <w:top w:val="none" w:sz="0" w:space="0" w:color="auto"/>
            <w:left w:val="none" w:sz="0" w:space="0" w:color="auto"/>
            <w:bottom w:val="none" w:sz="0" w:space="0" w:color="auto"/>
            <w:right w:val="none" w:sz="0" w:space="0" w:color="auto"/>
          </w:divBdr>
        </w:div>
        <w:div w:id="1149595405">
          <w:marLeft w:val="1166"/>
          <w:marRight w:val="0"/>
          <w:marTop w:val="67"/>
          <w:marBottom w:val="0"/>
          <w:divBdr>
            <w:top w:val="none" w:sz="0" w:space="0" w:color="auto"/>
            <w:left w:val="none" w:sz="0" w:space="0" w:color="auto"/>
            <w:bottom w:val="none" w:sz="0" w:space="0" w:color="auto"/>
            <w:right w:val="none" w:sz="0" w:space="0" w:color="auto"/>
          </w:divBdr>
        </w:div>
        <w:div w:id="1740401872">
          <w:marLeft w:val="1166"/>
          <w:marRight w:val="0"/>
          <w:marTop w:val="67"/>
          <w:marBottom w:val="0"/>
          <w:divBdr>
            <w:top w:val="none" w:sz="0" w:space="0" w:color="auto"/>
            <w:left w:val="none" w:sz="0" w:space="0" w:color="auto"/>
            <w:bottom w:val="none" w:sz="0" w:space="0" w:color="auto"/>
            <w:right w:val="none" w:sz="0" w:space="0" w:color="auto"/>
          </w:divBdr>
        </w:div>
      </w:divsChild>
    </w:div>
    <w:div w:id="1245261324">
      <w:bodyDiv w:val="1"/>
      <w:marLeft w:val="0"/>
      <w:marRight w:val="0"/>
      <w:marTop w:val="0"/>
      <w:marBottom w:val="0"/>
      <w:divBdr>
        <w:top w:val="none" w:sz="0" w:space="0" w:color="auto"/>
        <w:left w:val="none" w:sz="0" w:space="0" w:color="auto"/>
        <w:bottom w:val="none" w:sz="0" w:space="0" w:color="auto"/>
        <w:right w:val="none" w:sz="0" w:space="0" w:color="auto"/>
      </w:divBdr>
    </w:div>
    <w:div w:id="1270505239">
      <w:bodyDiv w:val="1"/>
      <w:marLeft w:val="0"/>
      <w:marRight w:val="0"/>
      <w:marTop w:val="0"/>
      <w:marBottom w:val="0"/>
      <w:divBdr>
        <w:top w:val="none" w:sz="0" w:space="0" w:color="auto"/>
        <w:left w:val="none" w:sz="0" w:space="0" w:color="auto"/>
        <w:bottom w:val="none" w:sz="0" w:space="0" w:color="auto"/>
        <w:right w:val="none" w:sz="0" w:space="0" w:color="auto"/>
      </w:divBdr>
      <w:divsChild>
        <w:div w:id="667562670">
          <w:marLeft w:val="547"/>
          <w:marRight w:val="0"/>
          <w:marTop w:val="96"/>
          <w:marBottom w:val="0"/>
          <w:divBdr>
            <w:top w:val="none" w:sz="0" w:space="0" w:color="auto"/>
            <w:left w:val="none" w:sz="0" w:space="0" w:color="auto"/>
            <w:bottom w:val="none" w:sz="0" w:space="0" w:color="auto"/>
            <w:right w:val="none" w:sz="0" w:space="0" w:color="auto"/>
          </w:divBdr>
        </w:div>
      </w:divsChild>
    </w:div>
    <w:div w:id="1296836300">
      <w:bodyDiv w:val="1"/>
      <w:marLeft w:val="0"/>
      <w:marRight w:val="0"/>
      <w:marTop w:val="0"/>
      <w:marBottom w:val="0"/>
      <w:divBdr>
        <w:top w:val="none" w:sz="0" w:space="0" w:color="auto"/>
        <w:left w:val="none" w:sz="0" w:space="0" w:color="auto"/>
        <w:bottom w:val="none" w:sz="0" w:space="0" w:color="auto"/>
        <w:right w:val="none" w:sz="0" w:space="0" w:color="auto"/>
      </w:divBdr>
    </w:div>
    <w:div w:id="1307592184">
      <w:bodyDiv w:val="1"/>
      <w:marLeft w:val="0"/>
      <w:marRight w:val="0"/>
      <w:marTop w:val="0"/>
      <w:marBottom w:val="0"/>
      <w:divBdr>
        <w:top w:val="none" w:sz="0" w:space="0" w:color="auto"/>
        <w:left w:val="none" w:sz="0" w:space="0" w:color="auto"/>
        <w:bottom w:val="none" w:sz="0" w:space="0" w:color="auto"/>
        <w:right w:val="none" w:sz="0" w:space="0" w:color="auto"/>
      </w:divBdr>
      <w:divsChild>
        <w:div w:id="314258504">
          <w:marLeft w:val="547"/>
          <w:marRight w:val="0"/>
          <w:marTop w:val="125"/>
          <w:marBottom w:val="0"/>
          <w:divBdr>
            <w:top w:val="none" w:sz="0" w:space="0" w:color="auto"/>
            <w:left w:val="none" w:sz="0" w:space="0" w:color="auto"/>
            <w:bottom w:val="none" w:sz="0" w:space="0" w:color="auto"/>
            <w:right w:val="none" w:sz="0" w:space="0" w:color="auto"/>
          </w:divBdr>
        </w:div>
      </w:divsChild>
    </w:div>
    <w:div w:id="1330256726">
      <w:bodyDiv w:val="1"/>
      <w:marLeft w:val="0"/>
      <w:marRight w:val="0"/>
      <w:marTop w:val="0"/>
      <w:marBottom w:val="0"/>
      <w:divBdr>
        <w:top w:val="none" w:sz="0" w:space="0" w:color="auto"/>
        <w:left w:val="none" w:sz="0" w:space="0" w:color="auto"/>
        <w:bottom w:val="none" w:sz="0" w:space="0" w:color="auto"/>
        <w:right w:val="none" w:sz="0" w:space="0" w:color="auto"/>
      </w:divBdr>
      <w:divsChild>
        <w:div w:id="167604136">
          <w:marLeft w:val="547"/>
          <w:marRight w:val="0"/>
          <w:marTop w:val="67"/>
          <w:marBottom w:val="0"/>
          <w:divBdr>
            <w:top w:val="none" w:sz="0" w:space="0" w:color="auto"/>
            <w:left w:val="none" w:sz="0" w:space="0" w:color="auto"/>
            <w:bottom w:val="none" w:sz="0" w:space="0" w:color="auto"/>
            <w:right w:val="none" w:sz="0" w:space="0" w:color="auto"/>
          </w:divBdr>
        </w:div>
        <w:div w:id="767117704">
          <w:marLeft w:val="547"/>
          <w:marRight w:val="0"/>
          <w:marTop w:val="67"/>
          <w:marBottom w:val="0"/>
          <w:divBdr>
            <w:top w:val="none" w:sz="0" w:space="0" w:color="auto"/>
            <w:left w:val="none" w:sz="0" w:space="0" w:color="auto"/>
            <w:bottom w:val="none" w:sz="0" w:space="0" w:color="auto"/>
            <w:right w:val="none" w:sz="0" w:space="0" w:color="auto"/>
          </w:divBdr>
        </w:div>
        <w:div w:id="968629706">
          <w:marLeft w:val="547"/>
          <w:marRight w:val="0"/>
          <w:marTop w:val="67"/>
          <w:marBottom w:val="0"/>
          <w:divBdr>
            <w:top w:val="none" w:sz="0" w:space="0" w:color="auto"/>
            <w:left w:val="none" w:sz="0" w:space="0" w:color="auto"/>
            <w:bottom w:val="none" w:sz="0" w:space="0" w:color="auto"/>
            <w:right w:val="none" w:sz="0" w:space="0" w:color="auto"/>
          </w:divBdr>
        </w:div>
        <w:div w:id="1184053776">
          <w:marLeft w:val="547"/>
          <w:marRight w:val="0"/>
          <w:marTop w:val="67"/>
          <w:marBottom w:val="0"/>
          <w:divBdr>
            <w:top w:val="none" w:sz="0" w:space="0" w:color="auto"/>
            <w:left w:val="none" w:sz="0" w:space="0" w:color="auto"/>
            <w:bottom w:val="none" w:sz="0" w:space="0" w:color="auto"/>
            <w:right w:val="none" w:sz="0" w:space="0" w:color="auto"/>
          </w:divBdr>
        </w:div>
        <w:div w:id="1663464062">
          <w:marLeft w:val="547"/>
          <w:marRight w:val="0"/>
          <w:marTop w:val="67"/>
          <w:marBottom w:val="0"/>
          <w:divBdr>
            <w:top w:val="none" w:sz="0" w:space="0" w:color="auto"/>
            <w:left w:val="none" w:sz="0" w:space="0" w:color="auto"/>
            <w:bottom w:val="none" w:sz="0" w:space="0" w:color="auto"/>
            <w:right w:val="none" w:sz="0" w:space="0" w:color="auto"/>
          </w:divBdr>
        </w:div>
      </w:divsChild>
    </w:div>
    <w:div w:id="1397971154">
      <w:bodyDiv w:val="1"/>
      <w:marLeft w:val="0"/>
      <w:marRight w:val="0"/>
      <w:marTop w:val="0"/>
      <w:marBottom w:val="0"/>
      <w:divBdr>
        <w:top w:val="none" w:sz="0" w:space="0" w:color="auto"/>
        <w:left w:val="none" w:sz="0" w:space="0" w:color="auto"/>
        <w:bottom w:val="none" w:sz="0" w:space="0" w:color="auto"/>
        <w:right w:val="none" w:sz="0" w:space="0" w:color="auto"/>
      </w:divBdr>
      <w:divsChild>
        <w:div w:id="1016463981">
          <w:marLeft w:val="0"/>
          <w:marRight w:val="0"/>
          <w:marTop w:val="0"/>
          <w:marBottom w:val="0"/>
          <w:divBdr>
            <w:top w:val="none" w:sz="0" w:space="0" w:color="auto"/>
            <w:left w:val="none" w:sz="0" w:space="0" w:color="auto"/>
            <w:bottom w:val="none" w:sz="0" w:space="0" w:color="auto"/>
            <w:right w:val="none" w:sz="0" w:space="0" w:color="auto"/>
          </w:divBdr>
          <w:divsChild>
            <w:div w:id="2064910194">
              <w:marLeft w:val="0"/>
              <w:marRight w:val="0"/>
              <w:marTop w:val="0"/>
              <w:marBottom w:val="0"/>
              <w:divBdr>
                <w:top w:val="none" w:sz="0" w:space="0" w:color="auto"/>
                <w:left w:val="none" w:sz="0" w:space="0" w:color="auto"/>
                <w:bottom w:val="none" w:sz="0" w:space="0" w:color="auto"/>
                <w:right w:val="none" w:sz="0" w:space="0" w:color="auto"/>
              </w:divBdr>
              <w:divsChild>
                <w:div w:id="1130514103">
                  <w:marLeft w:val="0"/>
                  <w:marRight w:val="0"/>
                  <w:marTop w:val="0"/>
                  <w:marBottom w:val="0"/>
                  <w:divBdr>
                    <w:top w:val="none" w:sz="0" w:space="0" w:color="auto"/>
                    <w:left w:val="none" w:sz="0" w:space="0" w:color="auto"/>
                    <w:bottom w:val="none" w:sz="0" w:space="0" w:color="auto"/>
                    <w:right w:val="none" w:sz="0" w:space="0" w:color="auto"/>
                  </w:divBdr>
                  <w:divsChild>
                    <w:div w:id="13730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71370">
      <w:bodyDiv w:val="1"/>
      <w:marLeft w:val="0"/>
      <w:marRight w:val="0"/>
      <w:marTop w:val="0"/>
      <w:marBottom w:val="0"/>
      <w:divBdr>
        <w:top w:val="none" w:sz="0" w:space="0" w:color="auto"/>
        <w:left w:val="none" w:sz="0" w:space="0" w:color="auto"/>
        <w:bottom w:val="none" w:sz="0" w:space="0" w:color="auto"/>
        <w:right w:val="none" w:sz="0" w:space="0" w:color="auto"/>
      </w:divBdr>
    </w:div>
    <w:div w:id="1466045684">
      <w:bodyDiv w:val="1"/>
      <w:marLeft w:val="0"/>
      <w:marRight w:val="0"/>
      <w:marTop w:val="0"/>
      <w:marBottom w:val="0"/>
      <w:divBdr>
        <w:top w:val="none" w:sz="0" w:space="0" w:color="auto"/>
        <w:left w:val="none" w:sz="0" w:space="0" w:color="auto"/>
        <w:bottom w:val="none" w:sz="0" w:space="0" w:color="auto"/>
        <w:right w:val="none" w:sz="0" w:space="0" w:color="auto"/>
      </w:divBdr>
    </w:div>
    <w:div w:id="1542328914">
      <w:bodyDiv w:val="1"/>
      <w:marLeft w:val="0"/>
      <w:marRight w:val="0"/>
      <w:marTop w:val="0"/>
      <w:marBottom w:val="0"/>
      <w:divBdr>
        <w:top w:val="none" w:sz="0" w:space="0" w:color="auto"/>
        <w:left w:val="none" w:sz="0" w:space="0" w:color="auto"/>
        <w:bottom w:val="none" w:sz="0" w:space="0" w:color="auto"/>
        <w:right w:val="none" w:sz="0" w:space="0" w:color="auto"/>
      </w:divBdr>
      <w:divsChild>
        <w:div w:id="508985275">
          <w:marLeft w:val="0"/>
          <w:marRight w:val="0"/>
          <w:marTop w:val="0"/>
          <w:marBottom w:val="0"/>
          <w:divBdr>
            <w:top w:val="none" w:sz="0" w:space="0" w:color="auto"/>
            <w:left w:val="none" w:sz="0" w:space="0" w:color="auto"/>
            <w:bottom w:val="none" w:sz="0" w:space="0" w:color="auto"/>
            <w:right w:val="none" w:sz="0" w:space="0" w:color="auto"/>
          </w:divBdr>
        </w:div>
        <w:div w:id="1247497617">
          <w:marLeft w:val="0"/>
          <w:marRight w:val="0"/>
          <w:marTop w:val="0"/>
          <w:marBottom w:val="0"/>
          <w:divBdr>
            <w:top w:val="none" w:sz="0" w:space="0" w:color="auto"/>
            <w:left w:val="none" w:sz="0" w:space="0" w:color="auto"/>
            <w:bottom w:val="none" w:sz="0" w:space="0" w:color="auto"/>
            <w:right w:val="none" w:sz="0" w:space="0" w:color="auto"/>
          </w:divBdr>
        </w:div>
        <w:div w:id="1658993419">
          <w:marLeft w:val="0"/>
          <w:marRight w:val="0"/>
          <w:marTop w:val="0"/>
          <w:marBottom w:val="0"/>
          <w:divBdr>
            <w:top w:val="none" w:sz="0" w:space="0" w:color="auto"/>
            <w:left w:val="none" w:sz="0" w:space="0" w:color="auto"/>
            <w:bottom w:val="none" w:sz="0" w:space="0" w:color="auto"/>
            <w:right w:val="none" w:sz="0" w:space="0" w:color="auto"/>
          </w:divBdr>
        </w:div>
      </w:divsChild>
    </w:div>
    <w:div w:id="1580022772">
      <w:bodyDiv w:val="1"/>
      <w:marLeft w:val="0"/>
      <w:marRight w:val="0"/>
      <w:marTop w:val="0"/>
      <w:marBottom w:val="0"/>
      <w:divBdr>
        <w:top w:val="none" w:sz="0" w:space="0" w:color="auto"/>
        <w:left w:val="none" w:sz="0" w:space="0" w:color="auto"/>
        <w:bottom w:val="none" w:sz="0" w:space="0" w:color="auto"/>
        <w:right w:val="none" w:sz="0" w:space="0" w:color="auto"/>
      </w:divBdr>
      <w:divsChild>
        <w:div w:id="217477941">
          <w:marLeft w:val="547"/>
          <w:marRight w:val="0"/>
          <w:marTop w:val="96"/>
          <w:marBottom w:val="0"/>
          <w:divBdr>
            <w:top w:val="none" w:sz="0" w:space="0" w:color="auto"/>
            <w:left w:val="none" w:sz="0" w:space="0" w:color="auto"/>
            <w:bottom w:val="none" w:sz="0" w:space="0" w:color="auto"/>
            <w:right w:val="none" w:sz="0" w:space="0" w:color="auto"/>
          </w:divBdr>
        </w:div>
        <w:div w:id="1178810328">
          <w:marLeft w:val="547"/>
          <w:marRight w:val="0"/>
          <w:marTop w:val="96"/>
          <w:marBottom w:val="0"/>
          <w:divBdr>
            <w:top w:val="none" w:sz="0" w:space="0" w:color="auto"/>
            <w:left w:val="none" w:sz="0" w:space="0" w:color="auto"/>
            <w:bottom w:val="none" w:sz="0" w:space="0" w:color="auto"/>
            <w:right w:val="none" w:sz="0" w:space="0" w:color="auto"/>
          </w:divBdr>
        </w:div>
      </w:divsChild>
    </w:div>
    <w:div w:id="1750420128">
      <w:bodyDiv w:val="1"/>
      <w:marLeft w:val="0"/>
      <w:marRight w:val="0"/>
      <w:marTop w:val="0"/>
      <w:marBottom w:val="0"/>
      <w:divBdr>
        <w:top w:val="none" w:sz="0" w:space="0" w:color="auto"/>
        <w:left w:val="none" w:sz="0" w:space="0" w:color="auto"/>
        <w:bottom w:val="none" w:sz="0" w:space="0" w:color="auto"/>
        <w:right w:val="none" w:sz="0" w:space="0" w:color="auto"/>
      </w:divBdr>
      <w:divsChild>
        <w:div w:id="387650767">
          <w:marLeft w:val="720"/>
          <w:marRight w:val="0"/>
          <w:marTop w:val="60"/>
          <w:marBottom w:val="60"/>
          <w:divBdr>
            <w:top w:val="none" w:sz="0" w:space="0" w:color="auto"/>
            <w:left w:val="none" w:sz="0" w:space="0" w:color="auto"/>
            <w:bottom w:val="none" w:sz="0" w:space="0" w:color="auto"/>
            <w:right w:val="none" w:sz="0" w:space="0" w:color="auto"/>
          </w:divBdr>
        </w:div>
        <w:div w:id="511140453">
          <w:marLeft w:val="720"/>
          <w:marRight w:val="0"/>
          <w:marTop w:val="60"/>
          <w:marBottom w:val="60"/>
          <w:divBdr>
            <w:top w:val="none" w:sz="0" w:space="0" w:color="auto"/>
            <w:left w:val="none" w:sz="0" w:space="0" w:color="auto"/>
            <w:bottom w:val="none" w:sz="0" w:space="0" w:color="auto"/>
            <w:right w:val="none" w:sz="0" w:space="0" w:color="auto"/>
          </w:divBdr>
        </w:div>
        <w:div w:id="622156578">
          <w:marLeft w:val="720"/>
          <w:marRight w:val="0"/>
          <w:marTop w:val="60"/>
          <w:marBottom w:val="60"/>
          <w:divBdr>
            <w:top w:val="none" w:sz="0" w:space="0" w:color="auto"/>
            <w:left w:val="none" w:sz="0" w:space="0" w:color="auto"/>
            <w:bottom w:val="none" w:sz="0" w:space="0" w:color="auto"/>
            <w:right w:val="none" w:sz="0" w:space="0" w:color="auto"/>
          </w:divBdr>
        </w:div>
        <w:div w:id="678895203">
          <w:marLeft w:val="720"/>
          <w:marRight w:val="0"/>
          <w:marTop w:val="0"/>
          <w:marBottom w:val="0"/>
          <w:divBdr>
            <w:top w:val="none" w:sz="0" w:space="0" w:color="auto"/>
            <w:left w:val="none" w:sz="0" w:space="0" w:color="auto"/>
            <w:bottom w:val="none" w:sz="0" w:space="0" w:color="auto"/>
            <w:right w:val="none" w:sz="0" w:space="0" w:color="auto"/>
          </w:divBdr>
        </w:div>
        <w:div w:id="1561595417">
          <w:marLeft w:val="720"/>
          <w:marRight w:val="0"/>
          <w:marTop w:val="60"/>
          <w:marBottom w:val="60"/>
          <w:divBdr>
            <w:top w:val="none" w:sz="0" w:space="0" w:color="auto"/>
            <w:left w:val="none" w:sz="0" w:space="0" w:color="auto"/>
            <w:bottom w:val="none" w:sz="0" w:space="0" w:color="auto"/>
            <w:right w:val="none" w:sz="0" w:space="0" w:color="auto"/>
          </w:divBdr>
        </w:div>
      </w:divsChild>
    </w:div>
    <w:div w:id="1791585345">
      <w:bodyDiv w:val="1"/>
      <w:marLeft w:val="0"/>
      <w:marRight w:val="0"/>
      <w:marTop w:val="0"/>
      <w:marBottom w:val="0"/>
      <w:divBdr>
        <w:top w:val="none" w:sz="0" w:space="0" w:color="auto"/>
        <w:left w:val="none" w:sz="0" w:space="0" w:color="auto"/>
        <w:bottom w:val="none" w:sz="0" w:space="0" w:color="auto"/>
        <w:right w:val="none" w:sz="0" w:space="0" w:color="auto"/>
      </w:divBdr>
    </w:div>
    <w:div w:id="1863591814">
      <w:bodyDiv w:val="1"/>
      <w:marLeft w:val="0"/>
      <w:marRight w:val="0"/>
      <w:marTop w:val="0"/>
      <w:marBottom w:val="0"/>
      <w:divBdr>
        <w:top w:val="none" w:sz="0" w:space="0" w:color="auto"/>
        <w:left w:val="none" w:sz="0" w:space="0" w:color="auto"/>
        <w:bottom w:val="none" w:sz="0" w:space="0" w:color="auto"/>
        <w:right w:val="none" w:sz="0" w:space="0" w:color="auto"/>
      </w:divBdr>
    </w:div>
    <w:div w:id="1947804433">
      <w:bodyDiv w:val="1"/>
      <w:marLeft w:val="0"/>
      <w:marRight w:val="0"/>
      <w:marTop w:val="0"/>
      <w:marBottom w:val="0"/>
      <w:divBdr>
        <w:top w:val="none" w:sz="0" w:space="0" w:color="auto"/>
        <w:left w:val="none" w:sz="0" w:space="0" w:color="auto"/>
        <w:bottom w:val="none" w:sz="0" w:space="0" w:color="auto"/>
        <w:right w:val="none" w:sz="0" w:space="0" w:color="auto"/>
      </w:divBdr>
    </w:div>
    <w:div w:id="1963609718">
      <w:bodyDiv w:val="1"/>
      <w:marLeft w:val="0"/>
      <w:marRight w:val="0"/>
      <w:marTop w:val="0"/>
      <w:marBottom w:val="0"/>
      <w:divBdr>
        <w:top w:val="none" w:sz="0" w:space="0" w:color="auto"/>
        <w:left w:val="none" w:sz="0" w:space="0" w:color="auto"/>
        <w:bottom w:val="none" w:sz="0" w:space="0" w:color="auto"/>
        <w:right w:val="none" w:sz="0" w:space="0" w:color="auto"/>
      </w:divBdr>
      <w:divsChild>
        <w:div w:id="177162848">
          <w:marLeft w:val="547"/>
          <w:marRight w:val="0"/>
          <w:marTop w:val="77"/>
          <w:marBottom w:val="0"/>
          <w:divBdr>
            <w:top w:val="none" w:sz="0" w:space="0" w:color="auto"/>
            <w:left w:val="none" w:sz="0" w:space="0" w:color="auto"/>
            <w:bottom w:val="none" w:sz="0" w:space="0" w:color="auto"/>
            <w:right w:val="none" w:sz="0" w:space="0" w:color="auto"/>
          </w:divBdr>
        </w:div>
        <w:div w:id="345209814">
          <w:marLeft w:val="1166"/>
          <w:marRight w:val="0"/>
          <w:marTop w:val="77"/>
          <w:marBottom w:val="0"/>
          <w:divBdr>
            <w:top w:val="none" w:sz="0" w:space="0" w:color="auto"/>
            <w:left w:val="none" w:sz="0" w:space="0" w:color="auto"/>
            <w:bottom w:val="none" w:sz="0" w:space="0" w:color="auto"/>
            <w:right w:val="none" w:sz="0" w:space="0" w:color="auto"/>
          </w:divBdr>
        </w:div>
        <w:div w:id="953630611">
          <w:marLeft w:val="1166"/>
          <w:marRight w:val="0"/>
          <w:marTop w:val="77"/>
          <w:marBottom w:val="0"/>
          <w:divBdr>
            <w:top w:val="none" w:sz="0" w:space="0" w:color="auto"/>
            <w:left w:val="none" w:sz="0" w:space="0" w:color="auto"/>
            <w:bottom w:val="none" w:sz="0" w:space="0" w:color="auto"/>
            <w:right w:val="none" w:sz="0" w:space="0" w:color="auto"/>
          </w:divBdr>
        </w:div>
        <w:div w:id="1448155132">
          <w:marLeft w:val="1166"/>
          <w:marRight w:val="0"/>
          <w:marTop w:val="77"/>
          <w:marBottom w:val="0"/>
          <w:divBdr>
            <w:top w:val="none" w:sz="0" w:space="0" w:color="auto"/>
            <w:left w:val="none" w:sz="0" w:space="0" w:color="auto"/>
            <w:bottom w:val="none" w:sz="0" w:space="0" w:color="auto"/>
            <w:right w:val="none" w:sz="0" w:space="0" w:color="auto"/>
          </w:divBdr>
        </w:div>
      </w:divsChild>
    </w:div>
    <w:div w:id="1963920967">
      <w:bodyDiv w:val="1"/>
      <w:marLeft w:val="0"/>
      <w:marRight w:val="0"/>
      <w:marTop w:val="0"/>
      <w:marBottom w:val="0"/>
      <w:divBdr>
        <w:top w:val="none" w:sz="0" w:space="0" w:color="auto"/>
        <w:left w:val="none" w:sz="0" w:space="0" w:color="auto"/>
        <w:bottom w:val="none" w:sz="0" w:space="0" w:color="auto"/>
        <w:right w:val="none" w:sz="0" w:space="0" w:color="auto"/>
      </w:divBdr>
      <w:divsChild>
        <w:div w:id="101995487">
          <w:marLeft w:val="446"/>
          <w:marRight w:val="0"/>
          <w:marTop w:val="60"/>
          <w:marBottom w:val="60"/>
          <w:divBdr>
            <w:top w:val="none" w:sz="0" w:space="0" w:color="auto"/>
            <w:left w:val="none" w:sz="0" w:space="0" w:color="auto"/>
            <w:bottom w:val="none" w:sz="0" w:space="0" w:color="auto"/>
            <w:right w:val="none" w:sz="0" w:space="0" w:color="auto"/>
          </w:divBdr>
        </w:div>
        <w:div w:id="241725763">
          <w:marLeft w:val="446"/>
          <w:marRight w:val="0"/>
          <w:marTop w:val="60"/>
          <w:marBottom w:val="60"/>
          <w:divBdr>
            <w:top w:val="none" w:sz="0" w:space="0" w:color="auto"/>
            <w:left w:val="none" w:sz="0" w:space="0" w:color="auto"/>
            <w:bottom w:val="none" w:sz="0" w:space="0" w:color="auto"/>
            <w:right w:val="none" w:sz="0" w:space="0" w:color="auto"/>
          </w:divBdr>
        </w:div>
        <w:div w:id="331762483">
          <w:marLeft w:val="446"/>
          <w:marRight w:val="0"/>
          <w:marTop w:val="60"/>
          <w:marBottom w:val="60"/>
          <w:divBdr>
            <w:top w:val="none" w:sz="0" w:space="0" w:color="auto"/>
            <w:left w:val="none" w:sz="0" w:space="0" w:color="auto"/>
            <w:bottom w:val="none" w:sz="0" w:space="0" w:color="auto"/>
            <w:right w:val="none" w:sz="0" w:space="0" w:color="auto"/>
          </w:divBdr>
        </w:div>
        <w:div w:id="469832652">
          <w:marLeft w:val="446"/>
          <w:marRight w:val="0"/>
          <w:marTop w:val="60"/>
          <w:marBottom w:val="60"/>
          <w:divBdr>
            <w:top w:val="none" w:sz="0" w:space="0" w:color="auto"/>
            <w:left w:val="none" w:sz="0" w:space="0" w:color="auto"/>
            <w:bottom w:val="none" w:sz="0" w:space="0" w:color="auto"/>
            <w:right w:val="none" w:sz="0" w:space="0" w:color="auto"/>
          </w:divBdr>
        </w:div>
        <w:div w:id="511801543">
          <w:marLeft w:val="446"/>
          <w:marRight w:val="0"/>
          <w:marTop w:val="60"/>
          <w:marBottom w:val="60"/>
          <w:divBdr>
            <w:top w:val="none" w:sz="0" w:space="0" w:color="auto"/>
            <w:left w:val="none" w:sz="0" w:space="0" w:color="auto"/>
            <w:bottom w:val="none" w:sz="0" w:space="0" w:color="auto"/>
            <w:right w:val="none" w:sz="0" w:space="0" w:color="auto"/>
          </w:divBdr>
        </w:div>
        <w:div w:id="1148590568">
          <w:marLeft w:val="446"/>
          <w:marRight w:val="0"/>
          <w:marTop w:val="60"/>
          <w:marBottom w:val="60"/>
          <w:divBdr>
            <w:top w:val="none" w:sz="0" w:space="0" w:color="auto"/>
            <w:left w:val="none" w:sz="0" w:space="0" w:color="auto"/>
            <w:bottom w:val="none" w:sz="0" w:space="0" w:color="auto"/>
            <w:right w:val="none" w:sz="0" w:space="0" w:color="auto"/>
          </w:divBdr>
        </w:div>
        <w:div w:id="2050371059">
          <w:marLeft w:val="446"/>
          <w:marRight w:val="0"/>
          <w:marTop w:val="60"/>
          <w:marBottom w:val="60"/>
          <w:divBdr>
            <w:top w:val="none" w:sz="0" w:space="0" w:color="auto"/>
            <w:left w:val="none" w:sz="0" w:space="0" w:color="auto"/>
            <w:bottom w:val="none" w:sz="0" w:space="0" w:color="auto"/>
            <w:right w:val="none" w:sz="0" w:space="0" w:color="auto"/>
          </w:divBdr>
        </w:div>
      </w:divsChild>
    </w:div>
    <w:div w:id="205634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64F609-6B66-44B3-97E3-5913C81ED79F}"/>
</file>

<file path=customXml/itemProps2.xml><?xml version="1.0" encoding="utf-8"?>
<ds:datastoreItem xmlns:ds="http://schemas.openxmlformats.org/officeDocument/2006/customXml" ds:itemID="{88066071-0B9D-46FA-A467-1157B6C48BED}">
  <ds:schemaRefs>
    <ds:schemaRef ds:uri="http://schemas.openxmlformats.org/officeDocument/2006/bibliography"/>
  </ds:schemaRefs>
</ds:datastoreItem>
</file>

<file path=customXml/itemProps3.xml><?xml version="1.0" encoding="utf-8"?>
<ds:datastoreItem xmlns:ds="http://schemas.openxmlformats.org/officeDocument/2006/customXml" ds:itemID="{29DD92C3-3C29-4098-9B3D-8EF489781673}">
  <ds:schemaRefs>
    <ds:schemaRef ds:uri="http://schemas.microsoft.com/office/2006/metadata/properties"/>
    <ds:schemaRef ds:uri="http://schemas.microsoft.com/office/infopath/2007/PartnerControls"/>
    <ds:schemaRef ds:uri="bced2708-2df0-4e4c-b040-0525db79a988"/>
  </ds:schemaRefs>
</ds:datastoreItem>
</file>

<file path=customXml/itemProps4.xml><?xml version="1.0" encoding="utf-8"?>
<ds:datastoreItem xmlns:ds="http://schemas.openxmlformats.org/officeDocument/2006/customXml" ds:itemID="{05289DD2-A9BA-46A3-ACDD-A2697EC1ED56}">
  <ds:schemaRefs>
    <ds:schemaRef ds:uri="http://schemas.microsoft.com/sharepoint/v3/contenttype/forms"/>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2383</Words>
  <Characters>13589</Characters>
  <Application>Microsoft Office Word</Application>
  <DocSecurity>0</DocSecurity>
  <Lines>113</Lines>
  <Paragraphs>31</Paragraphs>
  <ScaleCrop>false</ScaleCrop>
  <Company>City and County of Swansea</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 Corporate Template</dc:title>
  <dc:subject/>
  <dc:creator>evans, huw</dc:creator>
  <cp:keywords/>
  <dc:description/>
  <cp:lastModifiedBy>Kelly Gillings</cp:lastModifiedBy>
  <cp:revision>2</cp:revision>
  <cp:lastPrinted>2013-06-09T15:30:00Z</cp:lastPrinted>
  <dcterms:created xsi:type="dcterms:W3CDTF">2026-07-07T15:22:00Z</dcterms:created>
  <dcterms:modified xsi:type="dcterms:W3CDTF">2026-07-07T15:22:00Z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SharedWithUsers">
    <vt:lpwstr>18;#Annie Hall;#49;#SharingLinks.9d2b5bfb-4ec3-47be-b9a0-15cf6f887769.Flexible.5898eac2-b0cc-4e56-aae1-ad6a450a1e4d;#20;#Lucy Jones (West Glam - People);#14;#Louise Fraser-Cole;#21;#Alex Tincombe (West Glamorgan - Adults Services);#15;#Nicola Trotman</vt:lpwstr>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y fmtid="{D5CDD505-2E9C-101B-9397-08002B2CF9AE}" pid="11" name="ContentTypeId">
    <vt:lpwstr>0x01010001C022EFBB18C64ABE3B9933434D2554</vt:lpwstr>
  </property>
</Properties>
</file>