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B8B5E2E" w14:paraId="6D2903E2" w14:textId="77777777">
        <w:tc>
          <w:tcPr>
            <w:tcW w:w="2977" w:type="dxa"/>
            <w:shd w:val="clear" w:color="auto" w:fill="163E64"/>
          </w:tcPr>
          <w:p w:rsidRPr="00F8567E" w:rsidR="00F5082D" w:rsidP="5B8B5E2E" w:rsidRDefault="4B1681CE" w14:paraId="6D2903DE" w14:textId="77777777">
            <w:pPr>
              <w:rPr>
                <w:b/>
                <w:bCs/>
              </w:rPr>
            </w:pPr>
            <w:r w:rsidRPr="5B8B5E2E">
              <w:rPr>
                <w:b/>
                <w:bCs/>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A816AB" w14:paraId="6D2903DF" w14:textId="6B286BE0">
                <w:pPr>
                  <w:rPr>
                    <w:b/>
                    <w:bCs/>
                  </w:rPr>
                </w:pPr>
                <w:r>
                  <w:rPr>
                    <w:rStyle w:val="Style1"/>
                    <w:b/>
                    <w:bCs/>
                  </w:rPr>
                  <w:t>30 July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840B19" w14:paraId="6D2903E1" w14:textId="4544472B">
            <w:pPr>
              <w:rPr>
                <w:b/>
              </w:rPr>
            </w:pPr>
            <w:r>
              <w:rPr>
                <w:b/>
              </w:rPr>
              <w:t>4.2</w:t>
            </w:r>
          </w:p>
        </w:tc>
      </w:tr>
      <w:tr w:rsidRPr="00F8567E" w:rsidR="00B0479E" w:rsidTr="5B8B5E2E"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rsidRPr="00EC7151" w:rsidR="00B0479E" w:rsidP="00FA0CA9" w:rsidRDefault="006926B7" w14:paraId="5687483E" w14:textId="5E913FE3">
                <w:pPr>
                  <w:rPr>
                    <w:b/>
                    <w:bCs/>
                  </w:rPr>
                </w:pPr>
                <w:r>
                  <w:rPr>
                    <w:rStyle w:val="CorporateFont"/>
                    <w:b/>
                    <w:bCs/>
                  </w:rPr>
                  <w:t>SBUHB Board</w:t>
                </w:r>
              </w:p>
            </w:tc>
          </w:sdtContent>
        </w:sdt>
      </w:tr>
      <w:tr w:rsidRPr="00F8567E" w:rsidR="00083FC0" w:rsidTr="5B8B5E2E"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6926B7" w14:paraId="6D2903E4" w14:textId="2A6C3507">
            <w:pPr>
              <w:rPr>
                <w:b/>
                <w:bCs/>
              </w:rPr>
            </w:pPr>
            <w:r w:rsidRPr="006926B7">
              <w:rPr>
                <w:b/>
                <w:bCs/>
              </w:rPr>
              <w:t>Planning &amp; Partnerships Update </w:t>
            </w:r>
          </w:p>
        </w:tc>
      </w:tr>
      <w:tr w:rsidRPr="00F8567E" w:rsidR="00083FC0" w:rsidTr="5B8B5E2E"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6926B7" w:rsidR="006926B7" w:rsidP="006926B7" w:rsidRDefault="006926B7" w14:paraId="0C12410D" w14:textId="77777777">
            <w:r w:rsidRPr="006926B7">
              <w:t>Marie Davies, Executive Director of Planning &amp; Partnerships </w:t>
            </w:r>
          </w:p>
          <w:p w:rsidRPr="006926B7" w:rsidR="006926B7" w:rsidP="006926B7" w:rsidRDefault="006926B7" w14:paraId="33565808" w14:textId="77777777">
            <w:r w:rsidRPr="006926B7">
              <w:t>Karen Stapleton, Deputy Director of Planning &amp; Partnerships  </w:t>
            </w:r>
          </w:p>
          <w:p w:rsidRPr="006926B7" w:rsidR="006926B7" w:rsidP="006926B7" w:rsidRDefault="006926B7" w14:paraId="127BE940" w14:textId="7EFC6327">
            <w:r w:rsidRPr="006926B7">
              <w:t>Hannah Roan, Assistant Director of Planning &amp; Partnerships </w:t>
            </w:r>
            <w:r>
              <w:t>(Commissioning &amp; Sustainability)</w:t>
            </w:r>
          </w:p>
          <w:p w:rsidRPr="006926B7" w:rsidR="006926B7" w:rsidP="006926B7" w:rsidRDefault="006926B7" w14:paraId="36AFF486" w14:textId="77777777">
            <w:r w:rsidRPr="006926B7">
              <w:t>Kelly Gillings, West Glamorgan Regional Transformation Programme Director </w:t>
            </w:r>
          </w:p>
          <w:p w:rsidRPr="00F8567E" w:rsidR="00034194" w:rsidP="00FA0CA9" w:rsidRDefault="00034194" w14:paraId="6D2903E7" w14:textId="77777777"/>
        </w:tc>
      </w:tr>
      <w:tr w:rsidRPr="00F8567E" w:rsidR="00762BBE" w:rsidTr="5B8B5E2E"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6926B7" w14:paraId="6D2903EA" w14:textId="2019A5BB">
                <w:r>
                  <w:rPr>
                    <w:rStyle w:val="Style1"/>
                  </w:rPr>
                  <w:t>Executive Director of Planning and Partnership</w:t>
                </w:r>
              </w:p>
            </w:tc>
          </w:sdtContent>
        </w:sdt>
      </w:tr>
      <w:tr w:rsidRPr="00F8567E" w:rsidR="00762BBE" w:rsidTr="5B8B5E2E"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6926B7" w14:paraId="6D2903ED" w14:textId="4047395A">
            <w:r w:rsidRPr="006926B7">
              <w:t>Marie Davies, Executive Director of Planning &amp; Partnerships  </w:t>
            </w:r>
          </w:p>
        </w:tc>
      </w:tr>
      <w:tr w:rsidRPr="00F8567E" w:rsidR="00653AEC" w:rsidTr="5B8B5E2E"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6926B7" w14:paraId="6D2903F0" w14:textId="44FA912B">
                <w:r>
                  <w:rPr>
                    <w:rStyle w:val="Style1"/>
                  </w:rPr>
                  <w:t>Open</w:t>
                </w:r>
              </w:p>
            </w:sdtContent>
          </w:sdt>
        </w:tc>
      </w:tr>
      <w:tr w:rsidRPr="00F8567E" w:rsidR="00041CF6" w:rsidTr="5B8B5E2E"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rsidRPr="000A0751" w:rsidR="00041CF6" w:rsidP="00653AEC" w:rsidRDefault="60E3AE39" w14:paraId="68BCFC98" w14:textId="74614C13">
                <w:pPr>
                  <w:rPr>
                    <w:rStyle w:val="Style1"/>
                  </w:rPr>
                </w:pPr>
                <w:r w:rsidRPr="5B8B5E2E">
                  <w:rPr>
                    <w:rStyle w:val="Style1"/>
                  </w:rPr>
                  <w:t>If closed, choose detail</w:t>
                </w:r>
              </w:p>
            </w:tc>
          </w:sdtContent>
        </w:sdt>
      </w:tr>
      <w:tr w:rsidRPr="00F8567E" w:rsidR="008F442A" w:rsidTr="5B8B5E2E" w14:paraId="56774493" w14:textId="77777777">
        <w:tc>
          <w:tcPr>
            <w:tcW w:w="5812" w:type="dxa"/>
            <w:gridSpan w:val="2"/>
            <w:shd w:val="clear" w:color="auto" w:fill="C1A775"/>
          </w:tcPr>
          <w:p w:rsidRPr="00F8567E" w:rsidR="008F442A" w:rsidP="5B8B5E2E" w:rsidRDefault="3A7B3A87" w14:paraId="50DAF23B" w14:textId="77777777">
            <w:pPr>
              <w:rPr>
                <w:b/>
                <w:bCs/>
              </w:rPr>
            </w:pPr>
            <w:r w:rsidRPr="5B8B5E2E">
              <w:rPr>
                <w:b/>
                <w:bCs/>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5B8B5E2E" w14:paraId="44E771AC" w14:textId="77777777">
        <w:tc>
          <w:tcPr>
            <w:tcW w:w="5812" w:type="dxa"/>
            <w:gridSpan w:val="2"/>
          </w:tcPr>
          <w:p w:rsidRPr="00840B19" w:rsidR="00A35122" w:rsidP="006B0976" w:rsidRDefault="32B61A55" w14:paraId="5E84E502" w14:textId="6E5D27B4">
            <w:pPr>
              <w:spacing w:before="120"/>
            </w:pPr>
            <w:r w:rsidRPr="00840B19">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B8B5E2E" w14:paraId="2BABD8F1" w14:textId="77777777">
        <w:tc>
          <w:tcPr>
            <w:tcW w:w="2977" w:type="dxa"/>
            <w:shd w:val="clear" w:color="auto" w:fill="C1A775"/>
          </w:tcPr>
          <w:p w:rsidRPr="00F8567E" w:rsidR="00EA4667" w:rsidP="5B8B5E2E" w:rsidRDefault="3082FE06" w14:paraId="4CAAEA69" w14:textId="77777777">
            <w:pPr>
              <w:rPr>
                <w:b/>
                <w:bCs/>
              </w:rPr>
            </w:pPr>
            <w:r w:rsidRPr="5B8B5E2E">
              <w:rPr>
                <w:b/>
                <w:bCs/>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P="5B8B5E2E" w:rsidRDefault="61C35BC4" w14:paraId="53EFA578" w14:textId="2A39A54C">
                <w:pPr>
                  <w:ind w:right="96"/>
                  <w:rPr>
                    <w:rStyle w:val="Style1"/>
                  </w:rPr>
                </w:pPr>
                <w:r w:rsidRPr="5B8B5E2E">
                  <w:rPr>
                    <w:rStyle w:val="Style1"/>
                  </w:rPr>
                  <w:t>For Assurance</w:t>
                </w:r>
              </w:p>
            </w:tc>
          </w:sdtContent>
        </w:sdt>
      </w:tr>
      <w:tr w:rsidRPr="00F8567E" w:rsidR="00110100" w:rsidTr="5B8B5E2E"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B8B5E2E" w14:paraId="6D2903F8" w14:textId="77777777">
        <w:tc>
          <w:tcPr>
            <w:tcW w:w="9021" w:type="dxa"/>
            <w:gridSpan w:val="4"/>
          </w:tcPr>
          <w:p w:rsidRPr="00F45CFC" w:rsidR="006926B7" w:rsidP="00BE6A5B" w:rsidRDefault="006926B7" w14:paraId="0F87E17C" w14:textId="145533FC">
            <w:pPr>
              <w:ind w:right="96"/>
              <w:jc w:val="both"/>
            </w:pPr>
            <w:r w:rsidRPr="00F45CFC">
              <w:t>This report provides an overview of the key activities and outputs relating</w:t>
            </w:r>
            <w:r w:rsidRPr="00F45CFC" w:rsidR="00BE6A5B">
              <w:t xml:space="preserve"> to Strategic and Integrated Service Planning, Commissioning, Partnerships, Sustainability and Emergency Preparedness, </w:t>
            </w:r>
            <w:r w:rsidRPr="00F45CFC">
              <w:t>Resilience and Response (EPRR) and Recovery Planning both within the Health Board and with our wider partners. </w:t>
            </w:r>
          </w:p>
          <w:p w:rsidRPr="00F45CFC" w:rsidR="006926B7" w:rsidP="00BE6A5B" w:rsidRDefault="006926B7" w14:paraId="6AE2181A" w14:textId="77777777">
            <w:pPr>
              <w:ind w:right="96"/>
              <w:jc w:val="both"/>
            </w:pPr>
            <w:r w:rsidRPr="00F45CFC">
              <w:t> </w:t>
            </w:r>
          </w:p>
          <w:p w:rsidRPr="00F45CFC" w:rsidR="006926B7" w:rsidP="00BE6A5B" w:rsidRDefault="61C35BC4" w14:paraId="7EC39746" w14:textId="58616C79">
            <w:pPr>
              <w:ind w:right="96"/>
              <w:jc w:val="both"/>
            </w:pPr>
            <w:r>
              <w:t xml:space="preserve">Its purpose is </w:t>
            </w:r>
            <w:r w:rsidR="1177A1B8">
              <w:t>largely to provide the Board with both oversight and assurance to</w:t>
            </w:r>
            <w:r>
              <w:t xml:space="preserve"> ensure alignment with national policy and Health Board strategic objectives </w:t>
            </w:r>
            <w:r w:rsidR="6732068E">
              <w:t xml:space="preserve">in order </w:t>
            </w:r>
            <w:r>
              <w:t>to meet the</w:t>
            </w:r>
            <w:r w:rsidR="764EB653">
              <w:t xml:space="preserve"> </w:t>
            </w:r>
            <w:r>
              <w:t xml:space="preserve">current and future needs of our population and patients and, in doing so, to ensure that we work in </w:t>
            </w:r>
            <w:r w:rsidR="08710E70">
              <w:t xml:space="preserve">meaningful </w:t>
            </w:r>
            <w:r>
              <w:t>partnership with our communities and key stakeholders. </w:t>
            </w:r>
          </w:p>
          <w:p w:rsidRPr="006926B7" w:rsidR="00BE6A5B" w:rsidP="00BE6A5B" w:rsidRDefault="00BE6A5B" w14:paraId="2628B3F5" w14:textId="77777777">
            <w:pPr>
              <w:jc w:val="right"/>
              <w:rPr>
                <w:highlight w:val="yellow"/>
              </w:rPr>
            </w:pPr>
          </w:p>
          <w:p w:rsidRPr="006926B7" w:rsidR="006926B7" w:rsidP="006926B7" w:rsidRDefault="006926B7" w14:paraId="084D7953" w14:textId="77777777">
            <w:pPr>
              <w:ind w:right="96"/>
            </w:pPr>
            <w:r w:rsidRPr="00F45CFC">
              <w:t>The report also outlines, where appropriate, the evolving planning structures, process and outputs and the local, regional and national planning reporting and assurance frameworks and outputs.</w:t>
            </w:r>
            <w:r w:rsidRPr="006926B7">
              <w:t> </w:t>
            </w:r>
          </w:p>
          <w:p w:rsidRPr="00737883" w:rsidR="00110100" w:rsidP="00110100" w:rsidRDefault="00110100" w14:paraId="6D2903F7" w14:textId="02802C91">
            <w:pPr>
              <w:rPr>
                <w:b/>
                <w:color w:val="FF0000"/>
              </w:rPr>
            </w:pPr>
          </w:p>
        </w:tc>
      </w:tr>
    </w:tbl>
    <w:p w:rsidR="00AD2154" w:rsidRDefault="00AD2154" w14:paraId="7342D45D" w14:textId="77777777">
      <w:r>
        <w:br w:type="page"/>
      </w:r>
    </w:p>
    <w:tbl>
      <w:tblPr>
        <w:tblStyle w:val="TableGrid"/>
        <w:tblW w:w="0" w:type="auto"/>
        <w:tblInd w:w="-5" w:type="dxa"/>
        <w:tblLayout w:type="fixed"/>
        <w:tblLook w:val="04A0" w:firstRow="1" w:lastRow="0" w:firstColumn="1" w:lastColumn="0" w:noHBand="0" w:noVBand="1"/>
      </w:tblPr>
      <w:tblGrid>
        <w:gridCol w:w="2977"/>
        <w:gridCol w:w="6044"/>
      </w:tblGrid>
      <w:tr w:rsidRPr="00F8567E" w:rsidR="00110100" w:rsidTr="6923A3C1" w14:paraId="70491417" w14:textId="77777777">
        <w:tc>
          <w:tcPr>
            <w:tcW w:w="9021" w:type="dxa"/>
            <w:gridSpan w:val="2"/>
            <w:shd w:val="clear" w:color="auto" w:fill="C1A775"/>
            <w:tcMar/>
          </w:tcPr>
          <w:p w:rsidRPr="00D16C84" w:rsidR="00110100" w:rsidP="00110100" w:rsidRDefault="00110100" w14:paraId="012E824A" w14:textId="483D506A">
            <w:pPr>
              <w:rPr>
                <w:b/>
              </w:rPr>
            </w:pPr>
            <w:r w:rsidRPr="00F8567E">
              <w:rPr>
                <w:b/>
              </w:rPr>
              <w:t>Key Issues</w:t>
            </w:r>
          </w:p>
        </w:tc>
      </w:tr>
      <w:tr w:rsidRPr="00F8567E" w:rsidR="00D42F6E" w:rsidTr="6923A3C1" w14:paraId="6D290402" w14:textId="77777777">
        <w:tc>
          <w:tcPr>
            <w:tcW w:w="9021" w:type="dxa"/>
            <w:gridSpan w:val="2"/>
            <w:tcMar/>
          </w:tcPr>
          <w:p w:rsidRPr="00C916BC" w:rsidR="00D42F6E" w:rsidP="00D42F6E" w:rsidRDefault="00D42F6E" w14:paraId="4A01307B" w14:textId="77777777">
            <w:pPr>
              <w:jc w:val="both"/>
            </w:pPr>
            <w:r w:rsidRPr="00C916BC">
              <w:t>The areas covered in this report reflect the Executive portfolio priorities:</w:t>
            </w:r>
          </w:p>
          <w:p w:rsidRPr="00C916BC" w:rsidR="00D42F6E" w:rsidP="00E95CCE" w:rsidRDefault="00D42F6E" w14:paraId="6575BF62" w14:textId="77777777">
            <w:pPr>
              <w:pStyle w:val="ListParagraph"/>
              <w:numPr>
                <w:ilvl w:val="0"/>
                <w:numId w:val="23"/>
              </w:numPr>
              <w:jc w:val="both"/>
            </w:pPr>
            <w:r w:rsidRPr="00C916BC">
              <w:t>Strategy &amp; Strategic Programmes</w:t>
            </w:r>
          </w:p>
          <w:p w:rsidRPr="00C916BC" w:rsidR="00D42F6E" w:rsidP="00E95CCE" w:rsidRDefault="00D42F6E" w14:paraId="713C0CF5" w14:textId="77777777">
            <w:pPr>
              <w:pStyle w:val="ListParagraph"/>
              <w:numPr>
                <w:ilvl w:val="1"/>
                <w:numId w:val="23"/>
              </w:numPr>
              <w:jc w:val="both"/>
            </w:pPr>
            <w:r w:rsidRPr="00C916BC">
              <w:t xml:space="preserve">Organisational Strategy </w:t>
            </w:r>
          </w:p>
          <w:p w:rsidRPr="00C916BC" w:rsidR="00D42F6E" w:rsidP="00E95CCE" w:rsidRDefault="00D42F6E" w14:paraId="27CA0499" w14:textId="77777777">
            <w:pPr>
              <w:pStyle w:val="ListParagraph"/>
              <w:numPr>
                <w:ilvl w:val="1"/>
                <w:numId w:val="23"/>
              </w:numPr>
              <w:jc w:val="both"/>
            </w:pPr>
            <w:r w:rsidRPr="00C916BC">
              <w:t>Transforming for the Future: Our Clinical Services Strategic Plan</w:t>
            </w:r>
          </w:p>
          <w:p w:rsidRPr="00C916BC" w:rsidR="00D42F6E" w:rsidP="00E95CCE" w:rsidRDefault="00D42F6E" w14:paraId="0C1F2326" w14:textId="77777777">
            <w:pPr>
              <w:pStyle w:val="ListParagraph"/>
              <w:numPr>
                <w:ilvl w:val="0"/>
                <w:numId w:val="23"/>
              </w:numPr>
              <w:jc w:val="both"/>
            </w:pPr>
            <w:r w:rsidRPr="00C916BC">
              <w:t>Annual Plan (Integrated Medium-Term Plan)</w:t>
            </w:r>
          </w:p>
          <w:p w:rsidRPr="00C916BC" w:rsidR="00D42F6E" w:rsidP="00D42F6E" w:rsidRDefault="00D42F6E" w14:paraId="219419CF" w14:textId="77777777">
            <w:pPr>
              <w:pStyle w:val="ListParagraph"/>
              <w:jc w:val="both"/>
            </w:pPr>
          </w:p>
          <w:p w:rsidRPr="00C916BC" w:rsidR="00D42F6E" w:rsidP="00E95CCE" w:rsidRDefault="00D42F6E" w14:paraId="49AEEC18" w14:textId="77777777">
            <w:pPr>
              <w:pStyle w:val="ListParagraph"/>
              <w:numPr>
                <w:ilvl w:val="0"/>
                <w:numId w:val="23"/>
              </w:numPr>
              <w:jc w:val="both"/>
            </w:pPr>
            <w:r w:rsidRPr="00C916BC">
              <w:t>Partnership Plans</w:t>
            </w:r>
          </w:p>
          <w:p w:rsidRPr="00C916BC" w:rsidR="00D42F6E" w:rsidP="00E95CCE" w:rsidRDefault="00D42F6E" w14:paraId="56A44303" w14:textId="77777777">
            <w:pPr>
              <w:pStyle w:val="ListParagraph"/>
              <w:numPr>
                <w:ilvl w:val="1"/>
                <w:numId w:val="23"/>
              </w:numPr>
              <w:jc w:val="both"/>
            </w:pPr>
            <w:r w:rsidRPr="00C916BC">
              <w:t>West Glamorgan Regional Partnership Board</w:t>
            </w:r>
          </w:p>
          <w:p w:rsidR="101578B7" w:rsidP="00E95CCE" w:rsidRDefault="63FBE172" w14:paraId="288EF87E" w14:textId="567A402C">
            <w:pPr>
              <w:pStyle w:val="ListParagraph"/>
              <w:numPr>
                <w:ilvl w:val="1"/>
                <w:numId w:val="23"/>
              </w:numPr>
              <w:jc w:val="both"/>
            </w:pPr>
            <w:r>
              <w:t>Public Services Boards</w:t>
            </w:r>
          </w:p>
          <w:p w:rsidRPr="00C916BC" w:rsidR="00D42F6E" w:rsidP="00E95CCE" w:rsidRDefault="00D42F6E" w14:paraId="33E49A4E" w14:textId="77777777">
            <w:pPr>
              <w:pStyle w:val="ListParagraph"/>
              <w:numPr>
                <w:ilvl w:val="1"/>
                <w:numId w:val="23"/>
              </w:numPr>
              <w:jc w:val="both"/>
            </w:pPr>
            <w:r w:rsidRPr="00C916BC">
              <w:t>Regional Specialised Services Provider Planning Partnership (RSSPPP) with Cardiff &amp; Vale UHB</w:t>
            </w:r>
          </w:p>
          <w:p w:rsidR="72FCC4C9" w:rsidP="00E95CCE" w:rsidRDefault="72FCC4C9" w14:paraId="591B64EE" w14:textId="3217980C">
            <w:pPr>
              <w:pStyle w:val="ListParagraph"/>
              <w:numPr>
                <w:ilvl w:val="1"/>
                <w:numId w:val="23"/>
              </w:numPr>
              <w:jc w:val="both"/>
            </w:pPr>
            <w:r>
              <w:t xml:space="preserve">Swansea </w:t>
            </w:r>
            <w:r w:rsidR="007A1A84">
              <w:t xml:space="preserve">Bay </w:t>
            </w:r>
            <w:r>
              <w:t>City Deal</w:t>
            </w:r>
          </w:p>
          <w:p w:rsidRPr="00C916BC" w:rsidR="00D42F6E" w:rsidP="00D42F6E" w:rsidRDefault="00D42F6E" w14:paraId="640063E5" w14:textId="77777777">
            <w:pPr>
              <w:pStyle w:val="ListParagraph"/>
              <w:ind w:left="1440"/>
              <w:jc w:val="both"/>
            </w:pPr>
          </w:p>
          <w:p w:rsidRPr="00C916BC" w:rsidR="00D42F6E" w:rsidP="00E95CCE" w:rsidRDefault="00D42F6E" w14:paraId="7E0545EB" w14:textId="77777777">
            <w:pPr>
              <w:pStyle w:val="ListParagraph"/>
              <w:numPr>
                <w:ilvl w:val="0"/>
                <w:numId w:val="23"/>
              </w:numPr>
              <w:jc w:val="both"/>
            </w:pPr>
            <w:r w:rsidRPr="00C916BC">
              <w:t>Commissioning</w:t>
            </w:r>
          </w:p>
          <w:p w:rsidRPr="00C916BC" w:rsidR="00D42F6E" w:rsidP="00E95CCE" w:rsidRDefault="00D42F6E" w14:paraId="2B5840A2" w14:textId="77777777">
            <w:pPr>
              <w:pStyle w:val="ListParagraph"/>
              <w:numPr>
                <w:ilvl w:val="1"/>
                <w:numId w:val="23"/>
              </w:numPr>
              <w:jc w:val="both"/>
            </w:pPr>
            <w:r w:rsidRPr="00C916BC">
              <w:t>NHS Wales Joint Commissioning Committee (NWJCC)</w:t>
            </w:r>
          </w:p>
          <w:p w:rsidRPr="00C916BC" w:rsidR="00D42F6E" w:rsidP="00E95CCE" w:rsidRDefault="00D42F6E" w14:paraId="73B44EDB" w14:textId="77777777">
            <w:pPr>
              <w:pStyle w:val="ListParagraph"/>
              <w:numPr>
                <w:ilvl w:val="1"/>
                <w:numId w:val="23"/>
              </w:numPr>
              <w:jc w:val="both"/>
            </w:pPr>
            <w:r w:rsidRPr="00C916BC">
              <w:t>Voluntary Sector</w:t>
            </w:r>
          </w:p>
          <w:p w:rsidRPr="00C916BC" w:rsidR="00D42F6E" w:rsidP="00E95CCE" w:rsidRDefault="00D42F6E" w14:paraId="674216C0" w14:textId="77777777">
            <w:pPr>
              <w:pStyle w:val="ListParagraph"/>
              <w:numPr>
                <w:ilvl w:val="1"/>
                <w:numId w:val="23"/>
              </w:numPr>
              <w:jc w:val="both"/>
            </w:pPr>
            <w:r w:rsidRPr="00C916BC">
              <w:t xml:space="preserve">Regional </w:t>
            </w:r>
          </w:p>
          <w:p w:rsidRPr="00C916BC" w:rsidR="00D42F6E" w:rsidP="00E95CCE" w:rsidRDefault="00D42F6E" w14:paraId="6D6FB2DE" w14:textId="77777777">
            <w:pPr>
              <w:pStyle w:val="ListParagraph"/>
              <w:numPr>
                <w:ilvl w:val="2"/>
                <w:numId w:val="23"/>
              </w:numPr>
              <w:jc w:val="both"/>
            </w:pPr>
            <w:r w:rsidRPr="00C916BC">
              <w:t>Regional Partnership Board</w:t>
            </w:r>
          </w:p>
          <w:p w:rsidRPr="00C916BC" w:rsidR="00D42F6E" w:rsidP="00E95CCE" w:rsidRDefault="00D42F6E" w14:paraId="712DD6CC" w14:textId="77777777">
            <w:pPr>
              <w:pStyle w:val="ListParagraph"/>
              <w:numPr>
                <w:ilvl w:val="2"/>
                <w:numId w:val="23"/>
              </w:numPr>
              <w:jc w:val="both"/>
            </w:pPr>
            <w:r w:rsidRPr="00C916BC">
              <w:t>Area Planning Board</w:t>
            </w:r>
          </w:p>
          <w:p w:rsidR="00D42F6E" w:rsidP="00E95CCE" w:rsidRDefault="00D42F6E" w14:paraId="06963C89" w14:textId="77777777">
            <w:pPr>
              <w:pStyle w:val="ListParagraph"/>
              <w:numPr>
                <w:ilvl w:val="1"/>
                <w:numId w:val="23"/>
              </w:numPr>
              <w:jc w:val="both"/>
            </w:pPr>
            <w:r w:rsidRPr="00C916BC">
              <w:t>Individual Patient Commissioning</w:t>
            </w:r>
          </w:p>
          <w:p w:rsidR="004552C8" w:rsidP="004552C8" w:rsidRDefault="004552C8" w14:paraId="5D4CE42C" w14:textId="77777777">
            <w:pPr>
              <w:jc w:val="both"/>
            </w:pPr>
          </w:p>
          <w:p w:rsidRPr="004552C8" w:rsidR="004552C8" w:rsidP="00E95CCE" w:rsidRDefault="004552C8" w14:paraId="2019B2AC" w14:textId="77777777">
            <w:pPr>
              <w:pStyle w:val="ListParagraph"/>
              <w:numPr>
                <w:ilvl w:val="0"/>
                <w:numId w:val="23"/>
              </w:numPr>
              <w:spacing w:line="256" w:lineRule="auto"/>
              <w:jc w:val="both"/>
            </w:pPr>
            <w:r>
              <w:t>Sustainability &amp; Climate Change</w:t>
            </w:r>
          </w:p>
          <w:p w:rsidRPr="00C916BC" w:rsidR="00D42F6E" w:rsidP="5B8B5E2E" w:rsidRDefault="00D42F6E" w14:paraId="5F5F0185" w14:textId="2A5EEBA6">
            <w:pPr>
              <w:ind w:left="410"/>
              <w:jc w:val="both"/>
            </w:pPr>
          </w:p>
          <w:p w:rsidRPr="00C916BC" w:rsidR="00D42F6E" w:rsidP="00E95CCE" w:rsidRDefault="00D42F6E" w14:paraId="5ACA46CC" w14:textId="77777777">
            <w:pPr>
              <w:pStyle w:val="ListParagraph"/>
              <w:numPr>
                <w:ilvl w:val="0"/>
                <w:numId w:val="23"/>
              </w:numPr>
              <w:jc w:val="both"/>
            </w:pPr>
            <w:r w:rsidRPr="00C916BC">
              <w:t>Emergency Preparedness Resilience and Response (EPRR) and Recovery</w:t>
            </w:r>
          </w:p>
          <w:p w:rsidRPr="00C916BC" w:rsidR="00D42F6E" w:rsidP="00D42F6E" w:rsidRDefault="00D42F6E" w14:paraId="6D290401" w14:textId="7ABB0464">
            <w:pPr>
              <w:rPr>
                <w:b/>
                <w:color w:val="FF0000"/>
              </w:rPr>
            </w:pPr>
          </w:p>
        </w:tc>
      </w:tr>
      <w:tr w:rsidRPr="00F8567E" w:rsidR="00D42F6E" w:rsidTr="6923A3C1" w14:paraId="78C95897" w14:textId="77777777">
        <w:tc>
          <w:tcPr>
            <w:tcW w:w="2977" w:type="dxa"/>
            <w:shd w:val="clear" w:color="auto" w:fill="C1A775"/>
            <w:tcMar/>
          </w:tcPr>
          <w:p w:rsidRPr="00F8567E" w:rsidR="00D42F6E" w:rsidP="00D42F6E" w:rsidRDefault="00D42F6E" w14:paraId="1B78D4FE" w14:textId="54876F52">
            <w:pPr>
              <w:rPr>
                <w:b/>
                <w:bCs/>
              </w:rPr>
            </w:pPr>
            <w:r w:rsidRPr="6FC5F940">
              <w:rPr>
                <w:b/>
                <w:bCs/>
              </w:rPr>
              <w:t>Decision / Action required</w:t>
            </w:r>
          </w:p>
        </w:tc>
        <w:tc>
          <w:tcPr>
            <w:tcW w:w="6044" w:type="dxa"/>
            <w:tcMar/>
          </w:tcPr>
          <w:sdt>
            <w:sdtPr>
              <w:rPr>
                <w:rStyle w:val="Style1"/>
              </w:rPr>
              <w:alias w:val="Decision / Action required"/>
              <w:tag w:val="Decision / Action required"/>
              <w:id w:val="-1313094805"/>
              <w:placeholder>
                <w:docPart w:val="260632C8E3624AD587B0BA653019861B"/>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D42F6E" w:rsidP="00D42F6E" w:rsidRDefault="00840B19" w14:paraId="058FCD73" w14:textId="140CCA3D">
                <w:pPr>
                  <w:rPr>
                    <w:b/>
                  </w:rPr>
                </w:pPr>
                <w:r>
                  <w:rPr>
                    <w:rStyle w:val="Style1"/>
                  </w:rPr>
                  <w:t>No</w:t>
                </w:r>
              </w:p>
            </w:sdtContent>
          </w:sdt>
        </w:tc>
      </w:tr>
      <w:tr w:rsidRPr="00F8567E" w:rsidR="00D42F6E" w:rsidTr="6923A3C1" w14:paraId="4682E8B7" w14:textId="77777777">
        <w:tc>
          <w:tcPr>
            <w:tcW w:w="9021" w:type="dxa"/>
            <w:gridSpan w:val="2"/>
            <w:shd w:val="clear" w:color="auto" w:fill="C1A775"/>
            <w:tcMar/>
          </w:tcPr>
          <w:p w:rsidRPr="00061E86" w:rsidR="00D42F6E" w:rsidP="00D42F6E" w:rsidRDefault="00D42F6E" w14:paraId="155705B7" w14:textId="5CCD1FFB">
            <w:pPr>
              <w:rPr>
                <w:b/>
              </w:rPr>
            </w:pPr>
            <w:r w:rsidRPr="00F8567E">
              <w:rPr>
                <w:b/>
              </w:rPr>
              <w:t>Recommendations</w:t>
            </w:r>
          </w:p>
        </w:tc>
      </w:tr>
      <w:tr w:rsidRPr="00F8567E" w:rsidR="00D42F6E" w:rsidTr="6923A3C1" w14:paraId="6D290418" w14:textId="77777777">
        <w:tc>
          <w:tcPr>
            <w:tcW w:w="9021" w:type="dxa"/>
            <w:gridSpan w:val="2"/>
            <w:tcMar/>
          </w:tcPr>
          <w:p w:rsidRPr="000940E7" w:rsidR="00D42F6E" w:rsidP="00D42F6E" w:rsidRDefault="00D42F6E" w14:paraId="6D290412" w14:textId="77777777">
            <w:pPr>
              <w:ind w:right="96"/>
            </w:pPr>
            <w:r w:rsidRPr="000940E7">
              <w:t>Members are asked to:</w:t>
            </w:r>
          </w:p>
          <w:p w:rsidR="00D42F6E" w:rsidP="00E95CCE" w:rsidRDefault="00D42F6E" w14:paraId="486CD228" w14:textId="77777777">
            <w:pPr>
              <w:pStyle w:val="ListParagraph"/>
              <w:numPr>
                <w:ilvl w:val="0"/>
                <w:numId w:val="33"/>
              </w:numPr>
              <w:ind w:right="96"/>
              <w:jc w:val="both"/>
            </w:pPr>
            <w:r w:rsidRPr="00F41C72">
              <w:rPr>
                <w:b/>
                <w:bCs/>
              </w:rPr>
              <w:t>CONSIDER</w:t>
            </w:r>
            <w:r w:rsidRPr="00FF7D3C">
              <w:t xml:space="preserve"> and</w:t>
            </w:r>
            <w:r w:rsidRPr="00F41C72">
              <w:rPr>
                <w:b/>
                <w:bCs/>
              </w:rPr>
              <w:t xml:space="preserve"> AGREE</w:t>
            </w:r>
            <w:r w:rsidRPr="00FF7D3C">
              <w:t xml:space="preserve"> the items as requested through the report.</w:t>
            </w:r>
          </w:p>
          <w:p w:rsidRPr="00666049" w:rsidR="00F41C72" w:rsidP="00E95CCE" w:rsidRDefault="00F41C72" w14:paraId="039F02EE" w14:textId="77777777">
            <w:pPr>
              <w:pStyle w:val="ListParagraph"/>
              <w:numPr>
                <w:ilvl w:val="0"/>
                <w:numId w:val="23"/>
              </w:numPr>
              <w:jc w:val="both"/>
              <w:rPr>
                <w:rFonts w:eastAsia="Verdana" w:cs="Verdana"/>
              </w:rPr>
            </w:pPr>
            <w:r w:rsidRPr="00666049">
              <w:rPr>
                <w:rFonts w:eastAsia="Verdana" w:cs="Verdana"/>
                <w:b/>
                <w:bCs/>
              </w:rPr>
              <w:t xml:space="preserve">ENDORSE: </w:t>
            </w:r>
          </w:p>
          <w:p w:rsidRPr="00666049" w:rsidR="00F41C72" w:rsidP="00E95CCE" w:rsidRDefault="00F41C72" w14:paraId="064021D5" w14:textId="77777777">
            <w:pPr>
              <w:pStyle w:val="ListParagraph"/>
              <w:numPr>
                <w:ilvl w:val="0"/>
                <w:numId w:val="2"/>
              </w:numPr>
              <w:jc w:val="both"/>
              <w:rPr>
                <w:rFonts w:eastAsia="Verdana" w:cs="Verdana"/>
              </w:rPr>
            </w:pPr>
            <w:r w:rsidRPr="00666049">
              <w:rPr>
                <w:rFonts w:eastAsia="Verdana" w:cs="Verdana"/>
              </w:rPr>
              <w:t>The NHS Wales EPRR Annual Report 2025/26 prior to submission to Welsh Government (</w:t>
            </w:r>
            <w:r w:rsidRPr="00666049">
              <w:rPr>
                <w:rFonts w:eastAsia="Verdana" w:cs="Verdana"/>
                <w:b/>
                <w:bCs/>
              </w:rPr>
              <w:t>Appendix 7</w:t>
            </w:r>
            <w:r w:rsidRPr="00666049">
              <w:rPr>
                <w:rFonts w:eastAsia="Verdana" w:cs="Verdana"/>
              </w:rPr>
              <w:t>).</w:t>
            </w:r>
          </w:p>
          <w:p w:rsidR="00F41C72" w:rsidP="00E95CCE" w:rsidRDefault="00F41C72" w14:paraId="655E92C9" w14:textId="77777777">
            <w:pPr>
              <w:pStyle w:val="ListParagraph"/>
              <w:numPr>
                <w:ilvl w:val="0"/>
                <w:numId w:val="2"/>
              </w:numPr>
              <w:jc w:val="both"/>
              <w:rPr>
                <w:rFonts w:eastAsia="Verdana" w:cs="Verdana"/>
              </w:rPr>
            </w:pPr>
            <w:r w:rsidRPr="00666049">
              <w:rPr>
                <w:rFonts w:eastAsia="Verdana" w:cs="Verdana"/>
              </w:rPr>
              <w:t>The SBUHB Loss of Utilities, (gas, electricity, water) Multi-Utility Failure Framework (</w:t>
            </w:r>
            <w:r w:rsidRPr="00666049">
              <w:rPr>
                <w:rFonts w:eastAsia="Verdana" w:cs="Verdana"/>
                <w:b/>
                <w:bCs/>
              </w:rPr>
              <w:t>Appendix 8</w:t>
            </w:r>
            <w:r w:rsidRPr="00666049">
              <w:rPr>
                <w:rFonts w:eastAsia="Verdana" w:cs="Verdana"/>
              </w:rPr>
              <w:t>).</w:t>
            </w:r>
          </w:p>
          <w:p w:rsidRPr="00666049" w:rsidR="00F41C72" w:rsidP="00E95CCE" w:rsidRDefault="00F41C72" w14:paraId="364A8E0E" w14:textId="77777777">
            <w:pPr>
              <w:pStyle w:val="ListParagraph"/>
              <w:numPr>
                <w:ilvl w:val="0"/>
                <w:numId w:val="23"/>
              </w:numPr>
              <w:jc w:val="both"/>
              <w:rPr>
                <w:rFonts w:eastAsia="Verdana" w:cs="Verdana"/>
                <w:b/>
                <w:bCs/>
              </w:rPr>
            </w:pPr>
            <w:r w:rsidRPr="00666049">
              <w:rPr>
                <w:rFonts w:eastAsia="Verdana" w:cs="Verdana"/>
                <w:b/>
                <w:bCs/>
              </w:rPr>
              <w:t xml:space="preserve">RECEIVE </w:t>
            </w:r>
            <w:r w:rsidRPr="000F3F3B">
              <w:rPr>
                <w:rFonts w:eastAsia="Verdana" w:cs="Verdana"/>
              </w:rPr>
              <w:t>for</w:t>
            </w:r>
            <w:r w:rsidRPr="00666049">
              <w:rPr>
                <w:rFonts w:eastAsia="Verdana" w:cs="Verdana"/>
                <w:b/>
                <w:bCs/>
              </w:rPr>
              <w:t xml:space="preserve"> </w:t>
            </w:r>
            <w:r>
              <w:rPr>
                <w:rFonts w:eastAsia="Verdana" w:cs="Verdana"/>
                <w:b/>
                <w:bCs/>
              </w:rPr>
              <w:t>ASSURANCE</w:t>
            </w:r>
            <w:r w:rsidRPr="00666049">
              <w:rPr>
                <w:rFonts w:eastAsia="Verdana" w:cs="Verdana"/>
                <w:b/>
                <w:bCs/>
              </w:rPr>
              <w:t xml:space="preserve">: </w:t>
            </w:r>
          </w:p>
          <w:p w:rsidRPr="00666049" w:rsidR="00F41C72" w:rsidP="00E95CCE" w:rsidRDefault="00F41C72" w14:paraId="65387657" w14:textId="77777777">
            <w:pPr>
              <w:pStyle w:val="ListParagraph"/>
              <w:numPr>
                <w:ilvl w:val="0"/>
                <w:numId w:val="1"/>
              </w:numPr>
              <w:jc w:val="both"/>
              <w:rPr>
                <w:rFonts w:eastAsia="Verdana" w:cs="Verdana"/>
              </w:rPr>
            </w:pPr>
            <w:r w:rsidRPr="00666049">
              <w:rPr>
                <w:rFonts w:eastAsia="Verdana" w:cs="Verdana"/>
              </w:rPr>
              <w:t>The position outlined in relation to organisational resilience, risks and priorities.</w:t>
            </w:r>
          </w:p>
          <w:p w:rsidRPr="00F8567E" w:rsidR="00D42F6E" w:rsidP="6923A3C1" w:rsidRDefault="00D42F6E" w14:paraId="6D290417" w14:textId="63407E37">
            <w:pPr>
              <w:pStyle w:val="ListParagraph"/>
              <w:numPr>
                <w:ilvl w:val="0"/>
                <w:numId w:val="1"/>
              </w:numPr>
              <w:ind/>
              <w:jc w:val="both"/>
              <w:rPr>
                <w:rFonts w:eastAsia="Verdana" w:cs="Verdana"/>
              </w:rPr>
            </w:pPr>
            <w:r w:rsidRPr="6923A3C1" w:rsidR="00F41C72">
              <w:rPr>
                <w:rFonts w:eastAsia="Verdana" w:cs="Verdana"/>
              </w:rPr>
              <w:t>The continued embedding of a resilience-by-design approach and the actions to address key system fragilities.</w:t>
            </w:r>
          </w:p>
        </w:tc>
      </w:tr>
    </w:tbl>
    <w:p w:rsidRPr="009A3EB3" w:rsidR="00653AEC" w:rsidP="00653AEC" w:rsidRDefault="0020539A" w14:paraId="6D29041A" w14:textId="0CE310ED">
      <w:pPr>
        <w:spacing w:after="0" w:line="240" w:lineRule="auto"/>
        <w:jc w:val="center"/>
        <w:rPr>
          <w:b/>
          <w:caps/>
        </w:rPr>
      </w:pPr>
      <w:r w:rsidRPr="00F8567E">
        <w:br w:type="page"/>
      </w:r>
      <w:r w:rsidRPr="009A3EB3" w:rsidR="009A3EB3">
        <w:rPr>
          <w:b/>
          <w:caps/>
        </w:rPr>
        <w:t>Planning &amp; Partnerships Update </w:t>
      </w:r>
    </w:p>
    <w:p w:rsidRPr="006532BD" w:rsidR="00653AEC" w:rsidP="006532BD" w:rsidRDefault="00653AEC" w14:paraId="6D29041B" w14:textId="77777777">
      <w:pPr>
        <w:spacing w:after="0" w:line="240" w:lineRule="auto"/>
        <w:rPr>
          <w:b/>
        </w:rPr>
      </w:pPr>
    </w:p>
    <w:p w:rsidRPr="006532BD" w:rsidR="00653AEC" w:rsidP="00E95CCE" w:rsidRDefault="00653AEC" w14:paraId="6D29041C" w14:textId="77777777">
      <w:pPr>
        <w:pStyle w:val="ListParagraph"/>
        <w:numPr>
          <w:ilvl w:val="0"/>
          <w:numId w:val="17"/>
        </w:numPr>
        <w:spacing w:after="0" w:line="240" w:lineRule="auto"/>
        <w:ind w:left="360"/>
        <w:rPr>
          <w:b/>
        </w:rPr>
      </w:pPr>
      <w:r w:rsidRPr="006532BD">
        <w:rPr>
          <w:b/>
        </w:rPr>
        <w:t>INTRODUCTION</w:t>
      </w:r>
    </w:p>
    <w:p w:rsidRPr="007273CA" w:rsidR="00D42F6E" w:rsidP="00E66065" w:rsidRDefault="00D42F6E" w14:paraId="3F37934E" w14:textId="77777777">
      <w:pPr>
        <w:spacing w:after="0" w:line="240" w:lineRule="auto"/>
        <w:ind w:right="96"/>
        <w:jc w:val="both"/>
      </w:pPr>
      <w:r w:rsidRPr="007273CA">
        <w:t>This report provides an overview of the key activities and outputs relating to strategic and Integrated Service Planning, Commissioning, Partnerships, Sustainability and Emergency Preparedness, Resilience and Response (EPRR) and Recovery Planning and Wellbeing and Future Generations Act (WBFGA) both within the Health Board and with our wider partners.</w:t>
      </w:r>
    </w:p>
    <w:p w:rsidRPr="006532BD" w:rsidR="00653AEC" w:rsidP="006532BD" w:rsidRDefault="00653AEC" w14:paraId="6D29041E" w14:textId="77777777">
      <w:pPr>
        <w:spacing w:after="0" w:line="240" w:lineRule="auto"/>
        <w:rPr>
          <w:b/>
        </w:rPr>
      </w:pPr>
    </w:p>
    <w:p w:rsidRPr="006532BD" w:rsidR="00653AEC" w:rsidP="00E95CCE" w:rsidRDefault="00653AEC" w14:paraId="6D29041F" w14:textId="77777777">
      <w:pPr>
        <w:pStyle w:val="ListParagraph"/>
        <w:numPr>
          <w:ilvl w:val="0"/>
          <w:numId w:val="17"/>
        </w:numPr>
        <w:spacing w:after="0" w:line="240" w:lineRule="auto"/>
        <w:ind w:left="360"/>
        <w:rPr>
          <w:b/>
        </w:rPr>
      </w:pPr>
      <w:r w:rsidRPr="006532BD">
        <w:rPr>
          <w:b/>
        </w:rPr>
        <w:t>BACKGROUND</w:t>
      </w:r>
    </w:p>
    <w:p w:rsidRPr="007273CA" w:rsidR="00D42F6E" w:rsidP="004A3FA0" w:rsidRDefault="00D42F6E" w14:paraId="7441FE58" w14:textId="77777777">
      <w:pPr>
        <w:spacing w:after="0" w:line="240" w:lineRule="auto"/>
        <w:jc w:val="both"/>
        <w:textAlignment w:val="baseline"/>
        <w:rPr>
          <w:rFonts w:eastAsia="Times New Roman"/>
          <w:lang w:eastAsia="en-GB"/>
        </w:rPr>
      </w:pPr>
      <w:r w:rsidRPr="007273CA">
        <w:rPr>
          <w:rFonts w:eastAsia="Times New Roman"/>
          <w:lang w:eastAsia="en-GB"/>
        </w:rPr>
        <w:t>This report provides oversight of the approach, priorities, key deliverables and timelines for the Health Board’s:</w:t>
      </w:r>
    </w:p>
    <w:p w:rsidRPr="007273CA" w:rsidR="00D42F6E" w:rsidP="006532BD" w:rsidRDefault="00D42F6E" w14:paraId="22C75C66" w14:textId="77777777">
      <w:pPr>
        <w:spacing w:after="0" w:line="240" w:lineRule="auto"/>
        <w:textAlignment w:val="baseline"/>
        <w:rPr>
          <w:rFonts w:eastAsia="Times New Roman"/>
          <w:lang w:eastAsia="en-GB"/>
        </w:rPr>
      </w:pPr>
    </w:p>
    <w:p w:rsidRPr="007273CA" w:rsidR="00D42F6E" w:rsidP="00E95CCE" w:rsidRDefault="63FBE172" w14:paraId="55307438" w14:textId="77777777">
      <w:pPr>
        <w:pStyle w:val="ListParagraph"/>
        <w:numPr>
          <w:ilvl w:val="0"/>
          <w:numId w:val="19"/>
        </w:numPr>
        <w:spacing w:after="0" w:line="240" w:lineRule="auto"/>
        <w:textAlignment w:val="baseline"/>
        <w:rPr>
          <w:rFonts w:eastAsia="Times New Roman"/>
          <w:lang w:eastAsia="en-GB"/>
        </w:rPr>
      </w:pPr>
      <w:r w:rsidRPr="5B8B5E2E">
        <w:rPr>
          <w:rFonts w:eastAsia="Times New Roman"/>
          <w:lang w:eastAsia="en-GB"/>
        </w:rPr>
        <w:t>Strategy and supporting strategic programmes</w:t>
      </w:r>
    </w:p>
    <w:p w:rsidRPr="007273CA" w:rsidR="00D42F6E" w:rsidP="00E95CCE" w:rsidRDefault="63FBE172" w14:paraId="3EE766E7" w14:textId="77777777">
      <w:pPr>
        <w:pStyle w:val="ListParagraph"/>
        <w:numPr>
          <w:ilvl w:val="0"/>
          <w:numId w:val="19"/>
        </w:numPr>
        <w:spacing w:after="0" w:line="240" w:lineRule="auto"/>
        <w:textAlignment w:val="baseline"/>
        <w:rPr>
          <w:rFonts w:eastAsia="Times New Roman"/>
          <w:lang w:eastAsia="en-GB"/>
        </w:rPr>
      </w:pPr>
      <w:r w:rsidRPr="5B8B5E2E">
        <w:rPr>
          <w:rFonts w:eastAsia="Times New Roman"/>
          <w:lang w:eastAsia="en-GB"/>
        </w:rPr>
        <w:t>Integrated Medium Term Plan/Annual Plan</w:t>
      </w:r>
    </w:p>
    <w:p w:rsidRPr="007273CA" w:rsidR="00D42F6E" w:rsidP="00E95CCE" w:rsidRDefault="63FBE172" w14:paraId="60C2EB76" w14:textId="3C672E5D">
      <w:pPr>
        <w:pStyle w:val="ListParagraph"/>
        <w:numPr>
          <w:ilvl w:val="0"/>
          <w:numId w:val="19"/>
        </w:numPr>
        <w:spacing w:after="0" w:line="240" w:lineRule="auto"/>
      </w:pPr>
      <w:r w:rsidRPr="5B8B5E2E">
        <w:rPr>
          <w:rFonts w:eastAsia="Times New Roman"/>
          <w:lang w:eastAsia="en-GB"/>
        </w:rPr>
        <w:t>Regional and Local Partnership Plans</w:t>
      </w:r>
    </w:p>
    <w:p w:rsidRPr="007273CA" w:rsidR="00D42F6E" w:rsidP="00E95CCE" w:rsidRDefault="63FBE172" w14:paraId="7AB16050" w14:textId="6F11876D">
      <w:pPr>
        <w:pStyle w:val="ListParagraph"/>
        <w:numPr>
          <w:ilvl w:val="0"/>
          <w:numId w:val="19"/>
        </w:numPr>
        <w:spacing w:after="0" w:line="240" w:lineRule="auto"/>
      </w:pPr>
      <w:r w:rsidRPr="5B8B5E2E">
        <w:rPr>
          <w:rFonts w:eastAsia="Times New Roman"/>
          <w:lang w:eastAsia="en-GB"/>
        </w:rPr>
        <w:t>Commissioning – strategic, specialised, regional and local</w:t>
      </w:r>
      <w:r w:rsidR="00F262CF">
        <w:rPr>
          <w:rFonts w:eastAsia="Times New Roman"/>
          <w:lang w:eastAsia="en-GB"/>
        </w:rPr>
        <w:t xml:space="preserve"> </w:t>
      </w:r>
      <w:r w:rsidRPr="5B8B5E2E">
        <w:t>Emergency Preparedness, Resilience, Response (EPRR) and Recovery</w:t>
      </w:r>
    </w:p>
    <w:p w:rsidRPr="007273CA" w:rsidR="00D42F6E" w:rsidP="00E95CCE" w:rsidRDefault="63FBE172" w14:paraId="01C8D5A0" w14:textId="77777777">
      <w:pPr>
        <w:pStyle w:val="ListParagraph"/>
        <w:numPr>
          <w:ilvl w:val="0"/>
          <w:numId w:val="19"/>
        </w:numPr>
        <w:spacing w:after="0" w:line="240" w:lineRule="auto"/>
      </w:pPr>
      <w:r w:rsidRPr="5B8B5E2E">
        <w:t>Wellbeing and Generations Act (WBFGA)</w:t>
      </w:r>
    </w:p>
    <w:p w:rsidRPr="007273CA" w:rsidR="00653AEC" w:rsidP="5B8B5E2E" w:rsidRDefault="19F1C8B2" w14:paraId="6D290420" w14:textId="2959A2FA">
      <w:pPr>
        <w:spacing w:after="0" w:line="240" w:lineRule="auto"/>
        <w:rPr>
          <w:b/>
          <w:bCs/>
        </w:rPr>
      </w:pPr>
      <w:r w:rsidRPr="5B8B5E2E">
        <w:t xml:space="preserve"> </w:t>
      </w:r>
    </w:p>
    <w:p w:rsidRPr="00406DCF" w:rsidR="00122139" w:rsidP="00E95CCE" w:rsidRDefault="00D42F6E" w14:paraId="29FABD65" w14:textId="77777777">
      <w:pPr>
        <w:pStyle w:val="ListParagraph"/>
        <w:numPr>
          <w:ilvl w:val="0"/>
          <w:numId w:val="17"/>
        </w:numPr>
        <w:spacing w:after="0" w:line="240" w:lineRule="auto"/>
        <w:ind w:left="360"/>
        <w:rPr>
          <w:rFonts w:eastAsia="Times New Roman"/>
          <w:b/>
          <w:lang w:eastAsia="en-GB"/>
        </w:rPr>
      </w:pPr>
      <w:r w:rsidRPr="20A22CA8">
        <w:rPr>
          <w:b/>
          <w:caps/>
        </w:rPr>
        <w:t>Strategy</w:t>
      </w:r>
      <w:r w:rsidRPr="20A22CA8">
        <w:rPr>
          <w:rFonts w:eastAsia="Times New Roman"/>
          <w:b/>
          <w:caps/>
          <w:lang w:eastAsia="en-GB"/>
        </w:rPr>
        <w:t xml:space="preserve"> and Strategic Programmes</w:t>
      </w:r>
    </w:p>
    <w:p w:rsidRPr="00406DCF" w:rsidR="007C1323" w:rsidP="20A22CA8" w:rsidRDefault="007C1323" w14:paraId="06EFCAD8" w14:textId="77777777">
      <w:pPr>
        <w:spacing w:after="0" w:line="240" w:lineRule="auto"/>
        <w:ind w:left="360"/>
        <w:rPr>
          <w:rFonts w:eastAsia="Times New Roman"/>
          <w:b/>
          <w:bCs/>
          <w:highlight w:val="yellow"/>
          <w:lang w:eastAsia="en-GB"/>
        </w:rPr>
      </w:pPr>
    </w:p>
    <w:p w:rsidRPr="00406DCF" w:rsidR="00D42F6E" w:rsidP="006761B7" w:rsidRDefault="338ED3D4" w14:paraId="52B113C1" w14:textId="59E96131">
      <w:pPr>
        <w:spacing w:after="0" w:line="240" w:lineRule="auto"/>
        <w:jc w:val="both"/>
      </w:pPr>
      <w:r w:rsidRPr="20A22CA8">
        <w:rPr>
          <w:rFonts w:eastAsia="Times New Roman"/>
          <w:b/>
          <w:lang w:eastAsia="en-GB"/>
        </w:rPr>
        <w:t>3.</w:t>
      </w:r>
      <w:r w:rsidRPr="20A22CA8" w:rsidR="7F92DBD8">
        <w:rPr>
          <w:rFonts w:eastAsia="Times New Roman"/>
          <w:b/>
          <w:bCs/>
          <w:lang w:eastAsia="en-GB"/>
        </w:rPr>
        <w:t>1</w:t>
      </w:r>
      <w:r w:rsidR="00D42F6E">
        <w:tab/>
      </w:r>
      <w:r w:rsidRPr="20A22CA8" w:rsidR="13D92F5F">
        <w:rPr>
          <w:rFonts w:eastAsia="Times New Roman"/>
          <w:b/>
          <w:lang w:eastAsia="en-GB"/>
        </w:rPr>
        <w:t>TRANSFORMING FOR THE FUTURE</w:t>
      </w:r>
      <w:r w:rsidR="00435337">
        <w:rPr>
          <w:rFonts w:eastAsia="Times New Roman"/>
          <w:b/>
          <w:lang w:eastAsia="en-GB"/>
        </w:rPr>
        <w:t xml:space="preserve"> (T4F)</w:t>
      </w:r>
      <w:r w:rsidRPr="20A22CA8" w:rsidR="13D92F5F">
        <w:rPr>
          <w:rFonts w:eastAsia="Times New Roman"/>
          <w:b/>
          <w:lang w:eastAsia="en-GB"/>
        </w:rPr>
        <w:t>: OUR CLINICAL SERVICES STRATEGIC PLAN</w:t>
      </w:r>
    </w:p>
    <w:p w:rsidR="20A22CA8" w:rsidP="20A22CA8" w:rsidRDefault="20A22CA8" w14:paraId="6603A3D8" w14:textId="7B9EEC6A">
      <w:pPr>
        <w:spacing w:after="0" w:line="240" w:lineRule="auto"/>
        <w:jc w:val="both"/>
        <w:rPr>
          <w:rFonts w:eastAsia="Times New Roman"/>
          <w:b/>
          <w:bCs/>
          <w:lang w:eastAsia="en-GB"/>
        </w:rPr>
      </w:pPr>
    </w:p>
    <w:p w:rsidR="35076358" w:rsidP="20A22CA8" w:rsidRDefault="35076358" w14:paraId="01392A06" w14:textId="6FC137EB">
      <w:pPr>
        <w:spacing w:after="0" w:line="240" w:lineRule="auto"/>
        <w:jc w:val="both"/>
        <w:rPr>
          <w:rFonts w:eastAsiaTheme="minorEastAsia"/>
        </w:rPr>
      </w:pPr>
      <w:r w:rsidRPr="20A22CA8">
        <w:rPr>
          <w:rFonts w:eastAsiaTheme="minorEastAsia"/>
        </w:rPr>
        <w:t xml:space="preserve">An update on the status and development of the </w:t>
      </w:r>
      <w:r w:rsidR="00435337">
        <w:rPr>
          <w:rFonts w:eastAsiaTheme="minorEastAsia"/>
        </w:rPr>
        <w:t xml:space="preserve">T4F </w:t>
      </w:r>
      <w:r w:rsidR="00D71911">
        <w:rPr>
          <w:rFonts w:eastAsiaTheme="minorEastAsia"/>
        </w:rPr>
        <w:t>Clinical Services Strategic Plan</w:t>
      </w:r>
      <w:r w:rsidRPr="20A22CA8">
        <w:rPr>
          <w:rFonts w:eastAsiaTheme="minorEastAsia"/>
        </w:rPr>
        <w:t xml:space="preserve"> is submitted under separate cover. </w:t>
      </w:r>
    </w:p>
    <w:p w:rsidRPr="006532BD" w:rsidR="004A3FA0" w:rsidP="006532BD" w:rsidRDefault="004A3FA0" w14:paraId="0E38A2CE" w14:textId="77777777">
      <w:pPr>
        <w:spacing w:after="0" w:line="240" w:lineRule="auto"/>
        <w:rPr>
          <w:rFonts w:eastAsia="Verdana" w:cs="Verdana"/>
          <w:highlight w:val="yellow"/>
        </w:rPr>
      </w:pPr>
    </w:p>
    <w:p w:rsidRPr="00406DCF" w:rsidR="00D42F6E" w:rsidP="00E95CCE" w:rsidRDefault="13D92F5F" w14:paraId="3250E0BB" w14:textId="77777777">
      <w:pPr>
        <w:pStyle w:val="ListParagraph"/>
        <w:numPr>
          <w:ilvl w:val="0"/>
          <w:numId w:val="17"/>
        </w:numPr>
        <w:spacing w:after="0" w:line="240" w:lineRule="auto"/>
        <w:ind w:left="360"/>
        <w:rPr>
          <w:rFonts w:eastAsia="Times New Roman"/>
          <w:b/>
          <w:lang w:eastAsia="en-GB"/>
        </w:rPr>
      </w:pPr>
      <w:r w:rsidRPr="20A22CA8">
        <w:rPr>
          <w:b/>
          <w:caps/>
        </w:rPr>
        <w:t>ANNUAL</w:t>
      </w:r>
      <w:r w:rsidRPr="20A22CA8">
        <w:rPr>
          <w:rFonts w:eastAsia="Times New Roman"/>
          <w:b/>
          <w:lang w:eastAsia="en-GB"/>
        </w:rPr>
        <w:t xml:space="preserve"> PLAN/IMTP</w:t>
      </w:r>
    </w:p>
    <w:p w:rsidRPr="00406DCF" w:rsidR="00D42F6E" w:rsidP="00BE0947" w:rsidRDefault="00D42F6E" w14:paraId="6C88B19C" w14:textId="7A28C293">
      <w:pPr>
        <w:spacing w:after="0" w:line="240" w:lineRule="auto"/>
        <w:rPr>
          <w:rFonts w:eastAsia="Times New Roman"/>
          <w:b/>
          <w:highlight w:val="yellow"/>
          <w:lang w:eastAsia="en-GB"/>
        </w:rPr>
      </w:pPr>
    </w:p>
    <w:p w:rsidRPr="00404ED9" w:rsidR="00D42F6E" w:rsidP="00404ED9" w:rsidRDefault="7EC6AE77" w14:paraId="5312949F" w14:textId="7B0241C6">
      <w:pPr>
        <w:spacing w:after="0" w:line="240" w:lineRule="auto"/>
      </w:pPr>
      <w:r w:rsidRPr="00404ED9">
        <w:rPr>
          <w:rFonts w:eastAsia="Arial"/>
          <w:b/>
        </w:rPr>
        <w:t>4.</w:t>
      </w:r>
      <w:r w:rsidRPr="00404ED9" w:rsidR="317136C5">
        <w:rPr>
          <w:rFonts w:eastAsia="Arial"/>
          <w:b/>
          <w:bCs/>
        </w:rPr>
        <w:t>1</w:t>
      </w:r>
      <w:r w:rsidRPr="00404ED9" w:rsidR="13D92F5F">
        <w:tab/>
      </w:r>
      <w:r w:rsidRPr="009C0F30">
        <w:rPr>
          <w:b/>
        </w:rPr>
        <w:t>ANNUAL PLAN 2026/27</w:t>
      </w:r>
      <w:r w:rsidRPr="00404ED9">
        <w:rPr>
          <w:b/>
        </w:rPr>
        <w:t xml:space="preserve"> </w:t>
      </w:r>
    </w:p>
    <w:p w:rsidR="0E7D23E7" w:rsidP="00404ED9" w:rsidRDefault="0E7D23E7" w14:paraId="2F73752B" w14:textId="60CEAEDC">
      <w:pPr>
        <w:spacing w:after="0" w:line="240" w:lineRule="auto"/>
        <w:jc w:val="both"/>
        <w:rPr>
          <w:rFonts w:eastAsiaTheme="minorEastAsia"/>
        </w:rPr>
      </w:pPr>
      <w:r w:rsidRPr="00404ED9">
        <w:rPr>
          <w:rFonts w:eastAsiaTheme="minorEastAsia"/>
        </w:rPr>
        <w:t xml:space="preserve">The Board approved the resubmission of the Health Board's Annual Plan 2026/27 in June 2026, recognising that while significant challenges remain, particularly in relation to the financial position, the Plan now presents a more credible, delivery-focused and measurable approach than previous submissions. The resubmission demonstrates strengthened organisational grip, clearer delivery plans, improved governance arrangements and early evidence of progress across priority areas. </w:t>
      </w:r>
    </w:p>
    <w:p w:rsidRPr="00404ED9" w:rsidR="00404ED9" w:rsidP="00404ED9" w:rsidRDefault="00404ED9" w14:paraId="4CA8D6E4" w14:textId="77777777">
      <w:pPr>
        <w:spacing w:after="0" w:line="240" w:lineRule="auto"/>
        <w:jc w:val="both"/>
        <w:rPr>
          <w:color w:val="464FEB"/>
        </w:rPr>
      </w:pPr>
    </w:p>
    <w:p w:rsidR="0E7D23E7" w:rsidP="00404ED9" w:rsidRDefault="0E7D23E7" w14:paraId="6B7C8CEB" w14:textId="08F7A88F">
      <w:pPr>
        <w:spacing w:after="0" w:line="240" w:lineRule="auto"/>
        <w:jc w:val="both"/>
        <w:rPr>
          <w:rFonts w:eastAsiaTheme="minorEastAsia"/>
        </w:rPr>
      </w:pPr>
      <w:r w:rsidRPr="00404ED9">
        <w:rPr>
          <w:rFonts w:eastAsia="Segoe UI" w:cs="Segoe UI"/>
        </w:rPr>
        <w:t>T</w:t>
      </w:r>
      <w:r w:rsidRPr="00404ED9">
        <w:rPr>
          <w:rFonts w:eastAsiaTheme="minorEastAsia"/>
        </w:rPr>
        <w:t xml:space="preserve">he Plan is centred on three organisational priorities: Safe and Effective Care, Financial Sustainability, and Transforming for the Future, supported by a strengthened operating model through the Organised for Success programme and the establishment of a Delivery Unit to provide greater oversight, accountability and delivery support. </w:t>
      </w:r>
    </w:p>
    <w:p w:rsidRPr="00404ED9" w:rsidR="00404ED9" w:rsidP="00404ED9" w:rsidRDefault="00404ED9" w14:paraId="768EE9B9" w14:textId="77777777">
      <w:pPr>
        <w:spacing w:after="0" w:line="240" w:lineRule="auto"/>
        <w:jc w:val="both"/>
        <w:rPr>
          <w:color w:val="464FEB"/>
        </w:rPr>
      </w:pPr>
    </w:p>
    <w:p w:rsidR="0E7D23E7" w:rsidP="00404ED9" w:rsidRDefault="0E7D23E7" w14:paraId="1655F99F" w14:textId="76FC0EC9">
      <w:pPr>
        <w:spacing w:after="0" w:line="240" w:lineRule="auto"/>
        <w:jc w:val="both"/>
        <w:rPr>
          <w:rFonts w:eastAsiaTheme="minorEastAsia"/>
        </w:rPr>
      </w:pPr>
      <w:r w:rsidRPr="00404ED9">
        <w:rPr>
          <w:rFonts w:eastAsiaTheme="minorEastAsia"/>
        </w:rPr>
        <w:t>The Health Board's "Plan on a Page" brings together five breakthrough objectives that describe both the immediate priorities for 2026/27 and the longer-term ambitions for the organisation:</w:t>
      </w:r>
    </w:p>
    <w:p w:rsidRPr="00404ED9" w:rsidR="00BC2E37" w:rsidP="00404ED9" w:rsidRDefault="00BC2E37" w14:paraId="35F3973D" w14:textId="77777777">
      <w:pPr>
        <w:spacing w:after="0" w:line="240" w:lineRule="auto"/>
        <w:jc w:val="both"/>
      </w:pPr>
    </w:p>
    <w:p w:rsidR="00404ED9" w:rsidP="00404ED9" w:rsidRDefault="11124762" w14:paraId="3896E660" w14:textId="77777777">
      <w:pPr>
        <w:spacing w:after="0" w:line="240" w:lineRule="auto"/>
        <w:jc w:val="both"/>
        <w:rPr>
          <w:rFonts w:eastAsiaTheme="minorEastAsia"/>
        </w:rPr>
      </w:pPr>
      <w:r>
        <w:rPr>
          <w:noProof/>
        </w:rPr>
        <w:drawing>
          <wp:inline distT="0" distB="0" distL="0" distR="0" wp14:anchorId="7B832999" wp14:editId="1F4FC9B9">
            <wp:extent cx="5724525" cy="3238500"/>
            <wp:effectExtent l="0" t="0" r="0" b="0"/>
            <wp:docPr id="14505621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62112" name="Picture 1450562112"/>
                    <pic:cNvPicPr/>
                  </pic:nvPicPr>
                  <pic:blipFill>
                    <a:blip r:embed="rId11">
                      <a:extLst>
                        <a:ext uri="{28A0092B-C50C-407E-A947-70E740481C1C}">
                          <a14:useLocalDpi xmlns:a14="http://schemas.microsoft.com/office/drawing/2010/main"/>
                        </a:ext>
                      </a:extLst>
                    </a:blip>
                    <a:stretch>
                      <a:fillRect/>
                    </a:stretch>
                  </pic:blipFill>
                  <pic:spPr>
                    <a:xfrm>
                      <a:off x="0" y="0"/>
                      <a:ext cx="5724525" cy="3238500"/>
                    </a:xfrm>
                    <a:prstGeom prst="rect">
                      <a:avLst/>
                    </a:prstGeom>
                  </pic:spPr>
                </pic:pic>
              </a:graphicData>
            </a:graphic>
          </wp:inline>
        </w:drawing>
      </w:r>
    </w:p>
    <w:p w:rsidR="00404ED9" w:rsidP="00404ED9" w:rsidRDefault="00404ED9" w14:paraId="6D40D70A" w14:textId="77777777">
      <w:pPr>
        <w:spacing w:after="0" w:line="240" w:lineRule="auto"/>
        <w:jc w:val="both"/>
        <w:rPr>
          <w:rFonts w:eastAsiaTheme="minorEastAsia"/>
        </w:rPr>
      </w:pPr>
    </w:p>
    <w:p w:rsidR="11124762" w:rsidP="00404ED9" w:rsidRDefault="0E7D23E7" w14:paraId="0507C551" w14:textId="2B9ED5A8">
      <w:pPr>
        <w:spacing w:after="0" w:line="240" w:lineRule="auto"/>
        <w:jc w:val="both"/>
        <w:rPr>
          <w:rFonts w:eastAsiaTheme="minorEastAsia"/>
        </w:rPr>
      </w:pPr>
      <w:r w:rsidRPr="20A22CA8">
        <w:rPr>
          <w:rFonts w:eastAsiaTheme="minorEastAsia"/>
        </w:rPr>
        <w:t>The Health Board's focus for the remainder of 2026/27 is on maintaining delivery pace, strengthening financial discipline, improving performance and developing the Clinical Services Strategic Plan through the Transforming for the Future programme, ensuring services remain clinically sustainable, financially viable and capable of meeting the future needs of the population</w:t>
      </w:r>
      <w:r w:rsidR="00297F9B">
        <w:rPr>
          <w:rFonts w:eastAsiaTheme="minorEastAsia"/>
        </w:rPr>
        <w:t>.</w:t>
      </w:r>
    </w:p>
    <w:p w:rsidR="00297F9B" w:rsidP="00404ED9" w:rsidRDefault="00297F9B" w14:paraId="065DBB4A" w14:textId="77777777">
      <w:pPr>
        <w:spacing w:after="0" w:line="240" w:lineRule="auto"/>
        <w:jc w:val="both"/>
        <w:rPr>
          <w:rFonts w:eastAsiaTheme="minorEastAsia"/>
        </w:rPr>
      </w:pPr>
    </w:p>
    <w:p w:rsidR="00297F9B" w:rsidP="00297F9B" w:rsidRDefault="00297F9B" w14:paraId="3C591E7C" w14:textId="77777777">
      <w:pPr>
        <w:spacing w:after="0" w:line="240" w:lineRule="auto"/>
        <w:jc w:val="both"/>
        <w:rPr>
          <w:rFonts w:eastAsiaTheme="minorEastAsia"/>
        </w:rPr>
      </w:pPr>
      <w:r w:rsidRPr="00297F9B">
        <w:rPr>
          <w:rFonts w:eastAsiaTheme="minorEastAsia"/>
        </w:rPr>
        <w:t xml:space="preserve">The Annual Plan 2026/27 will be communicated through a focused programme of activity including publication of the full Plan, a summary version, delivery and execution guidance, Team Brief and formal accountability letters. This approach was designed to provide clear expectations, ownership and reporting requirements while minimising unnecessary engagement activity and duplication. </w:t>
      </w:r>
    </w:p>
    <w:p w:rsidRPr="00297F9B" w:rsidR="00297F9B" w:rsidP="00297F9B" w:rsidRDefault="00297F9B" w14:paraId="4FA4ABB5" w14:textId="77777777">
      <w:pPr>
        <w:spacing w:after="0" w:line="240" w:lineRule="auto"/>
        <w:jc w:val="both"/>
        <w:rPr>
          <w:rFonts w:eastAsiaTheme="minorEastAsia"/>
        </w:rPr>
      </w:pPr>
    </w:p>
    <w:p w:rsidRPr="00297F9B" w:rsidR="00297F9B" w:rsidP="00297F9B" w:rsidRDefault="00297F9B" w14:paraId="41F34D65" w14:textId="21BCB3C8">
      <w:pPr>
        <w:spacing w:after="0" w:line="240" w:lineRule="auto"/>
        <w:jc w:val="both"/>
        <w:rPr>
          <w:rFonts w:eastAsiaTheme="minorEastAsia"/>
        </w:rPr>
      </w:pPr>
      <w:r w:rsidRPr="00297F9B">
        <w:rPr>
          <w:rFonts w:eastAsiaTheme="minorEastAsia"/>
        </w:rPr>
        <w:t xml:space="preserve">Delivery and monitoring of the Annual Plan is being undertaken through existing governance arrangements, with progress reviewed through monthly performance and accountability processes and quarterly Integrated Planning and Performance Review meetings. These quarterly reviews provide a structured forum to assess delivery across business as usual performance, recovery and sustainability, and transformation programmes, enabling identification of risks, opportunities and corrective actions, while supporting Executive and Board assurance on progress against Annual Plan priorities and trajectories. The Quarterly Integrated </w:t>
      </w:r>
      <w:r w:rsidRPr="00297F9B">
        <w:rPr>
          <w:rFonts w:eastAsiaTheme="minorEastAsia"/>
        </w:rPr>
        <w:t>Planning and Performance meetings will take place on the following dates: Q1 -23</w:t>
      </w:r>
      <w:r w:rsidRPr="00297F9B">
        <w:rPr>
          <w:rFonts w:eastAsiaTheme="minorEastAsia"/>
          <w:vertAlign w:val="superscript"/>
        </w:rPr>
        <w:t>rd</w:t>
      </w:r>
      <w:r w:rsidRPr="00297F9B">
        <w:rPr>
          <w:rFonts w:eastAsiaTheme="minorEastAsia"/>
        </w:rPr>
        <w:t xml:space="preserve"> July 2026, Q</w:t>
      </w:r>
      <w:r w:rsidR="00286F61">
        <w:rPr>
          <w:rFonts w:eastAsiaTheme="minorEastAsia"/>
        </w:rPr>
        <w:t>2</w:t>
      </w:r>
      <w:r w:rsidRPr="00297F9B">
        <w:rPr>
          <w:rFonts w:eastAsiaTheme="minorEastAsia"/>
        </w:rPr>
        <w:t xml:space="preserve"> – 4</w:t>
      </w:r>
      <w:r w:rsidRPr="00297F9B">
        <w:rPr>
          <w:rFonts w:eastAsiaTheme="minorEastAsia"/>
          <w:vertAlign w:val="superscript"/>
        </w:rPr>
        <w:t>th</w:t>
      </w:r>
      <w:r w:rsidRPr="00297F9B">
        <w:rPr>
          <w:rFonts w:eastAsiaTheme="minorEastAsia"/>
        </w:rPr>
        <w:t xml:space="preserve"> November 2026, Q3 – 22</w:t>
      </w:r>
      <w:r w:rsidRPr="00297F9B">
        <w:rPr>
          <w:rFonts w:eastAsiaTheme="minorEastAsia"/>
          <w:vertAlign w:val="superscript"/>
        </w:rPr>
        <w:t>nd</w:t>
      </w:r>
      <w:r w:rsidRPr="00297F9B">
        <w:rPr>
          <w:rFonts w:eastAsiaTheme="minorEastAsia"/>
        </w:rPr>
        <w:t xml:space="preserve"> January 2027, and Q4 – 28</w:t>
      </w:r>
      <w:r w:rsidRPr="00297F9B">
        <w:rPr>
          <w:rFonts w:eastAsiaTheme="minorEastAsia"/>
          <w:vertAlign w:val="superscript"/>
        </w:rPr>
        <w:t>th</w:t>
      </w:r>
      <w:r w:rsidRPr="00297F9B">
        <w:rPr>
          <w:rFonts w:eastAsiaTheme="minorEastAsia"/>
        </w:rPr>
        <w:t xml:space="preserve"> April 2027.</w:t>
      </w:r>
    </w:p>
    <w:p w:rsidR="00297F9B" w:rsidP="00404ED9" w:rsidRDefault="00297F9B" w14:paraId="31847A0E" w14:textId="77777777">
      <w:pPr>
        <w:spacing w:after="0" w:line="240" w:lineRule="auto"/>
        <w:jc w:val="both"/>
        <w:rPr>
          <w:rFonts w:eastAsiaTheme="minorEastAsia"/>
        </w:rPr>
      </w:pPr>
    </w:p>
    <w:p w:rsidRPr="00406DCF" w:rsidR="00D42F6E" w:rsidP="00E95CCE" w:rsidRDefault="19E24793" w14:paraId="5201E4D2" w14:textId="2C4840EE">
      <w:pPr>
        <w:pStyle w:val="ListParagraph"/>
        <w:numPr>
          <w:ilvl w:val="0"/>
          <w:numId w:val="17"/>
        </w:numPr>
        <w:spacing w:after="0" w:line="240" w:lineRule="auto"/>
        <w:ind w:left="360"/>
        <w:rPr>
          <w:rFonts w:eastAsia="Times New Roman" w:cs="Segoe UI"/>
          <w:lang w:eastAsia="en-GB"/>
        </w:rPr>
      </w:pPr>
      <w:r w:rsidRPr="6B4AFDA6">
        <w:rPr>
          <w:b/>
          <w:bCs/>
          <w:caps/>
        </w:rPr>
        <w:t>PARTNERSHIP</w:t>
      </w:r>
      <w:r w:rsidRPr="6B4AFDA6">
        <w:rPr>
          <w:rFonts w:eastAsia="Times New Roman"/>
          <w:b/>
          <w:bCs/>
          <w:caps/>
          <w:lang w:eastAsia="en-GB"/>
        </w:rPr>
        <w:t xml:space="preserve"> PLANNING (REGIONAL AND LOCAL) </w:t>
      </w:r>
      <w:r w:rsidRPr="6B4AFDA6">
        <w:rPr>
          <w:rFonts w:eastAsia="Times New Roman"/>
          <w:lang w:eastAsia="en-GB"/>
        </w:rPr>
        <w:t> </w:t>
      </w:r>
    </w:p>
    <w:p w:rsidRPr="00406DCF" w:rsidR="00D42F6E" w:rsidP="6B4AFDA6" w:rsidRDefault="00D42F6E" w14:paraId="2DB431D1" w14:textId="77777777">
      <w:pPr>
        <w:spacing w:after="0" w:line="240" w:lineRule="auto"/>
        <w:rPr>
          <w:rFonts w:eastAsia="Times New Roman"/>
          <w:lang w:eastAsia="en-GB"/>
        </w:rPr>
      </w:pPr>
    </w:p>
    <w:p w:rsidRPr="00406DCF" w:rsidR="00D42F6E" w:rsidP="6B4AFDA6" w:rsidRDefault="19E24793" w14:paraId="74E7FD7B" w14:textId="2F2FDC22">
      <w:pPr>
        <w:spacing w:after="0" w:line="240" w:lineRule="auto"/>
        <w:ind w:left="720" w:right="-180" w:hanging="720"/>
        <w:rPr>
          <w:rFonts w:eastAsia="Times New Roman"/>
          <w:b/>
          <w:bCs/>
          <w:lang w:eastAsia="en-GB"/>
        </w:rPr>
      </w:pPr>
      <w:r w:rsidRPr="6B4AFDA6">
        <w:rPr>
          <w:rFonts w:eastAsia="Times New Roman"/>
          <w:b/>
          <w:bCs/>
          <w:lang w:eastAsia="en-GB"/>
        </w:rPr>
        <w:t xml:space="preserve">5.1 </w:t>
      </w:r>
      <w:r w:rsidR="13D92F5F">
        <w:tab/>
      </w:r>
      <w:r w:rsidRPr="6B4AFDA6">
        <w:rPr>
          <w:rFonts w:eastAsia="Times New Roman"/>
          <w:b/>
          <w:bCs/>
          <w:lang w:eastAsia="en-GB"/>
        </w:rPr>
        <w:t xml:space="preserve">WEST GLAMORGAN REGIONAL PARTNERSHIP BOARD WGRPB) </w:t>
      </w:r>
    </w:p>
    <w:p w:rsidR="6B4AFDA6" w:rsidP="6B4AFDA6" w:rsidRDefault="6B4AFDA6" w14:paraId="01FAEDA4" w14:textId="69C198E4">
      <w:pPr>
        <w:spacing w:after="0" w:line="240" w:lineRule="auto"/>
        <w:jc w:val="both"/>
        <w:rPr>
          <w:rFonts w:eastAsia="Verdana" w:cs="Verdana"/>
        </w:rPr>
      </w:pPr>
    </w:p>
    <w:p w:rsidRPr="00BE7D31" w:rsidR="7A01254A" w:rsidP="00E07055" w:rsidRDefault="78EFCC35" w14:paraId="7AEF3622" w14:textId="506F4A8D">
      <w:pPr>
        <w:spacing w:after="0" w:line="240" w:lineRule="auto"/>
        <w:jc w:val="both"/>
      </w:pPr>
      <w:r w:rsidRPr="6B4AFDA6">
        <w:rPr>
          <w:rFonts w:eastAsia="Verdana" w:cs="Verdana"/>
        </w:rPr>
        <w:t xml:space="preserve">Below is </w:t>
      </w:r>
      <w:r w:rsidRPr="00BE7D31">
        <w:rPr>
          <w:rFonts w:eastAsia="Verdana" w:cs="Verdana"/>
        </w:rPr>
        <w:t xml:space="preserve">a summary report of what was shared at the </w:t>
      </w:r>
      <w:r w:rsidRPr="00BE7D31" w:rsidR="391ECA05">
        <w:rPr>
          <w:rFonts w:eastAsia="Verdana" w:cs="Verdana"/>
        </w:rPr>
        <w:t xml:space="preserve">West Glamorgan Regional Partnership Board meeting held on </w:t>
      </w:r>
      <w:r w:rsidRPr="00BE7D31" w:rsidR="75C3C943">
        <w:rPr>
          <w:rFonts w:eastAsia="Verdana" w:cs="Verdana"/>
        </w:rPr>
        <w:t>07</w:t>
      </w:r>
      <w:r w:rsidRPr="00BE7D31" w:rsidR="75C3C943">
        <w:rPr>
          <w:rFonts w:eastAsia="Verdana" w:cs="Verdana"/>
          <w:vertAlign w:val="superscript"/>
        </w:rPr>
        <w:t>th</w:t>
      </w:r>
      <w:r w:rsidRPr="00BE7D31" w:rsidR="75C3C943">
        <w:rPr>
          <w:rFonts w:eastAsia="Verdana" w:cs="Verdana"/>
        </w:rPr>
        <w:t xml:space="preserve"> July 2026.  The full report is available in </w:t>
      </w:r>
      <w:r w:rsidRPr="004F0799" w:rsidR="75C3C943">
        <w:rPr>
          <w:rFonts w:eastAsia="Verdana" w:cs="Verdana"/>
          <w:b/>
          <w:bCs/>
        </w:rPr>
        <w:t xml:space="preserve">Appendix </w:t>
      </w:r>
      <w:r w:rsidRPr="004F0799" w:rsidR="00BE7D31">
        <w:rPr>
          <w:rFonts w:eastAsia="Verdana" w:cs="Verdana"/>
          <w:b/>
          <w:bCs/>
        </w:rPr>
        <w:t>1</w:t>
      </w:r>
      <w:r w:rsidRPr="00BE7D31" w:rsidR="75C3C943">
        <w:rPr>
          <w:rFonts w:eastAsia="Verdana" w:cs="Verdana"/>
        </w:rPr>
        <w:t xml:space="preserve"> </w:t>
      </w:r>
      <w:r w:rsidRPr="00BE7D31" w:rsidR="54977A08">
        <w:rPr>
          <w:rFonts w:eastAsia="Verdana" w:cs="Verdana"/>
        </w:rPr>
        <w:t xml:space="preserve">and a full programme level update in provided in </w:t>
      </w:r>
      <w:r w:rsidRPr="004F0799" w:rsidR="00BE7D31">
        <w:rPr>
          <w:rFonts w:eastAsia="Verdana" w:cs="Verdana"/>
          <w:b/>
          <w:bCs/>
        </w:rPr>
        <w:t>Appendix 2</w:t>
      </w:r>
      <w:r w:rsidRPr="00BE7D31" w:rsidR="00BE7D31">
        <w:rPr>
          <w:rFonts w:eastAsia="Verdana" w:cs="Verdana"/>
        </w:rPr>
        <w:t>.</w:t>
      </w:r>
    </w:p>
    <w:p w:rsidR="6B4AFDA6" w:rsidP="6B4AFDA6" w:rsidRDefault="6B4AFDA6" w14:paraId="7B9C1020" w14:textId="375F82EE">
      <w:pPr>
        <w:spacing w:after="0" w:line="240" w:lineRule="auto"/>
        <w:jc w:val="both"/>
        <w:rPr>
          <w:rFonts w:eastAsia="Verdana" w:cs="Verdana"/>
          <w:highlight w:val="yellow"/>
        </w:rPr>
      </w:pPr>
    </w:p>
    <w:p w:rsidR="54977A08" w:rsidP="6B4AFDA6" w:rsidRDefault="54977A08" w14:paraId="4445A00E" w14:textId="5FAA53D0">
      <w:pPr>
        <w:spacing w:after="0" w:line="240" w:lineRule="auto"/>
        <w:jc w:val="both"/>
        <w:rPr>
          <w:rFonts w:eastAsia="Verdana" w:cs="Verdana"/>
        </w:rPr>
      </w:pPr>
      <w:r w:rsidRPr="6B4AFDA6">
        <w:rPr>
          <w:rFonts w:eastAsia="Verdana" w:cs="Verdana"/>
        </w:rPr>
        <w:t xml:space="preserve">At the </w:t>
      </w:r>
      <w:r w:rsidRPr="6B4AFDA6" w:rsidR="7999348C">
        <w:rPr>
          <w:rFonts w:eastAsia="Verdana" w:cs="Verdana"/>
        </w:rPr>
        <w:t>R</w:t>
      </w:r>
      <w:r w:rsidRPr="6B4AFDA6">
        <w:rPr>
          <w:rFonts w:eastAsia="Verdana" w:cs="Verdana"/>
        </w:rPr>
        <w:t xml:space="preserve">egional </w:t>
      </w:r>
      <w:r w:rsidRPr="6B4AFDA6" w:rsidR="2693723B">
        <w:rPr>
          <w:rFonts w:eastAsia="Verdana" w:cs="Verdana"/>
        </w:rPr>
        <w:t>P</w:t>
      </w:r>
      <w:r w:rsidRPr="6B4AFDA6">
        <w:rPr>
          <w:rFonts w:eastAsia="Verdana" w:cs="Verdana"/>
        </w:rPr>
        <w:t xml:space="preserve">artnership </w:t>
      </w:r>
      <w:r w:rsidRPr="6B4AFDA6" w:rsidR="33C20116">
        <w:rPr>
          <w:rFonts w:eastAsia="Verdana" w:cs="Verdana"/>
        </w:rPr>
        <w:t>B</w:t>
      </w:r>
      <w:r w:rsidRPr="6B4AFDA6">
        <w:rPr>
          <w:rFonts w:eastAsia="Verdana" w:cs="Verdana"/>
        </w:rPr>
        <w:t>oard the Annual Report</w:t>
      </w:r>
      <w:r w:rsidRPr="6B4AFDA6" w:rsidR="0DD89200">
        <w:rPr>
          <w:rFonts w:eastAsia="Verdana" w:cs="Verdana"/>
        </w:rPr>
        <w:t xml:space="preserve"> for 2025/26</w:t>
      </w:r>
      <w:r w:rsidRPr="6B4AFDA6">
        <w:rPr>
          <w:rFonts w:eastAsia="Verdana" w:cs="Verdana"/>
        </w:rPr>
        <w:t xml:space="preserve"> was endorsed for submission to Welsh Government as per </w:t>
      </w:r>
      <w:r w:rsidRPr="6B4AFDA6" w:rsidR="2B48A9C9">
        <w:rPr>
          <w:rFonts w:eastAsia="Verdana" w:cs="Verdana"/>
        </w:rPr>
        <w:t>legislative</w:t>
      </w:r>
      <w:r w:rsidRPr="6B4AFDA6">
        <w:rPr>
          <w:rFonts w:eastAsia="Verdana" w:cs="Verdana"/>
        </w:rPr>
        <w:t xml:space="preserve"> requirements </w:t>
      </w:r>
      <w:r w:rsidR="00D420A7">
        <w:rPr>
          <w:rFonts w:eastAsia="Verdana" w:cs="Verdana"/>
        </w:rPr>
        <w:t xml:space="preserve">and </w:t>
      </w:r>
      <w:r w:rsidR="00EB736C">
        <w:rPr>
          <w:rFonts w:eastAsia="Verdana" w:cs="Verdana"/>
        </w:rPr>
        <w:t xml:space="preserve">is attached at </w:t>
      </w:r>
      <w:r w:rsidRPr="004F0799" w:rsidR="00EB736C">
        <w:rPr>
          <w:rFonts w:eastAsia="Verdana" w:cs="Verdana"/>
          <w:b/>
          <w:bCs/>
        </w:rPr>
        <w:t>Appendix 3</w:t>
      </w:r>
      <w:r w:rsidR="00D420A7">
        <w:rPr>
          <w:rFonts w:eastAsia="Verdana" w:cs="Verdana"/>
        </w:rPr>
        <w:t>.</w:t>
      </w:r>
    </w:p>
    <w:p w:rsidRPr="00406DCF" w:rsidR="005C093B" w:rsidP="00C712E7" w:rsidRDefault="005C093B" w14:paraId="57EB5C23" w14:textId="77777777">
      <w:pPr>
        <w:spacing w:after="0" w:line="240" w:lineRule="auto"/>
        <w:rPr>
          <w:rFonts w:eastAsia="Verdana" w:cs="Verdana"/>
          <w:highlight w:val="yellow"/>
        </w:rPr>
      </w:pPr>
    </w:p>
    <w:p w:rsidR="00D42F6E" w:rsidP="6B4AFDA6" w:rsidRDefault="1B3C93F0" w14:paraId="05CE6100" w14:textId="0AB6800B">
      <w:pPr>
        <w:spacing w:after="0" w:line="240" w:lineRule="auto"/>
        <w:jc w:val="both"/>
        <w:rPr>
          <w:rFonts w:eastAsia="Verdana" w:cs="Verdana"/>
        </w:rPr>
      </w:pPr>
      <w:r w:rsidRPr="6B4AFDA6">
        <w:rPr>
          <w:rFonts w:eastAsia="Verdana" w:cs="Verdana"/>
          <w:b/>
          <w:bCs/>
        </w:rPr>
        <w:t>5.1.1</w:t>
      </w:r>
      <w:r w:rsidR="00D42F6E">
        <w:tab/>
      </w:r>
      <w:r w:rsidRPr="6B4AFDA6">
        <w:rPr>
          <w:rFonts w:eastAsia="Verdana" w:cs="Verdana"/>
          <w:b/>
          <w:bCs/>
        </w:rPr>
        <w:t xml:space="preserve">Progress with WGRPB Area Plan Priority Areas by </w:t>
      </w:r>
      <w:r w:rsidRPr="6B4AFDA6" w:rsidR="768D87A1">
        <w:rPr>
          <w:rFonts w:eastAsia="Verdana" w:cs="Verdana"/>
          <w:b/>
          <w:bCs/>
        </w:rPr>
        <w:t>P</w:t>
      </w:r>
      <w:r w:rsidRPr="6B4AFDA6">
        <w:rPr>
          <w:rFonts w:eastAsia="Verdana" w:cs="Verdana"/>
          <w:b/>
          <w:bCs/>
        </w:rPr>
        <w:t xml:space="preserve">rogramme </w:t>
      </w:r>
      <w:r w:rsidRPr="6B4AFDA6">
        <w:rPr>
          <w:rFonts w:eastAsia="Verdana" w:cs="Verdana"/>
        </w:rPr>
        <w:t xml:space="preserve"> </w:t>
      </w:r>
    </w:p>
    <w:p w:rsidRPr="00406DCF" w:rsidR="00D24952" w:rsidP="6B4AFDA6" w:rsidRDefault="00D24952" w14:paraId="6B512B09" w14:textId="77777777">
      <w:pPr>
        <w:spacing w:after="0" w:line="240" w:lineRule="auto"/>
        <w:jc w:val="both"/>
        <w:rPr>
          <w:rFonts w:eastAsia="Verdana" w:cs="Verdana"/>
        </w:rPr>
      </w:pPr>
    </w:p>
    <w:p w:rsidRPr="00D24952" w:rsidR="5120B8EF" w:rsidP="00D24952" w:rsidRDefault="5120B8EF" w14:paraId="3A439C5A" w14:textId="4C7951AF">
      <w:pPr>
        <w:spacing w:after="0" w:line="240" w:lineRule="auto"/>
        <w:jc w:val="both"/>
        <w:rPr>
          <w:rFonts w:eastAsia="Verdana" w:cs="Verdana"/>
          <w:b/>
          <w:bCs/>
        </w:rPr>
      </w:pPr>
      <w:r w:rsidRPr="009939CE">
        <w:rPr>
          <w:rFonts w:eastAsia="Verdana" w:cs="Verdana"/>
          <w:b/>
          <w:bCs/>
        </w:rPr>
        <w:t>Older People</w:t>
      </w:r>
    </w:p>
    <w:p w:rsidR="5120B8EF" w:rsidP="00D24952" w:rsidRDefault="5120B8EF" w14:paraId="1372F4A6" w14:textId="605BFDB3">
      <w:pPr>
        <w:spacing w:after="0" w:line="240" w:lineRule="auto"/>
        <w:jc w:val="both"/>
        <w:rPr>
          <w:rFonts w:eastAsia="Verdana" w:cs="Verdana"/>
        </w:rPr>
      </w:pPr>
      <w:r w:rsidRPr="00D24952">
        <w:rPr>
          <w:rFonts w:eastAsia="Verdana" w:cs="Verdana"/>
        </w:rPr>
        <w:t xml:space="preserve">The Older </w:t>
      </w:r>
      <w:r w:rsidRPr="6B4AFDA6">
        <w:rPr>
          <w:rFonts w:eastAsia="Verdana" w:cs="Verdana"/>
        </w:rPr>
        <w:t>People</w:t>
      </w:r>
      <w:r w:rsidRPr="00D24952">
        <w:rPr>
          <w:rFonts w:eastAsia="Verdana" w:cs="Verdana"/>
        </w:rPr>
        <w:t xml:space="preserve"> </w:t>
      </w:r>
      <w:r w:rsidR="00D24952">
        <w:rPr>
          <w:rFonts w:eastAsia="Verdana" w:cs="Verdana"/>
        </w:rPr>
        <w:t>progra</w:t>
      </w:r>
      <w:r w:rsidRPr="00D24952">
        <w:rPr>
          <w:rFonts w:eastAsia="Verdana" w:cs="Verdana"/>
        </w:rPr>
        <w:t>mme continues to focus on improving hospital flow, strengthening community-based support and helping people remain independent for longer. Building on previous work around Discharge to Recover and Assess (D2RA) and Intermediate Care, delivery activity is now progressing at pace. A strengthened homecare and therapy discharge offer is being implemented in Swansea</w:t>
      </w:r>
      <w:r w:rsidRPr="00D24952" w:rsidR="521FB534">
        <w:rPr>
          <w:rFonts w:eastAsia="Verdana" w:cs="Verdana"/>
        </w:rPr>
        <w:t>.</w:t>
      </w:r>
      <w:r w:rsidR="00DE54FC">
        <w:rPr>
          <w:rFonts w:eastAsia="Verdana" w:cs="Verdana"/>
        </w:rPr>
        <w:t xml:space="preserve"> </w:t>
      </w:r>
      <w:r w:rsidRPr="6B4AFDA6">
        <w:rPr>
          <w:rFonts w:eastAsia="Verdana" w:cs="Verdana"/>
        </w:rPr>
        <w:t xml:space="preserve">The programme is also supporting regional urgent and emergency care priorities, including development of plans aligned to the national Three Pillars Programme and preparations for implementation of the Welsh Government Handover 45 initiative. </w:t>
      </w:r>
    </w:p>
    <w:p w:rsidRPr="00D24952" w:rsidR="00D24952" w:rsidP="00D24952" w:rsidRDefault="00D24952" w14:paraId="799955D7" w14:textId="77777777">
      <w:pPr>
        <w:spacing w:after="0" w:line="240" w:lineRule="auto"/>
        <w:jc w:val="both"/>
        <w:rPr>
          <w:rFonts w:eastAsia="Verdana" w:cs="Verdana"/>
        </w:rPr>
      </w:pPr>
    </w:p>
    <w:p w:rsidR="5120B8EF" w:rsidP="00D24952" w:rsidRDefault="5120B8EF" w14:paraId="581952B9" w14:textId="508294FE">
      <w:pPr>
        <w:spacing w:after="0" w:line="240" w:lineRule="auto"/>
        <w:jc w:val="both"/>
        <w:rPr>
          <w:rFonts w:eastAsia="Verdana" w:cs="Verdana"/>
        </w:rPr>
      </w:pPr>
      <w:r w:rsidRPr="009939CE">
        <w:rPr>
          <w:rFonts w:eastAsia="Verdana" w:cs="Verdana"/>
        </w:rPr>
        <w:t>In addition, work is progressing to develop a regional Memory Assessment Service model and standardised pathways.</w:t>
      </w:r>
    </w:p>
    <w:p w:rsidRPr="00D24952" w:rsidR="00D24952" w:rsidP="00D24952" w:rsidRDefault="00D24952" w14:paraId="475CD012" w14:textId="77777777">
      <w:pPr>
        <w:spacing w:after="0" w:line="240" w:lineRule="auto"/>
        <w:jc w:val="both"/>
        <w:rPr>
          <w:rFonts w:eastAsia="Verdana" w:cs="Verdana"/>
        </w:rPr>
      </w:pPr>
    </w:p>
    <w:p w:rsidRPr="00D24952" w:rsidR="5120B8EF" w:rsidP="00D24952" w:rsidRDefault="5120B8EF" w14:paraId="7F3E7B74" w14:textId="58A15543">
      <w:pPr>
        <w:spacing w:after="0" w:line="240" w:lineRule="auto"/>
        <w:jc w:val="both"/>
        <w:rPr>
          <w:rFonts w:eastAsia="Verdana" w:cs="Verdana"/>
          <w:b/>
          <w:bCs/>
        </w:rPr>
      </w:pPr>
      <w:r w:rsidRPr="00D24952">
        <w:rPr>
          <w:rFonts w:eastAsia="Verdana" w:cs="Verdana"/>
          <w:b/>
          <w:bCs/>
        </w:rPr>
        <w:t>Transforming Complex Care</w:t>
      </w:r>
    </w:p>
    <w:p w:rsidR="5120B8EF" w:rsidP="00D24952" w:rsidRDefault="5120B8EF" w14:paraId="2E0F2AEE" w14:textId="06F61614">
      <w:pPr>
        <w:spacing w:after="0" w:line="240" w:lineRule="auto"/>
        <w:jc w:val="both"/>
        <w:rPr>
          <w:rFonts w:eastAsia="Verdana" w:cs="Verdana"/>
        </w:rPr>
      </w:pPr>
      <w:r w:rsidRPr="6B4AFDA6">
        <w:rPr>
          <w:rFonts w:eastAsia="Verdana" w:cs="Verdana"/>
        </w:rPr>
        <w:t>The Transforming Complex Care programme continues to bring together regional activity supporting people with complex needs, including children and young people, people with learning disabilities, people with mental health needs and neurodiverse people.</w:t>
      </w:r>
    </w:p>
    <w:p w:rsidR="00D24952" w:rsidP="00D24952" w:rsidRDefault="00D24952" w14:paraId="7549CC16" w14:textId="77777777">
      <w:pPr>
        <w:spacing w:after="0" w:line="240" w:lineRule="auto"/>
        <w:jc w:val="both"/>
        <w:rPr>
          <w:rFonts w:eastAsia="Verdana" w:cs="Verdana"/>
        </w:rPr>
      </w:pPr>
    </w:p>
    <w:p w:rsidR="5120B8EF" w:rsidP="00D24952" w:rsidRDefault="5120B8EF" w14:paraId="42B87EAF" w14:textId="7ACF0A79">
      <w:pPr>
        <w:spacing w:after="0" w:line="240" w:lineRule="auto"/>
        <w:jc w:val="both"/>
        <w:rPr>
          <w:rFonts w:eastAsia="Verdana" w:cs="Verdana"/>
        </w:rPr>
      </w:pPr>
      <w:r w:rsidRPr="6B4AFDA6">
        <w:rPr>
          <w:rFonts w:eastAsia="Verdana" w:cs="Verdana"/>
        </w:rPr>
        <w:t>Progress has focused on strengthening regional joint working arrangements for Continuing NHS Healthcare (CHC) and joint funding. Development of a new regional approach to funding decisions is underway, alongside updated dispute resolution arrangements and a revised joint working protocol to support more consistent and timely decision-making across partners.</w:t>
      </w:r>
    </w:p>
    <w:p w:rsidR="00642865" w:rsidP="00D24952" w:rsidRDefault="00642865" w14:paraId="6C3BCC56" w14:textId="77777777">
      <w:pPr>
        <w:spacing w:after="0" w:line="240" w:lineRule="auto"/>
        <w:jc w:val="both"/>
        <w:rPr>
          <w:rFonts w:eastAsia="Verdana" w:cs="Verdana"/>
        </w:rPr>
      </w:pPr>
    </w:p>
    <w:p w:rsidR="5120B8EF" w:rsidP="00D24952" w:rsidRDefault="5120B8EF" w14:paraId="3CE7B966" w14:textId="252D7D8C">
      <w:pPr>
        <w:spacing w:after="0" w:line="240" w:lineRule="auto"/>
        <w:jc w:val="both"/>
        <w:rPr>
          <w:rFonts w:eastAsia="Verdana" w:cs="Verdana"/>
        </w:rPr>
      </w:pPr>
      <w:r w:rsidRPr="6B4AFDA6">
        <w:rPr>
          <w:rFonts w:eastAsia="Verdana" w:cs="Verdana"/>
        </w:rPr>
        <w:t>Work is also progressing to strengthen multi-agency support for children and young people with complex needs and to reduce reliance on high-cost out-of-area placements through improved regional accommodation planning. Discussions are underway regarding the future scope and alignment of these workstreams. In parallel, work continues on development of a regional commissioning and accommodation strategy for mental health and learning disability services, alongside maintained focus on market stability, strategic capital investment and support for neurodiverse individuals and people with learning disabilities.</w:t>
      </w:r>
    </w:p>
    <w:p w:rsidR="00D24952" w:rsidP="00D24952" w:rsidRDefault="00D24952" w14:paraId="352B246E" w14:textId="77777777">
      <w:pPr>
        <w:spacing w:after="0" w:line="240" w:lineRule="auto"/>
        <w:jc w:val="both"/>
        <w:rPr>
          <w:rFonts w:eastAsia="Verdana" w:cs="Verdana"/>
        </w:rPr>
      </w:pPr>
    </w:p>
    <w:p w:rsidRPr="00D24952" w:rsidR="5120B8EF" w:rsidP="00D24952" w:rsidRDefault="5120B8EF" w14:paraId="1D29DC4A" w14:textId="1B44CCFD">
      <w:pPr>
        <w:spacing w:after="0" w:line="240" w:lineRule="auto"/>
        <w:jc w:val="both"/>
        <w:rPr>
          <w:rFonts w:eastAsia="Verdana" w:cs="Verdana"/>
          <w:b/>
          <w:bCs/>
        </w:rPr>
      </w:pPr>
      <w:r w:rsidRPr="00D24952">
        <w:rPr>
          <w:rFonts w:eastAsia="Verdana" w:cs="Verdana"/>
          <w:b/>
          <w:bCs/>
        </w:rPr>
        <w:t>Carers Partnership</w:t>
      </w:r>
    </w:p>
    <w:p w:rsidR="5120B8EF" w:rsidP="00D24952" w:rsidRDefault="5120B8EF" w14:paraId="2F07559E" w14:textId="4F6A4803">
      <w:pPr>
        <w:spacing w:after="0" w:line="240" w:lineRule="auto"/>
        <w:jc w:val="both"/>
        <w:rPr>
          <w:rFonts w:eastAsia="Verdana" w:cs="Verdana"/>
        </w:rPr>
      </w:pPr>
      <w:r w:rsidRPr="6B4AFDA6">
        <w:rPr>
          <w:rFonts w:eastAsia="Verdana" w:cs="Verdana"/>
        </w:rPr>
        <w:t>The Carers Partnership Board continues to provide regional leadership for improving support to unpaid carers. The Short Breaks Grant Scheme remains a key priority and continues to be co-produced with unpaid carers, with annual reviews ensuring the offer reflects carers’ feedback and provides greater flexibility and choice.</w:t>
      </w:r>
    </w:p>
    <w:p w:rsidR="00D24952" w:rsidP="00D24952" w:rsidRDefault="00D24952" w14:paraId="2A9D5CEC" w14:textId="77777777">
      <w:pPr>
        <w:spacing w:after="0" w:line="240" w:lineRule="auto"/>
        <w:jc w:val="both"/>
        <w:rPr>
          <w:rFonts w:eastAsia="Verdana" w:cs="Verdana"/>
        </w:rPr>
      </w:pPr>
    </w:p>
    <w:p w:rsidR="5120B8EF" w:rsidP="00642865" w:rsidRDefault="5120B8EF" w14:paraId="685F8D62" w14:textId="4A099925">
      <w:pPr>
        <w:spacing w:after="0" w:line="240" w:lineRule="auto"/>
        <w:jc w:val="both"/>
        <w:rPr>
          <w:rFonts w:eastAsia="Verdana" w:cs="Verdana"/>
        </w:rPr>
      </w:pPr>
      <w:r w:rsidRPr="00D24952">
        <w:rPr>
          <w:rFonts w:eastAsia="Verdana" w:cs="Verdana"/>
        </w:rPr>
        <w:t>The Partnership has also worked closely with the Older People Programme to improve support for unpaid carers during hospital discharge, including the implementation of information and support materials within hospital settings. In addition, the Regional Unpaid Carers Strategy has been refreshed and validated through engagement with unpaid carers. Work is now underway to develop a focused implementation plan, identifying a small number of priority actions that will deliver meaningful and tangible improvements for carers across the region.</w:t>
      </w:r>
    </w:p>
    <w:p w:rsidR="00D24952" w:rsidP="00642865" w:rsidRDefault="00D24952" w14:paraId="212948D9" w14:textId="77777777">
      <w:pPr>
        <w:spacing w:after="0" w:line="240" w:lineRule="auto"/>
        <w:jc w:val="both"/>
        <w:rPr>
          <w:rFonts w:eastAsia="Verdana" w:cs="Verdana"/>
        </w:rPr>
      </w:pPr>
    </w:p>
    <w:p w:rsidRPr="00D24952" w:rsidR="5120B8EF" w:rsidP="00642865" w:rsidRDefault="5120B8EF" w14:paraId="47E9938E" w14:textId="1E81B09C">
      <w:pPr>
        <w:spacing w:after="0" w:line="240" w:lineRule="auto"/>
        <w:jc w:val="both"/>
        <w:rPr>
          <w:rFonts w:eastAsia="Verdana" w:cs="Verdana"/>
          <w:b/>
          <w:bCs/>
        </w:rPr>
      </w:pPr>
      <w:r w:rsidRPr="00D24952">
        <w:rPr>
          <w:rFonts w:eastAsia="Verdana" w:cs="Verdana"/>
          <w:b/>
          <w:bCs/>
        </w:rPr>
        <w:t>Emotional Wellbeing and Mental Health</w:t>
      </w:r>
    </w:p>
    <w:p w:rsidR="5120B8EF" w:rsidP="00642865" w:rsidRDefault="5120B8EF" w14:paraId="30136F9E" w14:textId="29AE945C">
      <w:pPr>
        <w:spacing w:after="0" w:line="240" w:lineRule="auto"/>
        <w:jc w:val="both"/>
        <w:rPr>
          <w:rFonts w:eastAsia="Verdana" w:cs="Verdana"/>
        </w:rPr>
      </w:pPr>
      <w:r w:rsidRPr="00D24952">
        <w:rPr>
          <w:rFonts w:eastAsia="Verdana" w:cs="Verdana"/>
        </w:rPr>
        <w:t>Regional partners have agreed that the redesign of community-based mental health services will now be overseen through Regional Partnership Board governance arrangements, recognising that many of the required changes depend on collaboration between health, local authority and third sector services.</w:t>
      </w:r>
    </w:p>
    <w:p w:rsidRPr="00D24952" w:rsidR="00655D91" w:rsidP="00642865" w:rsidRDefault="00655D91" w14:paraId="06506D8F" w14:textId="77777777">
      <w:pPr>
        <w:spacing w:after="0" w:line="240" w:lineRule="auto"/>
        <w:jc w:val="both"/>
        <w:rPr>
          <w:rFonts w:eastAsia="Verdana" w:cs="Verdana"/>
        </w:rPr>
      </w:pPr>
    </w:p>
    <w:p w:rsidRPr="00D24952" w:rsidR="5120B8EF" w:rsidP="00642865" w:rsidRDefault="5120B8EF" w14:paraId="18BC8388" w14:textId="39419E71">
      <w:pPr>
        <w:spacing w:after="0" w:line="240" w:lineRule="auto"/>
        <w:jc w:val="both"/>
        <w:rPr>
          <w:rFonts w:eastAsia="Verdana" w:cs="Verdana"/>
        </w:rPr>
      </w:pPr>
      <w:r w:rsidRPr="00D24952">
        <w:rPr>
          <w:rFonts w:eastAsia="Verdana" w:cs="Verdana"/>
        </w:rPr>
        <w:t>The work will focus on developing a whole-system approach to community mental health support, with shared ownership across partners. Initial programme scoping is underway, including the development of governance arrangements, priorities and delivery plans. The Health Board will continue to lead delivery of inpatient mental health transformation and other Health Board-specific improvements alongside this regional programme of work. A proposal outlining the future programme approach is currently being developed.</w:t>
      </w:r>
    </w:p>
    <w:p w:rsidRPr="00406DCF" w:rsidR="406C5FC4" w:rsidP="00642865" w:rsidRDefault="406C5FC4" w14:paraId="227A1809" w14:textId="4D79C8AC">
      <w:pPr>
        <w:spacing w:after="0" w:line="240" w:lineRule="auto"/>
        <w:rPr>
          <w:rFonts w:eastAsia="Verdana" w:cs="Verdana"/>
          <w:highlight w:val="yellow"/>
        </w:rPr>
      </w:pPr>
    </w:p>
    <w:p w:rsidRPr="00132D9A" w:rsidR="00D42F6E" w:rsidP="6E76ABA6" w:rsidRDefault="63FBE172" w14:paraId="074B79A1" w14:textId="2350AB67">
      <w:pPr>
        <w:spacing w:after="0" w:line="240" w:lineRule="auto"/>
        <w:rPr>
          <w:rFonts w:eastAsia="Times New Roman"/>
          <w:lang w:eastAsia="en-GB"/>
        </w:rPr>
      </w:pPr>
      <w:r w:rsidRPr="00132D9A">
        <w:rPr>
          <w:rFonts w:eastAsia="Times New Roman"/>
          <w:b/>
          <w:bCs/>
          <w:lang w:eastAsia="en-GB"/>
        </w:rPr>
        <w:t xml:space="preserve">5.2 </w:t>
      </w:r>
      <w:r w:rsidRPr="00132D9A" w:rsidR="00D42F6E">
        <w:tab/>
      </w:r>
      <w:r w:rsidRPr="00132D9A">
        <w:rPr>
          <w:rFonts w:eastAsia="Times New Roman"/>
          <w:b/>
          <w:bCs/>
          <w:lang w:eastAsia="en-GB"/>
        </w:rPr>
        <w:t>PUBLIC SERVCES BOARDS</w:t>
      </w:r>
      <w:r w:rsidRPr="00132D9A">
        <w:rPr>
          <w:rFonts w:eastAsia="Times New Roman"/>
          <w:lang w:eastAsia="en-GB"/>
        </w:rPr>
        <w:t xml:space="preserve"> </w:t>
      </w:r>
    </w:p>
    <w:p w:rsidRPr="00132D9A" w:rsidR="00D42F6E" w:rsidP="0000262C" w:rsidRDefault="00D42F6E" w14:paraId="7585CEBB" w14:textId="77777777">
      <w:pPr>
        <w:spacing w:after="0" w:line="240" w:lineRule="auto"/>
        <w:ind w:left="720" w:hanging="720"/>
        <w:jc w:val="both"/>
        <w:rPr>
          <w:rFonts w:eastAsia="Times New Roman"/>
          <w:lang w:eastAsia="en-GB"/>
        </w:rPr>
      </w:pPr>
    </w:p>
    <w:p w:rsidRPr="00132D9A" w:rsidR="00D42F6E" w:rsidP="0000262C" w:rsidRDefault="00D42F6E" w14:paraId="2958D372" w14:textId="77777777">
      <w:pPr>
        <w:spacing w:after="0" w:line="240" w:lineRule="auto"/>
        <w:jc w:val="both"/>
        <w:rPr>
          <w:rFonts w:eastAsia="Times New Roman"/>
          <w:b/>
          <w:bCs/>
          <w:lang w:eastAsia="en-GB"/>
        </w:rPr>
      </w:pPr>
      <w:r w:rsidRPr="00132D9A">
        <w:rPr>
          <w:rFonts w:eastAsia="Times New Roman"/>
          <w:b/>
          <w:bCs/>
          <w:lang w:eastAsia="en-GB"/>
        </w:rPr>
        <w:t>5.2.1</w:t>
      </w:r>
      <w:r w:rsidRPr="00132D9A">
        <w:tab/>
      </w:r>
      <w:r w:rsidRPr="00132D9A">
        <w:rPr>
          <w:rFonts w:eastAsia="Times New Roman"/>
          <w:b/>
          <w:bCs/>
          <w:lang w:eastAsia="en-GB"/>
        </w:rPr>
        <w:t>PSB Wellbeing Objectives</w:t>
      </w:r>
    </w:p>
    <w:p w:rsidRPr="002B5550" w:rsidR="00FE4C88" w:rsidP="0000262C" w:rsidRDefault="00991191" w14:paraId="0AF502B8" w14:textId="675B4778">
      <w:pPr>
        <w:pStyle w:val="paragraph"/>
        <w:spacing w:before="0" w:beforeAutospacing="0" w:after="0" w:afterAutospacing="0"/>
        <w:jc w:val="both"/>
        <w:textAlignment w:val="baseline"/>
        <w:rPr>
          <w:rStyle w:val="normaltextrun"/>
          <w:rFonts w:ascii="Verdana" w:hAnsi="Verdana" w:eastAsiaTheme="majorEastAsia"/>
          <w:color w:val="000000"/>
          <w:shd w:val="clear" w:color="auto" w:fill="FFFFFF"/>
        </w:rPr>
      </w:pPr>
      <w:r w:rsidRPr="00547B5F">
        <w:rPr>
          <w:rFonts w:ascii="Verdana" w:hAnsi="Verdana" w:cs="Segoe UI"/>
        </w:rPr>
        <w:t xml:space="preserve">Both </w:t>
      </w:r>
      <w:r w:rsidRPr="00991191">
        <w:rPr>
          <w:rFonts w:ascii="Verdana" w:hAnsi="Verdana" w:cs="Segoe UI"/>
        </w:rPr>
        <w:t>Neath Port Talbot and Swansea PSBs</w:t>
      </w:r>
      <w:r w:rsidRPr="00547B5F">
        <w:rPr>
          <w:rFonts w:ascii="Verdana" w:hAnsi="Verdana" w:cs="Segoe UI"/>
        </w:rPr>
        <w:t xml:space="preserve"> met formally in April</w:t>
      </w:r>
      <w:r w:rsidRPr="00547B5F" w:rsidR="003078E6">
        <w:rPr>
          <w:rFonts w:ascii="Verdana" w:hAnsi="Verdana" w:cs="Segoe UI"/>
        </w:rPr>
        <w:t xml:space="preserve"> and</w:t>
      </w:r>
      <w:r w:rsidRPr="00991191">
        <w:rPr>
          <w:rFonts w:ascii="Verdana" w:hAnsi="Verdana" w:cs="Segoe UI"/>
        </w:rPr>
        <w:t xml:space="preserve"> endorsed their 2026–2028 plans and 2025/26 annual reports, discussed preparation for the 2027 Well-being Plan updates, and received a presentation on accelerating population health gain.</w:t>
      </w:r>
      <w:r w:rsidRPr="00547B5F" w:rsidR="003078E6">
        <w:rPr>
          <w:rFonts w:ascii="Verdana" w:hAnsi="Verdana" w:cs="Segoe UI"/>
        </w:rPr>
        <w:t xml:space="preserve">  The next round of formal meetings </w:t>
      </w:r>
      <w:r w:rsidRPr="00FE4C88" w:rsidR="00FA755E">
        <w:rPr>
          <w:rFonts w:ascii="Verdana" w:hAnsi="Verdana" w:cs="Segoe UI"/>
        </w:rPr>
        <w:t>is</w:t>
      </w:r>
      <w:r w:rsidRPr="00547B5F" w:rsidR="003078E6">
        <w:rPr>
          <w:rFonts w:ascii="Verdana" w:hAnsi="Verdana" w:cs="Segoe UI"/>
        </w:rPr>
        <w:t xml:space="preserve"> planned for </w:t>
      </w:r>
      <w:r w:rsidRPr="00547B5F" w:rsidR="009722DD">
        <w:rPr>
          <w:rFonts w:ascii="Verdana" w:hAnsi="Verdana" w:cs="Segoe UI"/>
        </w:rPr>
        <w:t>14</w:t>
      </w:r>
      <w:r w:rsidRPr="00C849D2" w:rsidR="00C849D2">
        <w:rPr>
          <w:rFonts w:ascii="Verdana" w:hAnsi="Verdana" w:cs="Segoe UI"/>
          <w:vertAlign w:val="superscript"/>
        </w:rPr>
        <w:t>th</w:t>
      </w:r>
      <w:r w:rsidR="00C849D2">
        <w:rPr>
          <w:rFonts w:ascii="Verdana" w:hAnsi="Verdana" w:cs="Segoe UI"/>
        </w:rPr>
        <w:t xml:space="preserve"> </w:t>
      </w:r>
      <w:r w:rsidRPr="00547B5F" w:rsidR="009722DD">
        <w:rPr>
          <w:rFonts w:ascii="Verdana" w:hAnsi="Verdana" w:cs="Segoe UI"/>
        </w:rPr>
        <w:t>July (NPT) and 23</w:t>
      </w:r>
      <w:r w:rsidRPr="00C849D2" w:rsidR="00C849D2">
        <w:rPr>
          <w:rFonts w:ascii="Verdana" w:hAnsi="Verdana" w:cs="Segoe UI"/>
          <w:vertAlign w:val="superscript"/>
        </w:rPr>
        <w:t>rd</w:t>
      </w:r>
      <w:r w:rsidR="00C849D2">
        <w:rPr>
          <w:rFonts w:ascii="Verdana" w:hAnsi="Verdana" w:cs="Segoe UI"/>
        </w:rPr>
        <w:t xml:space="preserve"> </w:t>
      </w:r>
      <w:r w:rsidRPr="00547B5F" w:rsidR="009722DD">
        <w:rPr>
          <w:rFonts w:ascii="Verdana" w:hAnsi="Verdana" w:cs="Segoe UI"/>
        </w:rPr>
        <w:t>July (Swansea).</w:t>
      </w:r>
      <w:r w:rsidRPr="00FE4C88" w:rsidR="00547B5F">
        <w:rPr>
          <w:rFonts w:ascii="Verdana" w:hAnsi="Verdana" w:cs="Segoe UI"/>
        </w:rPr>
        <w:t xml:space="preserve">  </w:t>
      </w:r>
      <w:r w:rsidRPr="00FE4C88" w:rsidR="00D42F6E">
        <w:rPr>
          <w:rFonts w:ascii="Verdana" w:hAnsi="Verdana" w:cs="Segoe UI"/>
        </w:rPr>
        <w:t xml:space="preserve">The Health Board continues to engage in the work to progress the PSB wellbeing objectives, </w:t>
      </w:r>
      <w:r w:rsidRPr="00132D9A" w:rsidR="00D42F6E">
        <w:rPr>
          <w:rFonts w:ascii="Verdana" w:hAnsi="Verdana" w:cs="Segoe UI"/>
        </w:rPr>
        <w:t xml:space="preserve">specifically, Early Years and the Climate and Nature agendas across the region. </w:t>
      </w:r>
      <w:r w:rsidRPr="00132D9A" w:rsidR="00FE4C88">
        <w:rPr>
          <w:rFonts w:ascii="Verdana" w:hAnsi="Verdana" w:cs="Segoe UI"/>
        </w:rPr>
        <w:t>Key highlights are as follows:</w:t>
      </w:r>
    </w:p>
    <w:p w:rsidRPr="00406DCF" w:rsidR="00D42F6E" w:rsidP="0000262C" w:rsidRDefault="00D42F6E" w14:paraId="5C571FE8" w14:textId="77777777">
      <w:pPr>
        <w:spacing w:after="0" w:line="240" w:lineRule="auto"/>
        <w:jc w:val="both"/>
        <w:rPr>
          <w:rFonts w:eastAsia="Verdana" w:cs="Verdana"/>
          <w:highlight w:val="yellow"/>
        </w:rPr>
      </w:pPr>
    </w:p>
    <w:p w:rsidRPr="008B5388" w:rsidR="00FB22C4" w:rsidP="00E95CCE" w:rsidRDefault="00FB22C4" w14:paraId="3859583E" w14:textId="77777777">
      <w:pPr>
        <w:pStyle w:val="ListParagraph"/>
        <w:numPr>
          <w:ilvl w:val="0"/>
          <w:numId w:val="32"/>
        </w:numPr>
        <w:spacing w:after="0" w:line="240" w:lineRule="auto"/>
        <w:ind w:left="360"/>
        <w:jc w:val="both"/>
        <w:rPr>
          <w:rFonts w:eastAsia="Times New Roman" w:cs="Segoe UI"/>
          <w:lang w:eastAsia="en-GB"/>
        </w:rPr>
      </w:pPr>
      <w:r w:rsidRPr="008B5388">
        <w:rPr>
          <w:rFonts w:eastAsia="Times New Roman" w:cs="Segoe UI"/>
          <w:lang w:eastAsia="en-GB"/>
        </w:rPr>
        <w:t xml:space="preserve">Early Years is an area of focus for both PSBs and priorities agreed for 2026/27 include </w:t>
      </w:r>
      <w:r w:rsidRPr="008B5388">
        <w:rPr>
          <w:rStyle w:val="normaltextrun"/>
          <w:rFonts w:eastAsia="Verdana" w:cs="Verdana"/>
          <w:color w:val="000000" w:themeColor="text1"/>
        </w:rPr>
        <w:t>Speech &amp; Language, Breast</w:t>
      </w:r>
      <w:r w:rsidRPr="57C957E2">
        <w:rPr>
          <w:rStyle w:val="normaltextrun"/>
          <w:rFonts w:eastAsia="Verdana" w:cs="Verdana"/>
          <w:color w:val="000000" w:themeColor="text1"/>
        </w:rPr>
        <w:t xml:space="preserve"> feeding</w:t>
      </w:r>
      <w:r w:rsidRPr="008B5388">
        <w:rPr>
          <w:rStyle w:val="normaltextrun"/>
          <w:rFonts w:eastAsia="Verdana" w:cs="Verdana"/>
          <w:color w:val="000000" w:themeColor="text1"/>
        </w:rPr>
        <w:t xml:space="preserve"> and Supporting children’s transition into education</w:t>
      </w:r>
      <w:r w:rsidRPr="008B5388">
        <w:rPr>
          <w:rFonts w:eastAsia="Times New Roman" w:cs="Segoe UI"/>
          <w:lang w:eastAsia="en-GB"/>
        </w:rPr>
        <w:t>;</w:t>
      </w:r>
    </w:p>
    <w:p w:rsidR="008149F0" w:rsidP="00E95CCE" w:rsidRDefault="00362550" w14:paraId="1B0AD18C" w14:textId="4A11591B">
      <w:pPr>
        <w:pStyle w:val="ListParagraph"/>
        <w:numPr>
          <w:ilvl w:val="0"/>
          <w:numId w:val="32"/>
        </w:numPr>
        <w:spacing w:after="0" w:line="240" w:lineRule="auto"/>
        <w:ind w:left="360"/>
        <w:jc w:val="both"/>
        <w:rPr>
          <w:rFonts w:eastAsia="Times New Roman" w:cs="Segoe UI"/>
          <w:lang w:eastAsia="en-GB"/>
        </w:rPr>
      </w:pPr>
      <w:r w:rsidRPr="00132D9A">
        <w:rPr>
          <w:rFonts w:eastAsia="Times New Roman" w:cs="Segoe UI"/>
          <w:lang w:eastAsia="en-GB"/>
        </w:rPr>
        <w:t xml:space="preserve">Climate change and adaptation work has progressed, with Swansea partners agreeing the adaptation and mitigation strategy ahead of the Resilient Swansea Strategy launch, while in Neath Port Talbot a commissioned project has been completed and its findings are being considered for further development and implementation. </w:t>
      </w:r>
      <w:r w:rsidRPr="00132D9A" w:rsidR="004C32F0">
        <w:rPr>
          <w:rFonts w:eastAsia="Times New Roman" w:cs="Segoe UI"/>
          <w:lang w:eastAsia="en-GB"/>
        </w:rPr>
        <w:t>The Health Board’s Sustainability Planning Manager, contributed to a national climate adaptation event in Cardiff, with learning from the programme expected to support PSBs and public sector partners in strengthening climate risk and adaptation work</w:t>
      </w:r>
      <w:r w:rsidRPr="00132D9A" w:rsidR="00132D9A">
        <w:rPr>
          <w:rFonts w:eastAsia="Times New Roman" w:cs="Segoe UI"/>
          <w:lang w:eastAsia="en-GB"/>
        </w:rPr>
        <w:t>.</w:t>
      </w:r>
    </w:p>
    <w:p w:rsidRPr="007F07DD" w:rsidR="00846977" w:rsidP="00846977" w:rsidRDefault="00846977" w14:paraId="335A99DD" w14:textId="77777777">
      <w:pPr>
        <w:pStyle w:val="ListParagraph"/>
        <w:spacing w:after="0" w:line="240" w:lineRule="auto"/>
        <w:jc w:val="both"/>
        <w:rPr>
          <w:rFonts w:eastAsia="Times New Roman" w:cs="Segoe UI"/>
          <w:lang w:eastAsia="en-GB"/>
        </w:rPr>
      </w:pPr>
    </w:p>
    <w:p w:rsidR="008149F0" w:rsidP="004B5EBE" w:rsidRDefault="008149F0" w14:paraId="7C0D1B34" w14:textId="77777777">
      <w:pPr>
        <w:spacing w:after="0" w:line="240" w:lineRule="auto"/>
        <w:jc w:val="both"/>
        <w:rPr>
          <w:rFonts w:eastAsia="Times New Roman" w:cs="Segoe UI"/>
          <w:lang w:eastAsia="en-GB"/>
        </w:rPr>
      </w:pPr>
      <w:r w:rsidRPr="008B5388">
        <w:rPr>
          <w:rFonts w:eastAsia="Times New Roman" w:cs="Segoe UI"/>
          <w:lang w:eastAsia="en-GB"/>
        </w:rPr>
        <w:t>In addition, the following work programmes are being progressed:</w:t>
      </w:r>
    </w:p>
    <w:p w:rsidRPr="008B5388" w:rsidR="00846977" w:rsidP="0000262C" w:rsidRDefault="00846977" w14:paraId="76365C36" w14:textId="77777777">
      <w:pPr>
        <w:spacing w:after="0" w:line="240" w:lineRule="auto"/>
        <w:ind w:firstLine="360"/>
        <w:jc w:val="both"/>
        <w:rPr>
          <w:rFonts w:eastAsia="Times New Roman" w:cs="Segoe UI"/>
          <w:lang w:eastAsia="en-GB"/>
        </w:rPr>
      </w:pPr>
    </w:p>
    <w:p w:rsidRPr="005762E4" w:rsidR="005762E4" w:rsidP="00E95CCE" w:rsidRDefault="005762E4" w14:paraId="1DD6F7AB" w14:textId="367879E5">
      <w:pPr>
        <w:pStyle w:val="ListParagraph"/>
        <w:numPr>
          <w:ilvl w:val="0"/>
          <w:numId w:val="32"/>
        </w:numPr>
        <w:spacing w:after="0" w:line="300" w:lineRule="atLeast"/>
        <w:ind w:left="360"/>
        <w:jc w:val="both"/>
      </w:pPr>
      <w:r w:rsidRPr="005762E4">
        <w:t xml:space="preserve">Building a Better </w:t>
      </w:r>
      <w:proofErr w:type="spellStart"/>
      <w:r w:rsidRPr="005762E4">
        <w:t>Dyfatty</w:t>
      </w:r>
      <w:proofErr w:type="spellEnd"/>
      <w:r w:rsidRPr="005762E4">
        <w:t xml:space="preserve"> continues to progress through the Swansea PSB, with the launch of </w:t>
      </w:r>
      <w:proofErr w:type="spellStart"/>
      <w:r w:rsidRPr="005762E4">
        <w:t>Dyfatty</w:t>
      </w:r>
      <w:proofErr w:type="spellEnd"/>
      <w:r w:rsidRPr="005762E4">
        <w:t xml:space="preserve"> Junction on 23 June as a multi-agency community hub, including health outreach services</w:t>
      </w:r>
      <w:r w:rsidR="00707324">
        <w:t>.  In addition</w:t>
      </w:r>
      <w:r w:rsidR="0048229B">
        <w:t>,</w:t>
      </w:r>
      <w:r w:rsidRPr="005762E4">
        <w:t xml:space="preserve"> a Health Board workstream </w:t>
      </w:r>
      <w:r w:rsidR="0095117C">
        <w:t xml:space="preserve">has been established </w:t>
      </w:r>
      <w:r w:rsidRPr="005762E4">
        <w:t>to strengthen its response to local community needs</w:t>
      </w:r>
      <w:r w:rsidR="0095117C">
        <w:t>;</w:t>
      </w:r>
    </w:p>
    <w:p w:rsidRPr="00F156A1" w:rsidR="00A969AB" w:rsidP="00E95CCE" w:rsidRDefault="00A969AB" w14:paraId="4EC7E9C6" w14:textId="31E70B0B">
      <w:pPr>
        <w:pStyle w:val="ListParagraph"/>
        <w:numPr>
          <w:ilvl w:val="0"/>
          <w:numId w:val="32"/>
        </w:numPr>
        <w:spacing w:after="0" w:line="240" w:lineRule="auto"/>
        <w:ind w:left="360"/>
        <w:jc w:val="both"/>
      </w:pPr>
      <w:r w:rsidRPr="008B5388">
        <w:t xml:space="preserve">Swansea </w:t>
      </w:r>
      <w:r>
        <w:t>Council</w:t>
      </w:r>
      <w:r w:rsidRPr="008B5388">
        <w:t xml:space="preserve"> held a poverty stigma </w:t>
      </w:r>
      <w:r>
        <w:t>launch of co-produced research with the Wales Centre for Public Policy</w:t>
      </w:r>
      <w:r w:rsidRPr="008B5388">
        <w:t xml:space="preserve"> in May</w:t>
      </w:r>
      <w:r>
        <w:t>,</w:t>
      </w:r>
      <w:r w:rsidRPr="008B5388">
        <w:t xml:space="preserve"> and the Health Board’s Strategic Partnerships Group (SPG) received a presentation from the Public Health Team</w:t>
      </w:r>
      <w:r>
        <w:t>, aligned to the Population Health Strategic Plan</w:t>
      </w:r>
      <w:r w:rsidRPr="008B5388">
        <w:t xml:space="preserve"> on the </w:t>
      </w:r>
      <w:r>
        <w:t>impact of poverty on the health and health inequalities of our population.</w:t>
      </w:r>
      <w:r w:rsidRPr="008B5388">
        <w:t xml:space="preserve">  SPG members agreed that this work </w:t>
      </w:r>
      <w:r>
        <w:t>should</w:t>
      </w:r>
      <w:r w:rsidRPr="008B5388">
        <w:t xml:space="preserve"> be done in collaboration with partners to make a difference in supporting those living in poverty, and that further work was required as a Health Board to </w:t>
      </w:r>
      <w:r>
        <w:t>rethink how to alleviate poverty and health inequalities more effectively.</w:t>
      </w:r>
      <w:r w:rsidRPr="008B5388">
        <w:t xml:space="preserve"> The poverty brief provided by the Public Health Team to the SPG is attached as </w:t>
      </w:r>
      <w:r w:rsidRPr="00907D96" w:rsidR="00907D96">
        <w:rPr>
          <w:b/>
          <w:bCs/>
        </w:rPr>
        <w:t>Appendix 4</w:t>
      </w:r>
      <w:r w:rsidR="00907D96">
        <w:rPr>
          <w:color w:val="FF0000"/>
        </w:rPr>
        <w:t>.</w:t>
      </w:r>
    </w:p>
    <w:p w:rsidR="406C5FC4" w:rsidP="00491C5A" w:rsidRDefault="406C5FC4" w14:paraId="19A4DE6A" w14:textId="47981C49">
      <w:pPr>
        <w:spacing w:after="0" w:line="240" w:lineRule="auto"/>
        <w:rPr>
          <w:rFonts w:eastAsia="Verdana" w:cs="Verdana"/>
          <w:highlight w:val="yellow"/>
        </w:rPr>
      </w:pPr>
    </w:p>
    <w:p w:rsidRPr="00406DCF" w:rsidR="00C0041B" w:rsidP="00491C5A" w:rsidRDefault="00C0041B" w14:paraId="2FE6044D" w14:textId="77777777">
      <w:pPr>
        <w:spacing w:after="0" w:line="240" w:lineRule="auto"/>
        <w:rPr>
          <w:rFonts w:eastAsia="Verdana" w:cs="Verdana"/>
          <w:highlight w:val="yellow"/>
        </w:rPr>
      </w:pPr>
    </w:p>
    <w:p w:rsidRPr="00406DCF" w:rsidR="00D42F6E" w:rsidP="00491C5A" w:rsidRDefault="13D92F5F" w14:paraId="3F64C35E" w14:textId="2BE5EE15">
      <w:pPr>
        <w:pStyle w:val="paragraph"/>
        <w:spacing w:before="0" w:beforeAutospacing="0" w:after="0" w:afterAutospacing="0"/>
        <w:ind w:left="720" w:hanging="720"/>
        <w:rPr>
          <w:rStyle w:val="normaltextrun"/>
          <w:rFonts w:ascii="Verdana" w:hAnsi="Verdana" w:cs="Arial"/>
          <w:b/>
          <w:bCs/>
        </w:rPr>
      </w:pPr>
      <w:r w:rsidRPr="08BB9961">
        <w:rPr>
          <w:rStyle w:val="normaltextrun"/>
          <w:rFonts w:ascii="Verdana" w:hAnsi="Verdana" w:eastAsia="Arial" w:cs="Arial"/>
          <w:b/>
          <w:bCs/>
        </w:rPr>
        <w:t>5.</w:t>
      </w:r>
      <w:r w:rsidR="007B6351">
        <w:rPr>
          <w:rStyle w:val="normaltextrun"/>
          <w:rFonts w:ascii="Verdana" w:hAnsi="Verdana" w:eastAsia="Arial" w:cs="Arial"/>
          <w:b/>
          <w:bCs/>
        </w:rPr>
        <w:t>3</w:t>
      </w:r>
      <w:r>
        <w:tab/>
      </w:r>
      <w:r w:rsidRPr="08BB9961">
        <w:rPr>
          <w:rStyle w:val="normaltextrun"/>
          <w:rFonts w:ascii="Verdana" w:hAnsi="Verdana" w:cs="Arial"/>
          <w:b/>
          <w:bCs/>
        </w:rPr>
        <w:t>REGIONAL AND SPECIALISED SERVICES PROVIDER PLANNING PARTNERSHIP (RSSPPP)</w:t>
      </w:r>
    </w:p>
    <w:p w:rsidRPr="00406DCF" w:rsidR="00D42F6E" w:rsidP="00491C5A" w:rsidRDefault="13D92F5F" w14:paraId="17A7CAE3" w14:textId="77777777">
      <w:pPr>
        <w:spacing w:after="0" w:line="240" w:lineRule="auto"/>
        <w:jc w:val="both"/>
        <w:rPr>
          <w:rFonts w:eastAsia="Verdana" w:cs="Verdana"/>
        </w:rPr>
      </w:pPr>
      <w:r w:rsidRPr="08BB9961">
        <w:rPr>
          <w:rFonts w:eastAsia="Verdana" w:cs="Verdana"/>
        </w:rPr>
        <w:t xml:space="preserve">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rsidRPr="00406DCF" w:rsidR="00D42F6E" w:rsidP="00491C5A" w:rsidRDefault="00D42F6E" w14:paraId="1B1F22DC" w14:textId="77777777">
      <w:pPr>
        <w:spacing w:after="0" w:line="240" w:lineRule="auto"/>
        <w:jc w:val="both"/>
        <w:rPr>
          <w:highlight w:val="yellow"/>
        </w:rPr>
      </w:pPr>
    </w:p>
    <w:p w:rsidRPr="00406DCF" w:rsidR="44BF99B1" w:rsidP="00491C5A" w:rsidRDefault="44BF99B1" w14:paraId="2AAF6863" w14:textId="7670C9F7">
      <w:pPr>
        <w:spacing w:after="0" w:line="240" w:lineRule="auto"/>
        <w:rPr>
          <w:rFonts w:eastAsia="Verdana" w:cs="Verdana"/>
          <w:b/>
          <w:bCs/>
        </w:rPr>
      </w:pPr>
      <w:r w:rsidRPr="08BB9961">
        <w:rPr>
          <w:rFonts w:cs="Verdana" w:eastAsiaTheme="minorEastAsia"/>
          <w:b/>
          <w:bCs/>
        </w:rPr>
        <w:t>Cardiac Surgery</w:t>
      </w:r>
    </w:p>
    <w:p w:rsidR="1994F2D5" w:rsidP="00491C5A" w:rsidRDefault="1994F2D5" w14:paraId="40C7E515" w14:textId="4479EA37">
      <w:pPr>
        <w:spacing w:after="0" w:line="240" w:lineRule="auto"/>
        <w:jc w:val="both"/>
      </w:pPr>
      <w:r w:rsidRPr="3DAE19E6">
        <w:rPr>
          <w:rFonts w:eastAsia="Verdana" w:cs="Verdana"/>
        </w:rPr>
        <w:t>Progress continues on the development of the South Wales Cardiac Surgery ODN, with key workstreams advancing across governance, service specification, workforce, digital, finance and waiting time equalisation. Current priorities are defining the hosted ODN model governance arrangements, finalising the service specification, developing the financial and contractual framework, addressing workforce sustainability risks, and defining the digital requirements to support cross-site working and waiting list equalisation.</w:t>
      </w:r>
    </w:p>
    <w:p w:rsidR="002D386C" w:rsidP="25C1B41F" w:rsidRDefault="002D386C" w14:paraId="38F50553" w14:textId="179BD7E1">
      <w:pPr>
        <w:spacing w:after="0" w:line="240" w:lineRule="auto"/>
        <w:jc w:val="both"/>
        <w:rPr>
          <w:rFonts w:cs="Verdana" w:eastAsiaTheme="minorEastAsia"/>
          <w:highlight w:val="yellow"/>
        </w:rPr>
      </w:pPr>
    </w:p>
    <w:p w:rsidRPr="00732CB2" w:rsidR="002D386C" w:rsidP="25C1B41F" w:rsidRDefault="1A362EE7" w14:paraId="29049CB4" w14:textId="165D386E">
      <w:pPr>
        <w:spacing w:after="0" w:line="240" w:lineRule="auto"/>
        <w:jc w:val="both"/>
        <w:rPr>
          <w:rFonts w:cs="Verdana" w:eastAsiaTheme="minorEastAsia"/>
          <w:b/>
          <w:bCs/>
        </w:rPr>
      </w:pPr>
      <w:r w:rsidRPr="00732CB2">
        <w:rPr>
          <w:rFonts w:cs="Verdana" w:eastAsiaTheme="minorEastAsia"/>
          <w:b/>
          <w:bCs/>
        </w:rPr>
        <w:t>5.</w:t>
      </w:r>
      <w:r w:rsidR="007B6351">
        <w:rPr>
          <w:rFonts w:cs="Verdana" w:eastAsiaTheme="minorEastAsia"/>
          <w:b/>
          <w:bCs/>
        </w:rPr>
        <w:t>4</w:t>
      </w:r>
      <w:r w:rsidRPr="00732CB2">
        <w:rPr>
          <w:rFonts w:cs="Verdana" w:eastAsiaTheme="minorEastAsia"/>
          <w:b/>
          <w:bCs/>
        </w:rPr>
        <w:t xml:space="preserve"> Swansea </w:t>
      </w:r>
      <w:r w:rsidR="00C62468">
        <w:rPr>
          <w:rFonts w:cs="Verdana" w:eastAsiaTheme="minorEastAsia"/>
          <w:b/>
          <w:bCs/>
        </w:rPr>
        <w:t xml:space="preserve">Bay </w:t>
      </w:r>
      <w:r w:rsidRPr="00732CB2">
        <w:rPr>
          <w:rFonts w:cs="Verdana" w:eastAsiaTheme="minorEastAsia"/>
          <w:b/>
          <w:bCs/>
        </w:rPr>
        <w:t xml:space="preserve">City Deal </w:t>
      </w:r>
      <w:r w:rsidR="00C62468">
        <w:rPr>
          <w:rFonts w:cs="Verdana" w:eastAsiaTheme="minorEastAsia"/>
          <w:b/>
          <w:bCs/>
        </w:rPr>
        <w:t>(SBCD)</w:t>
      </w:r>
    </w:p>
    <w:p w:rsidR="00732CB2" w:rsidP="00C62468" w:rsidRDefault="00732CB2" w14:paraId="52046A72" w14:textId="19C9D6EA">
      <w:pPr>
        <w:spacing w:after="0" w:line="240" w:lineRule="auto"/>
        <w:jc w:val="both"/>
        <w:rPr>
          <w:rFonts w:eastAsia="Verdana" w:cs="Verdana"/>
        </w:rPr>
      </w:pPr>
      <w:r w:rsidRPr="00732CB2">
        <w:rPr>
          <w:rFonts w:eastAsia="Verdana" w:cs="Verdana"/>
        </w:rPr>
        <w:t xml:space="preserve">The draft </w:t>
      </w:r>
      <w:r w:rsidR="00EB1CF9">
        <w:rPr>
          <w:rFonts w:eastAsia="Verdana" w:cs="Verdana"/>
        </w:rPr>
        <w:t>Swansea Bay City Deal</w:t>
      </w:r>
      <w:r w:rsidR="00C62468">
        <w:rPr>
          <w:rFonts w:eastAsia="Verdana" w:cs="Verdana"/>
        </w:rPr>
        <w:t xml:space="preserve"> </w:t>
      </w:r>
      <w:r w:rsidRPr="00732CB2">
        <w:rPr>
          <w:rFonts w:eastAsia="Verdana" w:cs="Verdana"/>
        </w:rPr>
        <w:t xml:space="preserve">Portfolio Annual Report April 2025 - March 2026 attached at </w:t>
      </w:r>
      <w:r w:rsidRPr="00A8123F">
        <w:rPr>
          <w:rFonts w:eastAsia="Verdana" w:cs="Verdana"/>
          <w:b/>
          <w:bCs/>
        </w:rPr>
        <w:t>Appendix</w:t>
      </w:r>
      <w:r w:rsidRPr="00A8123F" w:rsidR="00A8123F">
        <w:rPr>
          <w:rFonts w:eastAsia="Verdana" w:cs="Verdana"/>
          <w:b/>
          <w:bCs/>
        </w:rPr>
        <w:t xml:space="preserve"> 5</w:t>
      </w:r>
      <w:r w:rsidRPr="00732CB2">
        <w:rPr>
          <w:rFonts w:eastAsia="Verdana" w:cs="Verdana"/>
        </w:rPr>
        <w:t>, was approved by the Programme (Portfolio) Board on 9</w:t>
      </w:r>
      <w:r w:rsidRPr="00732CB2">
        <w:rPr>
          <w:rFonts w:eastAsia="Verdana" w:cs="Verdana"/>
          <w:vertAlign w:val="superscript"/>
        </w:rPr>
        <w:t>th</w:t>
      </w:r>
      <w:r w:rsidRPr="00732CB2">
        <w:rPr>
          <w:rFonts w:eastAsia="Verdana" w:cs="Verdana"/>
        </w:rPr>
        <w:t xml:space="preserve"> July</w:t>
      </w:r>
      <w:r w:rsidR="00EB1CF9">
        <w:rPr>
          <w:rFonts w:eastAsia="Verdana" w:cs="Verdana"/>
        </w:rPr>
        <w:t xml:space="preserve"> 2026</w:t>
      </w:r>
      <w:r w:rsidRPr="00732CB2">
        <w:rPr>
          <w:rFonts w:eastAsia="Verdana" w:cs="Verdana"/>
        </w:rPr>
        <w:t xml:space="preserve">, with the final version going forward to the SBCD Joint Committee in July. This report is a key </w:t>
      </w:r>
      <w:r w:rsidRPr="00732CB2" w:rsidR="005B06F6">
        <w:rPr>
          <w:rFonts w:eastAsia="Verdana" w:cs="Verdana"/>
        </w:rPr>
        <w:t>milestone</w:t>
      </w:r>
      <w:r w:rsidRPr="00732CB2">
        <w:rPr>
          <w:rFonts w:eastAsia="Verdana" w:cs="Verdana"/>
        </w:rPr>
        <w:t xml:space="preserve"> as the Programme moves into the second half of the ambitious 15-year Portfolio to transform the economy of South</w:t>
      </w:r>
      <w:r w:rsidR="007A1A84">
        <w:rPr>
          <w:rFonts w:eastAsia="Verdana" w:cs="Verdana"/>
        </w:rPr>
        <w:t>-</w:t>
      </w:r>
      <w:r w:rsidRPr="00732CB2">
        <w:rPr>
          <w:rFonts w:eastAsia="Verdana" w:cs="Verdana"/>
        </w:rPr>
        <w:t>West Wales.</w:t>
      </w:r>
    </w:p>
    <w:p w:rsidR="00AD0668" w:rsidP="00C62468" w:rsidRDefault="00AD0668" w14:paraId="3D0A1BC0" w14:textId="77777777">
      <w:pPr>
        <w:spacing w:after="0" w:line="240" w:lineRule="auto"/>
        <w:jc w:val="both"/>
        <w:rPr>
          <w:rFonts w:eastAsia="Verdana" w:cs="Verdana"/>
        </w:rPr>
      </w:pPr>
    </w:p>
    <w:p w:rsidRPr="00287DDE" w:rsidR="00D42F6E" w:rsidP="00E95CCE" w:rsidRDefault="00D42F6E" w14:paraId="68FB116A" w14:textId="558994DD">
      <w:pPr>
        <w:pStyle w:val="ListParagraph"/>
        <w:numPr>
          <w:ilvl w:val="0"/>
          <w:numId w:val="20"/>
        </w:numPr>
        <w:spacing w:after="0" w:line="240" w:lineRule="auto"/>
        <w:ind w:left="360"/>
        <w:rPr>
          <w:rFonts w:cs="Segoe UI"/>
          <w:b/>
          <w:bCs/>
        </w:rPr>
      </w:pPr>
      <w:r w:rsidRPr="00287DDE">
        <w:rPr>
          <w:b/>
          <w:bCs/>
        </w:rPr>
        <w:t>COMMISSIONING</w:t>
      </w:r>
    </w:p>
    <w:p w:rsidRPr="00406DCF" w:rsidR="00DB114A" w:rsidP="00504DA2" w:rsidRDefault="00DB114A" w14:paraId="05B16719" w14:textId="77777777">
      <w:pPr>
        <w:pStyle w:val="paragraph"/>
        <w:spacing w:before="0" w:beforeAutospacing="0" w:after="0" w:afterAutospacing="0"/>
        <w:textAlignment w:val="baseline"/>
        <w:rPr>
          <w:rStyle w:val="normaltextrun"/>
          <w:rFonts w:ascii="Verdana" w:hAnsi="Verdana" w:cs="Arial"/>
          <w:highlight w:val="yellow"/>
        </w:rPr>
      </w:pPr>
    </w:p>
    <w:p w:rsidRPr="00287DDE" w:rsidR="00D42F6E" w:rsidP="00AD0668" w:rsidRDefault="00D42F6E" w14:paraId="318FBC74" w14:textId="77777777">
      <w:pPr>
        <w:pStyle w:val="paragraph"/>
        <w:spacing w:before="0" w:beforeAutospacing="0" w:after="0" w:afterAutospacing="0"/>
        <w:jc w:val="both"/>
        <w:textAlignment w:val="baseline"/>
        <w:rPr>
          <w:rStyle w:val="normaltextrun"/>
          <w:rFonts w:ascii="Verdana" w:hAnsi="Verdana" w:cs="Arial"/>
        </w:rPr>
      </w:pPr>
      <w:r w:rsidRPr="00287DDE">
        <w:rPr>
          <w:rStyle w:val="normaltextrun"/>
          <w:rFonts w:ascii="Verdana" w:hAnsi="Verdana" w:cs="Arial"/>
        </w:rPr>
        <w:t>The Corporate Commissioning Team is responsible for securing services that meet the needs of our population by assessing demand, planning and prioritising service provision, and commissioning and monitoring services to ensure they deliver the best possible health outcomes for our communities. The remit of the team has expanded significantly, with additional responsibilities now including voluntary sector commissioning and the commissioning of Complex Care and Continuing Health Care (CHC).</w:t>
      </w:r>
    </w:p>
    <w:p w:rsidRPr="00406DCF" w:rsidR="00D42F6E" w:rsidP="00AD0668" w:rsidRDefault="00D42F6E" w14:paraId="723D6AC2" w14:textId="77777777">
      <w:pPr>
        <w:pStyle w:val="paragraph"/>
        <w:spacing w:before="0" w:beforeAutospacing="0" w:after="0" w:afterAutospacing="0"/>
        <w:jc w:val="both"/>
        <w:textAlignment w:val="baseline"/>
        <w:rPr>
          <w:rFonts w:ascii="Verdana" w:hAnsi="Verdana" w:cs="Segoe UI"/>
          <w:highlight w:val="yellow"/>
        </w:rPr>
      </w:pPr>
    </w:p>
    <w:p w:rsidRPr="00287DDE" w:rsidR="00D42F6E" w:rsidP="00AD0668" w:rsidRDefault="00D42F6E" w14:paraId="3935834C" w14:textId="77777777">
      <w:pPr>
        <w:pStyle w:val="paragraph"/>
        <w:spacing w:before="0" w:beforeAutospacing="0" w:after="0" w:afterAutospacing="0"/>
        <w:jc w:val="both"/>
        <w:textAlignment w:val="baseline"/>
        <w:rPr>
          <w:rStyle w:val="eop"/>
          <w:rFonts w:ascii="Verdana" w:hAnsi="Verdana" w:cs="Arial"/>
        </w:rPr>
      </w:pPr>
      <w:r w:rsidRPr="00287DDE">
        <w:rPr>
          <w:rStyle w:val="normaltextrun"/>
          <w:rFonts w:ascii="Verdana" w:hAnsi="Verdana" w:cs="Arial"/>
        </w:rPr>
        <w:t>The following sections highlight the key commissioning priorities and proposed actions for the Health Board.</w:t>
      </w:r>
    </w:p>
    <w:p w:rsidRPr="00DA71B6" w:rsidR="00D42F6E" w:rsidP="00AD0668" w:rsidRDefault="00D42F6E" w14:paraId="54FAC6F6" w14:textId="77777777">
      <w:pPr>
        <w:pStyle w:val="paragraph"/>
        <w:spacing w:before="0" w:beforeAutospacing="0" w:after="0" w:afterAutospacing="0"/>
        <w:jc w:val="both"/>
        <w:textAlignment w:val="baseline"/>
        <w:rPr>
          <w:rFonts w:ascii="Verdana" w:hAnsi="Verdana" w:cs="Arial"/>
        </w:rPr>
      </w:pPr>
    </w:p>
    <w:p w:rsidRPr="00DA71B6" w:rsidR="00D42F6E" w:rsidP="00AD0668" w:rsidRDefault="00D42F6E" w14:paraId="33AFA8BB" w14:textId="77777777">
      <w:pPr>
        <w:pStyle w:val="paragraph"/>
        <w:spacing w:before="0" w:beforeAutospacing="0" w:after="0" w:afterAutospacing="0"/>
        <w:jc w:val="both"/>
        <w:textAlignment w:val="baseline"/>
        <w:rPr>
          <w:rStyle w:val="normaltextrun"/>
          <w:rFonts w:ascii="Verdana" w:hAnsi="Verdana" w:cs="Arial"/>
          <w:b/>
          <w:bCs/>
          <w:caps/>
        </w:rPr>
      </w:pPr>
      <w:r w:rsidRPr="00DA71B6">
        <w:rPr>
          <w:rStyle w:val="normaltextrun"/>
          <w:rFonts w:ascii="Verdana" w:hAnsi="Verdana" w:cs="Arial"/>
          <w:b/>
          <w:bCs/>
          <w:caps/>
        </w:rPr>
        <w:t>6.1</w:t>
      </w:r>
      <w:r w:rsidRPr="00DA71B6">
        <w:rPr>
          <w:rFonts w:ascii="Verdana" w:hAnsi="Verdana"/>
        </w:rPr>
        <w:tab/>
      </w:r>
      <w:r w:rsidRPr="00DA71B6">
        <w:rPr>
          <w:rStyle w:val="normaltextrun"/>
          <w:rFonts w:ascii="Verdana" w:hAnsi="Verdana" w:cs="Arial"/>
          <w:b/>
          <w:bCs/>
          <w:caps/>
        </w:rPr>
        <w:t>INTER HEALTH BOARD COMMISSIONING</w:t>
      </w:r>
    </w:p>
    <w:p w:rsidRPr="00DA71B6" w:rsidR="00CD4A2B" w:rsidP="00AD0668" w:rsidRDefault="00CD4A2B" w14:paraId="0031F43F" w14:textId="731391A0">
      <w:pPr>
        <w:pStyle w:val="paragraph"/>
        <w:spacing w:before="0" w:beforeAutospacing="0" w:after="0" w:afterAutospacing="0"/>
        <w:jc w:val="both"/>
        <w:textAlignment w:val="baseline"/>
        <w:rPr>
          <w:rStyle w:val="normaltextrun"/>
          <w:rFonts w:ascii="Verdana" w:hAnsi="Verdana" w:cs="Arial"/>
        </w:rPr>
      </w:pPr>
      <w:r w:rsidRPr="00DA71B6">
        <w:rPr>
          <w:rStyle w:val="normaltextrun"/>
          <w:rFonts w:ascii="Verdana" w:hAnsi="Verdana" w:cs="Arial"/>
        </w:rPr>
        <w:t xml:space="preserve">In line with Welsh Government requirements, Swansea Bay University Health Board (SBUHB) secured agreement on all </w:t>
      </w:r>
      <w:r w:rsidR="003C23CF">
        <w:rPr>
          <w:rStyle w:val="normaltextrun"/>
          <w:rFonts w:ascii="Verdana" w:hAnsi="Verdana" w:cs="Arial"/>
        </w:rPr>
        <w:t xml:space="preserve">2026/27 </w:t>
      </w:r>
      <w:r w:rsidRPr="00DA71B6">
        <w:rPr>
          <w:rStyle w:val="normaltextrun"/>
          <w:rFonts w:ascii="Verdana" w:hAnsi="Verdana" w:cs="Arial"/>
        </w:rPr>
        <w:t xml:space="preserve">Long Term Agreements (LTAs) prior to the end of the 2025/26 financial year, including the full pass-through of the 1.11% uplift. All associated LTA documentation was completed and signed within the timescales prescribed by Welsh </w:t>
      </w:r>
      <w:r w:rsidRPr="00DA71B6">
        <w:rPr>
          <w:rStyle w:val="normaltextrun"/>
          <w:rFonts w:ascii="Verdana" w:hAnsi="Verdana" w:cs="Arial"/>
        </w:rPr>
        <w:t>Government, meeting the deadline linked to the Month 2 financial reporting cycle.</w:t>
      </w:r>
    </w:p>
    <w:p w:rsidRPr="00DA71B6" w:rsidR="00B7303D" w:rsidP="00AD0668" w:rsidRDefault="00B7303D" w14:paraId="1FDB5F20" w14:textId="77777777">
      <w:pPr>
        <w:pStyle w:val="paragraph"/>
        <w:spacing w:before="0" w:beforeAutospacing="0" w:after="0" w:afterAutospacing="0"/>
        <w:jc w:val="both"/>
        <w:textAlignment w:val="baseline"/>
        <w:rPr>
          <w:rStyle w:val="normaltextrun"/>
          <w:rFonts w:ascii="Verdana" w:hAnsi="Verdana" w:cs="Arial"/>
        </w:rPr>
      </w:pPr>
    </w:p>
    <w:p w:rsidRPr="00DA71B6" w:rsidR="00CD4A2B" w:rsidP="00AD0668" w:rsidRDefault="00CD4A2B" w14:paraId="1773CBA9" w14:textId="271E79FF">
      <w:pPr>
        <w:pStyle w:val="paragraph"/>
        <w:spacing w:before="0" w:beforeAutospacing="0" w:after="0" w:afterAutospacing="0"/>
        <w:jc w:val="both"/>
        <w:textAlignment w:val="baseline"/>
        <w:rPr>
          <w:rStyle w:val="normaltextrun"/>
          <w:rFonts w:ascii="Verdana" w:hAnsi="Verdana" w:cs="Arial"/>
        </w:rPr>
      </w:pPr>
      <w:r w:rsidRPr="00DA71B6">
        <w:rPr>
          <w:rStyle w:val="normaltextrun"/>
          <w:rFonts w:ascii="Verdana" w:hAnsi="Verdana" w:cs="Arial"/>
        </w:rPr>
        <w:t>The 2026/27 LTAs, particularly those with Hywel Dda University Health Board and Cwm Taf Morgannwg University Health Board, have been underpinned by jointly agreed work programme</w:t>
      </w:r>
      <w:r w:rsidR="0009494A">
        <w:rPr>
          <w:rStyle w:val="normaltextrun"/>
          <w:rFonts w:ascii="Verdana" w:hAnsi="Verdana" w:cs="Arial"/>
        </w:rPr>
        <w:t>s</w:t>
      </w:r>
      <w:r w:rsidRPr="00DA71B6">
        <w:rPr>
          <w:rStyle w:val="normaltextrun"/>
          <w:rFonts w:ascii="Verdana" w:hAnsi="Verdana" w:cs="Arial"/>
        </w:rPr>
        <w:t xml:space="preserve"> for the year. This programme establishes a shared agenda for collaboration, focusing on key service developments, contract management priorities and opportunities to strengthen cross-organisational working.</w:t>
      </w:r>
      <w:r w:rsidRPr="00DA71B6" w:rsidR="00B7303D">
        <w:rPr>
          <w:rStyle w:val="normaltextrun"/>
          <w:rFonts w:ascii="Verdana" w:hAnsi="Verdana" w:cs="Arial"/>
        </w:rPr>
        <w:t xml:space="preserve">  Delivery of the agreed programmes will be monitored via the routine joint meetings between the Health Boards.</w:t>
      </w:r>
    </w:p>
    <w:p w:rsidRPr="00DA71B6" w:rsidR="00B7303D" w:rsidP="00B7303D" w:rsidRDefault="00B7303D" w14:paraId="63448A01" w14:textId="77777777">
      <w:pPr>
        <w:pStyle w:val="paragraph"/>
        <w:spacing w:before="0" w:beforeAutospacing="0" w:after="0" w:afterAutospacing="0"/>
        <w:textAlignment w:val="baseline"/>
        <w:rPr>
          <w:rStyle w:val="normaltextrun"/>
          <w:rFonts w:ascii="Verdana" w:hAnsi="Verdana" w:cs="Arial"/>
        </w:rPr>
      </w:pPr>
    </w:p>
    <w:p w:rsidR="006532BD" w:rsidP="00AD0668" w:rsidRDefault="00CD4A2B" w14:paraId="46C41FDA" w14:textId="5058E3C4">
      <w:pPr>
        <w:pStyle w:val="paragraph"/>
        <w:spacing w:before="0" w:beforeAutospacing="0" w:after="0" w:afterAutospacing="0"/>
        <w:jc w:val="both"/>
        <w:textAlignment w:val="baseline"/>
        <w:rPr>
          <w:rStyle w:val="normaltextrun"/>
          <w:rFonts w:ascii="Verdana" w:hAnsi="Verdana" w:cs="Arial"/>
        </w:rPr>
      </w:pPr>
      <w:r w:rsidRPr="00DA71B6">
        <w:rPr>
          <w:rStyle w:val="normaltextrun"/>
          <w:rFonts w:ascii="Verdana" w:hAnsi="Verdana" w:cs="Arial"/>
        </w:rPr>
        <w:t>SBUHB also remains actively engaged in the national programme to review and rebase LTAs across Wales, helping to ensure that agreements more accurately reflect current patient flows, patterns of service utilisation and the associated costs of service delivery. This work will support greater transparency, consistency and sustainability in commissioning arrangements across NHS Wales.</w:t>
      </w:r>
    </w:p>
    <w:p w:rsidR="00CD4A2B" w:rsidP="00AD0668" w:rsidRDefault="00CD4A2B" w14:paraId="20582849" w14:textId="77777777">
      <w:pPr>
        <w:pStyle w:val="paragraph"/>
        <w:spacing w:before="0" w:beforeAutospacing="0" w:after="0" w:afterAutospacing="0"/>
        <w:jc w:val="both"/>
        <w:textAlignment w:val="baseline"/>
        <w:rPr>
          <w:rStyle w:val="normaltextrun"/>
          <w:rFonts w:ascii="Verdana" w:hAnsi="Verdana" w:cs="Arial"/>
          <w:highlight w:val="yellow"/>
        </w:rPr>
      </w:pPr>
    </w:p>
    <w:p w:rsidRPr="008F5076" w:rsidR="008F5076" w:rsidP="00AD0668" w:rsidRDefault="008F5076" w14:paraId="40BAF38B" w14:textId="239BF685">
      <w:pPr>
        <w:pStyle w:val="paragraph"/>
        <w:spacing w:before="0" w:beforeAutospacing="0" w:after="0" w:afterAutospacing="0"/>
        <w:jc w:val="both"/>
        <w:textAlignment w:val="baseline"/>
        <w:rPr>
          <w:rStyle w:val="normaltextrun"/>
          <w:rFonts w:ascii="Verdana" w:hAnsi="Verdana" w:cs="Arial"/>
          <w:b/>
          <w:bCs/>
          <w:caps/>
        </w:rPr>
      </w:pPr>
      <w:r>
        <w:rPr>
          <w:rStyle w:val="normaltextrun"/>
          <w:rFonts w:ascii="Verdana" w:hAnsi="Verdana" w:cs="Arial"/>
          <w:b/>
          <w:caps/>
        </w:rPr>
        <w:t xml:space="preserve">6.2 </w:t>
      </w:r>
      <w:r w:rsidRPr="008F5076">
        <w:rPr>
          <w:rStyle w:val="normaltextrun"/>
          <w:rFonts w:ascii="Verdana" w:hAnsi="Verdana" w:cs="Arial"/>
          <w:b/>
          <w:caps/>
        </w:rPr>
        <w:t>NHS</w:t>
      </w:r>
      <w:r w:rsidRPr="008F5076">
        <w:rPr>
          <w:rStyle w:val="normaltextrun"/>
          <w:rFonts w:ascii="Verdana" w:hAnsi="Verdana" w:cs="Arial"/>
          <w:b/>
          <w:bCs/>
          <w:caps/>
        </w:rPr>
        <w:t xml:space="preserve"> Wales Joint Commissioning Committee (NWJCC)</w:t>
      </w:r>
    </w:p>
    <w:p w:rsidRPr="001A617B" w:rsidR="00EC12AB" w:rsidP="00AD0668" w:rsidRDefault="00EC12AB" w14:paraId="08303BB6" w14:textId="05DF9DA4">
      <w:pPr>
        <w:pStyle w:val="paragraph"/>
        <w:spacing w:before="0" w:beforeAutospacing="0" w:after="0" w:afterAutospacing="0"/>
        <w:jc w:val="both"/>
        <w:textAlignment w:val="baseline"/>
        <w:rPr>
          <w:rFonts w:ascii="Verdana" w:hAnsi="Verdana"/>
        </w:rPr>
      </w:pPr>
      <w:r w:rsidRPr="001A617B">
        <w:rPr>
          <w:rFonts w:ascii="Verdana" w:hAnsi="Verdana"/>
        </w:rPr>
        <w:t xml:space="preserve">The most recent meeting of the Joint </w:t>
      </w:r>
      <w:r w:rsidRPr="001A617B" w:rsidR="002435C1">
        <w:rPr>
          <w:rFonts w:ascii="Verdana" w:hAnsi="Verdana"/>
        </w:rPr>
        <w:t xml:space="preserve">Committee for NWJCC was in May 2026 </w:t>
      </w:r>
      <w:r w:rsidRPr="001A617B" w:rsidR="000E5913">
        <w:rPr>
          <w:rFonts w:ascii="Verdana" w:hAnsi="Verdana"/>
        </w:rPr>
        <w:t>where NWJCC</w:t>
      </w:r>
      <w:r w:rsidRPr="001A617B">
        <w:rPr>
          <w:rFonts w:ascii="Verdana" w:hAnsi="Verdana"/>
        </w:rPr>
        <w:t xml:space="preserve"> continues to report progress in reducing waiting times across several specialised services; however, a number of significant commissioning risks remain which may impact service access, quality, performance and affordability across NHS Wales.</w:t>
      </w:r>
      <w:r w:rsidRPr="001A617B" w:rsidR="000E5913">
        <w:rPr>
          <w:rFonts w:ascii="Verdana" w:hAnsi="Verdana"/>
        </w:rPr>
        <w:t xml:space="preserve"> </w:t>
      </w:r>
    </w:p>
    <w:p w:rsidRPr="001A617B" w:rsidR="000E5913" w:rsidP="00EC12AB" w:rsidRDefault="000E5913" w14:paraId="572BD46B" w14:textId="77777777">
      <w:pPr>
        <w:pStyle w:val="paragraph"/>
        <w:spacing w:before="0" w:beforeAutospacing="0" w:after="0" w:afterAutospacing="0"/>
        <w:textAlignment w:val="baseline"/>
        <w:rPr>
          <w:rFonts w:ascii="Verdana" w:hAnsi="Verdana"/>
        </w:rPr>
      </w:pPr>
    </w:p>
    <w:p w:rsidRPr="001A617B" w:rsidR="00EC12AB" w:rsidP="00EC12AB" w:rsidRDefault="00EC12AB" w14:paraId="3D6F7BC6" w14:textId="6EAF53B9">
      <w:pPr>
        <w:pStyle w:val="paragraph"/>
        <w:spacing w:before="0" w:beforeAutospacing="0" w:after="0" w:afterAutospacing="0"/>
        <w:textAlignment w:val="baseline"/>
        <w:rPr>
          <w:rFonts w:ascii="Verdana" w:hAnsi="Verdana"/>
        </w:rPr>
      </w:pPr>
      <w:r w:rsidRPr="001A617B">
        <w:rPr>
          <w:rFonts w:ascii="Verdana" w:hAnsi="Verdana"/>
        </w:rPr>
        <w:t>Key issues for Board attention include:</w:t>
      </w:r>
    </w:p>
    <w:p w:rsidR="00EC12AB" w:rsidP="00E95CCE" w:rsidRDefault="00EC12AB" w14:paraId="78EC3FC8" w14:textId="2195895A">
      <w:pPr>
        <w:pStyle w:val="paragraph"/>
        <w:numPr>
          <w:ilvl w:val="0"/>
          <w:numId w:val="30"/>
        </w:numPr>
        <w:spacing w:before="0" w:beforeAutospacing="0" w:after="0" w:afterAutospacing="0"/>
        <w:jc w:val="both"/>
        <w:textAlignment w:val="baseline"/>
        <w:rPr>
          <w:rFonts w:ascii="Verdana" w:hAnsi="Verdana"/>
        </w:rPr>
      </w:pPr>
      <w:r w:rsidRPr="001A617B">
        <w:rPr>
          <w:rFonts w:ascii="Verdana" w:hAnsi="Verdana"/>
          <w:b/>
          <w:bCs/>
        </w:rPr>
        <w:t>Specialised Services:</w:t>
      </w:r>
      <w:r w:rsidRPr="001A617B">
        <w:rPr>
          <w:rFonts w:ascii="Verdana" w:hAnsi="Verdana"/>
        </w:rPr>
        <w:t xml:space="preserve"> Ongoing workforce and capacity pressures are affecting several commissioned services, including paediatric radiology, paediatric neurology, hereditary anaemias and the South Wales Auditory Implant Service, which remains at Level 3 escalation. </w:t>
      </w:r>
    </w:p>
    <w:p w:rsidRPr="001A617B" w:rsidR="006F1E55" w:rsidP="006F1E55" w:rsidRDefault="006F1E55" w14:paraId="30CAFCE8" w14:textId="77777777">
      <w:pPr>
        <w:pStyle w:val="paragraph"/>
        <w:spacing w:before="0" w:beforeAutospacing="0" w:after="0" w:afterAutospacing="0"/>
        <w:ind w:left="720"/>
        <w:jc w:val="both"/>
        <w:textAlignment w:val="baseline"/>
        <w:rPr>
          <w:rFonts w:ascii="Verdana" w:hAnsi="Verdana"/>
        </w:rPr>
      </w:pPr>
    </w:p>
    <w:p w:rsidR="00DB196E" w:rsidP="00E95CCE" w:rsidRDefault="00EC12AB" w14:paraId="45DEA967" w14:textId="68FE788D">
      <w:pPr>
        <w:pStyle w:val="paragraph"/>
        <w:numPr>
          <w:ilvl w:val="0"/>
          <w:numId w:val="30"/>
        </w:numPr>
        <w:spacing w:before="0" w:beforeAutospacing="0" w:after="0" w:afterAutospacing="0"/>
        <w:jc w:val="both"/>
        <w:textAlignment w:val="baseline"/>
        <w:rPr>
          <w:rFonts w:ascii="Verdana" w:hAnsi="Verdana"/>
        </w:rPr>
      </w:pPr>
      <w:r w:rsidRPr="001A617B">
        <w:rPr>
          <w:rFonts w:ascii="Verdana" w:hAnsi="Verdana"/>
          <w:b/>
          <w:bCs/>
        </w:rPr>
        <w:t>Cancer and Blood Services:</w:t>
      </w:r>
      <w:r w:rsidRPr="001A617B">
        <w:rPr>
          <w:rFonts w:ascii="Verdana" w:hAnsi="Verdana"/>
        </w:rPr>
        <w:t xml:space="preserve"> </w:t>
      </w:r>
      <w:r w:rsidRPr="001A617B" w:rsidR="00DB196E">
        <w:rPr>
          <w:rFonts w:ascii="Verdana" w:hAnsi="Verdana"/>
        </w:rPr>
        <w:t>A significant risk remains in relation to JACIE re-certification for the Blood and Marrow Transplantation (BMT) and CAR-T services hosted by Cardiff and Vale University</w:t>
      </w:r>
      <w:r w:rsidRPr="00DB196E" w:rsidR="00DB196E">
        <w:rPr>
          <w:rFonts w:ascii="Verdana" w:hAnsi="Verdana"/>
        </w:rPr>
        <w:t xml:space="preserve"> Health Board (CAVUHB). Failure to secure re-accreditation could result in disruption to service delivery, necessitate alternative commissioning arrangements and adversely affect patient access to these highly specialised services across Wales. As Swansea Bay University Health Board (SBUHB) provides elements of the BMT pathway through a subcontract arrangement with CAVUHB, any loss of accreditation would also have implications for SBUHB.</w:t>
      </w:r>
    </w:p>
    <w:p w:rsidR="006F1E55" w:rsidP="006F1E55" w:rsidRDefault="006F1E55" w14:paraId="319BB8FF" w14:textId="77777777">
      <w:pPr>
        <w:pStyle w:val="paragraph"/>
        <w:spacing w:before="0" w:beforeAutospacing="0" w:after="0" w:afterAutospacing="0"/>
        <w:ind w:left="720"/>
        <w:jc w:val="both"/>
        <w:textAlignment w:val="baseline"/>
        <w:rPr>
          <w:rFonts w:ascii="Verdana" w:hAnsi="Verdana"/>
        </w:rPr>
      </w:pPr>
    </w:p>
    <w:p w:rsidR="007908FD" w:rsidP="00AD0668" w:rsidRDefault="00DB196E" w14:paraId="6642CBCB" w14:textId="47FF351A">
      <w:pPr>
        <w:pStyle w:val="paragraph"/>
        <w:spacing w:before="0" w:beforeAutospacing="0" w:after="0" w:afterAutospacing="0"/>
        <w:ind w:left="720"/>
        <w:jc w:val="both"/>
        <w:textAlignment w:val="baseline"/>
        <w:rPr>
          <w:rFonts w:ascii="Verdana" w:hAnsi="Verdana"/>
        </w:rPr>
      </w:pPr>
      <w:r w:rsidRPr="00DB196E">
        <w:rPr>
          <w:rFonts w:ascii="Verdana" w:hAnsi="Verdana"/>
        </w:rPr>
        <w:t xml:space="preserve">To address the underlying infrastructure and compliance requirements, CAVUHB has submitted a business case to the NWJCC, which incorporates the investment requirements of both Health </w:t>
      </w:r>
      <w:r w:rsidRPr="00DB196E">
        <w:rPr>
          <w:rFonts w:ascii="Verdana" w:hAnsi="Verdana"/>
        </w:rPr>
        <w:t xml:space="preserve">Boards. The NWJCC is currently undertaking a detailed review of the proposal and will work collaboratively with clinical and management teams across the Health Boards to assess the case. Subject to the outcome of this scrutiny process, a funding proposal is expected to be considered as part of the NWJCC prioritisation and planning process during autumn 2026, informing development of the Integrated Medium Term Plan (IMTP) 2027–30. Should the review identify any immediate or significant risks requiring urgent mitigation, the NWJCC has agreed to explore the potential for in-year funding support ahead of the longer-term planning cycle. </w:t>
      </w:r>
    </w:p>
    <w:p w:rsidRPr="005977D6" w:rsidR="006F1E55" w:rsidP="00AD0668" w:rsidRDefault="006F1E55" w14:paraId="5C766C42" w14:textId="77777777">
      <w:pPr>
        <w:pStyle w:val="paragraph"/>
        <w:spacing w:before="0" w:beforeAutospacing="0" w:after="0" w:afterAutospacing="0"/>
        <w:ind w:left="720"/>
        <w:jc w:val="both"/>
        <w:textAlignment w:val="baseline"/>
        <w:rPr>
          <w:rFonts w:ascii="Verdana" w:hAnsi="Verdana"/>
          <w:highlight w:val="yellow"/>
        </w:rPr>
      </w:pPr>
    </w:p>
    <w:p w:rsidR="00EC12AB" w:rsidP="00E95CCE" w:rsidRDefault="00EC12AB" w14:paraId="34A93A8E" w14:textId="69C0FDEA">
      <w:pPr>
        <w:pStyle w:val="paragraph"/>
        <w:numPr>
          <w:ilvl w:val="0"/>
          <w:numId w:val="30"/>
        </w:numPr>
        <w:spacing w:before="0" w:beforeAutospacing="0" w:after="0" w:afterAutospacing="0"/>
        <w:jc w:val="both"/>
        <w:textAlignment w:val="baseline"/>
        <w:rPr>
          <w:rFonts w:ascii="Verdana" w:hAnsi="Verdana"/>
        </w:rPr>
      </w:pPr>
      <w:r w:rsidRPr="00B22182">
        <w:rPr>
          <w:rFonts w:ascii="Verdana" w:hAnsi="Verdana"/>
          <w:b/>
          <w:bCs/>
        </w:rPr>
        <w:t>Urgent and Emergency Care:</w:t>
      </w:r>
      <w:r w:rsidRPr="00B22182">
        <w:rPr>
          <w:rFonts w:ascii="Verdana" w:hAnsi="Verdana"/>
        </w:rPr>
        <w:t xml:space="preserve"> Ambulance handover delays continue to present a major system-wide challenge, affecting ambulance response capacity and reflecting broader pressures relating to hospital flow and unscheduled care. NHS 111 Wales and non-emergency patient transport services are also experiencing demand and capacity pressures.</w:t>
      </w:r>
    </w:p>
    <w:p w:rsidRPr="00B22182" w:rsidR="006F1E55" w:rsidP="006F1E55" w:rsidRDefault="006F1E55" w14:paraId="6E10EEA3" w14:textId="77777777">
      <w:pPr>
        <w:pStyle w:val="paragraph"/>
        <w:spacing w:before="0" w:beforeAutospacing="0" w:after="0" w:afterAutospacing="0"/>
        <w:ind w:left="720"/>
        <w:jc w:val="both"/>
        <w:textAlignment w:val="baseline"/>
        <w:rPr>
          <w:rFonts w:ascii="Verdana" w:hAnsi="Verdana"/>
        </w:rPr>
      </w:pPr>
    </w:p>
    <w:p w:rsidR="00EC12AB" w:rsidP="00E95CCE" w:rsidRDefault="00EC12AB" w14:paraId="5B381920" w14:textId="17F11DE8">
      <w:pPr>
        <w:pStyle w:val="paragraph"/>
        <w:numPr>
          <w:ilvl w:val="0"/>
          <w:numId w:val="30"/>
        </w:numPr>
        <w:spacing w:before="0" w:beforeAutospacing="0" w:after="0" w:afterAutospacing="0"/>
        <w:jc w:val="both"/>
        <w:textAlignment w:val="baseline"/>
        <w:rPr>
          <w:rFonts w:ascii="Verdana" w:hAnsi="Verdana"/>
        </w:rPr>
      </w:pPr>
      <w:r w:rsidRPr="00B22182">
        <w:rPr>
          <w:rFonts w:ascii="Verdana" w:hAnsi="Verdana"/>
          <w:b/>
          <w:bCs/>
        </w:rPr>
        <w:t>Mental Health Services:</w:t>
      </w:r>
      <w:r w:rsidRPr="00B22182">
        <w:rPr>
          <w:rFonts w:ascii="Verdana" w:hAnsi="Verdana"/>
        </w:rPr>
        <w:t xml:space="preserve"> Caswell Clinic remains at Level 3 escalation, although improvement work continues and de-escalation is being considered. Capacity constraints within secure mental health services continue to require close monitoring. </w:t>
      </w:r>
    </w:p>
    <w:p w:rsidR="006F1E55" w:rsidP="006F1E55" w:rsidRDefault="006F1E55" w14:paraId="20ABE048" w14:textId="77777777">
      <w:pPr>
        <w:pStyle w:val="paragraph"/>
        <w:spacing w:before="0" w:beforeAutospacing="0" w:after="0" w:afterAutospacing="0"/>
        <w:ind w:left="720"/>
        <w:jc w:val="both"/>
        <w:textAlignment w:val="baseline"/>
        <w:rPr>
          <w:rFonts w:ascii="Verdana" w:hAnsi="Verdana"/>
        </w:rPr>
      </w:pPr>
    </w:p>
    <w:p w:rsidRPr="00872867" w:rsidR="00792F6D" w:rsidP="00E95CCE" w:rsidRDefault="00EC12AB" w14:paraId="7CBD26EF" w14:textId="16AF7325">
      <w:pPr>
        <w:pStyle w:val="paragraph"/>
        <w:numPr>
          <w:ilvl w:val="0"/>
          <w:numId w:val="30"/>
        </w:numPr>
        <w:spacing w:before="0" w:beforeAutospacing="0" w:after="0" w:afterAutospacing="0"/>
        <w:jc w:val="both"/>
        <w:textAlignment w:val="baseline"/>
        <w:rPr>
          <w:rFonts w:ascii="Verdana" w:hAnsi="Verdana"/>
        </w:rPr>
      </w:pPr>
      <w:r w:rsidRPr="00B22182">
        <w:rPr>
          <w:rFonts w:ascii="Verdana" w:hAnsi="Verdana"/>
          <w:b/>
          <w:bCs/>
        </w:rPr>
        <w:t>Financial Sustainability:</w:t>
      </w:r>
      <w:r w:rsidRPr="00B22182">
        <w:rPr>
          <w:rFonts w:ascii="Verdana" w:hAnsi="Verdana"/>
        </w:rPr>
        <w:t xml:space="preserve"> The JCC reported a year-end deficit of £6.3 million for 2025/26 and has identified financial sustainability as an emerging strategic risk for 2026/27, alongside increasing demand for highly specialised and cross-border services. </w:t>
      </w:r>
    </w:p>
    <w:p w:rsidRPr="00B22182" w:rsidR="00836B3F" w:rsidP="000818A8" w:rsidRDefault="00836B3F" w14:paraId="00706D16" w14:textId="77777777">
      <w:pPr>
        <w:pStyle w:val="paragraph"/>
        <w:spacing w:before="0" w:beforeAutospacing="0" w:after="0" w:afterAutospacing="0"/>
        <w:jc w:val="both"/>
        <w:textAlignment w:val="baseline"/>
        <w:rPr>
          <w:rFonts w:ascii="Verdana" w:hAnsi="Verdana"/>
        </w:rPr>
      </w:pPr>
    </w:p>
    <w:p w:rsidRPr="00347D59" w:rsidR="00D42F6E" w:rsidP="00E95CCE" w:rsidRDefault="00D42F6E" w14:paraId="1BA7521B" w14:textId="5C438D0F">
      <w:pPr>
        <w:pStyle w:val="paragraph"/>
        <w:numPr>
          <w:ilvl w:val="1"/>
          <w:numId w:val="28"/>
        </w:numPr>
        <w:spacing w:before="0" w:beforeAutospacing="0" w:after="0" w:afterAutospacing="0"/>
        <w:jc w:val="both"/>
        <w:textAlignment w:val="baseline"/>
        <w:rPr>
          <w:rStyle w:val="normaltextrun"/>
          <w:rFonts w:ascii="Verdana" w:hAnsi="Verdana" w:cs="Arial"/>
          <w:b/>
          <w:caps/>
        </w:rPr>
      </w:pPr>
      <w:r w:rsidRPr="00347D59">
        <w:rPr>
          <w:rStyle w:val="normaltextrun"/>
          <w:rFonts w:ascii="Verdana" w:hAnsi="Verdana" w:cs="Arial"/>
          <w:b/>
          <w:caps/>
        </w:rPr>
        <w:t>Area Planning Board (APB)</w:t>
      </w:r>
    </w:p>
    <w:p w:rsidRPr="00C34A88" w:rsidR="00913C86" w:rsidP="00E95CCE" w:rsidRDefault="00913C86" w14:paraId="4F6272FF" w14:textId="364D48C5">
      <w:pPr>
        <w:pStyle w:val="paragraph"/>
        <w:numPr>
          <w:ilvl w:val="2"/>
          <w:numId w:val="28"/>
        </w:numPr>
        <w:spacing w:before="0" w:beforeAutospacing="0" w:after="0" w:afterAutospacing="0"/>
        <w:jc w:val="both"/>
        <w:textAlignment w:val="baseline"/>
        <w:rPr>
          <w:rStyle w:val="normaltextrun"/>
          <w:rFonts w:ascii="Verdana" w:hAnsi="Verdana" w:cs="Arial"/>
          <w:b/>
          <w:color w:val="000000" w:themeColor="text1"/>
        </w:rPr>
      </w:pPr>
      <w:r w:rsidRPr="008F5076">
        <w:rPr>
          <w:rStyle w:val="normaltextrun"/>
          <w:rFonts w:ascii="Verdana" w:hAnsi="Verdana" w:cs="Arial"/>
          <w:b/>
          <w:bCs/>
          <w:color w:val="000000"/>
          <w:shd w:val="clear" w:color="auto" w:fill="FFFFFF"/>
        </w:rPr>
        <w:t>APB</w:t>
      </w:r>
      <w:r>
        <w:rPr>
          <w:rStyle w:val="normaltextrun"/>
          <w:rFonts w:ascii="Verdana" w:hAnsi="Verdana" w:cs="Arial"/>
          <w:b/>
          <w:color w:val="000000"/>
          <w:shd w:val="clear" w:color="auto" w:fill="FFFFFF"/>
        </w:rPr>
        <w:t xml:space="preserve"> Rebrand</w:t>
      </w:r>
    </w:p>
    <w:p w:rsidRPr="00C34A88" w:rsidR="00D42F6E" w:rsidP="000818A8" w:rsidRDefault="00D42F6E" w14:paraId="7D058B3B" w14:textId="77777777">
      <w:pPr>
        <w:pStyle w:val="paragraph"/>
        <w:spacing w:before="0" w:beforeAutospacing="0" w:after="0" w:afterAutospacing="0"/>
        <w:jc w:val="both"/>
        <w:textAlignment w:val="baseline"/>
        <w:rPr>
          <w:rStyle w:val="normaltextrun"/>
          <w:rFonts w:ascii="Verdana" w:hAnsi="Verdana" w:cs="Arial"/>
        </w:rPr>
      </w:pPr>
      <w:r w:rsidRPr="00C34A88">
        <w:rPr>
          <w:rStyle w:val="normaltextrun"/>
          <w:rFonts w:ascii="Verdana" w:hAnsi="Verdana" w:cs="Arial"/>
        </w:rPr>
        <w:t xml:space="preserve">Area Planning Boards (APBs) were established in 2010 as part of the new arrangements to deliver the Welsh Government Substance Misuse Strategy ‘Working Together to Reduce Harm’. The APBs were intended to provide a regional framework, to: </w:t>
      </w:r>
    </w:p>
    <w:p w:rsidRPr="00C34A88" w:rsidR="00D42F6E" w:rsidP="00E95CCE" w:rsidRDefault="00D42F6E" w14:paraId="58BB43D4" w14:textId="77777777">
      <w:pPr>
        <w:pStyle w:val="paragraph"/>
        <w:numPr>
          <w:ilvl w:val="0"/>
          <w:numId w:val="18"/>
        </w:numPr>
        <w:spacing w:before="0" w:beforeAutospacing="0" w:after="0" w:afterAutospacing="0"/>
        <w:jc w:val="both"/>
        <w:textAlignment w:val="baseline"/>
        <w:rPr>
          <w:rStyle w:val="normaltextrun"/>
          <w:rFonts w:ascii="Verdana" w:hAnsi="Verdana" w:cs="Arial"/>
        </w:rPr>
      </w:pPr>
      <w:r w:rsidRPr="00C34A88">
        <w:rPr>
          <w:rStyle w:val="normaltextrun"/>
          <w:rFonts w:ascii="Verdana" w:hAnsi="Verdana" w:cs="Arial"/>
        </w:rPr>
        <w:t xml:space="preserve">Strengthen partnership working and strategic leadership in the delivery of the substance misuse strategy; and, </w:t>
      </w:r>
    </w:p>
    <w:p w:rsidRPr="00C34A88" w:rsidR="00D42F6E" w:rsidP="00E95CCE" w:rsidRDefault="00D42F6E" w14:paraId="2325FD59" w14:textId="77777777">
      <w:pPr>
        <w:pStyle w:val="paragraph"/>
        <w:numPr>
          <w:ilvl w:val="0"/>
          <w:numId w:val="18"/>
        </w:numPr>
        <w:spacing w:before="0" w:beforeAutospacing="0" w:after="0" w:afterAutospacing="0"/>
        <w:jc w:val="both"/>
        <w:textAlignment w:val="baseline"/>
        <w:rPr>
          <w:rStyle w:val="normaltextrun"/>
          <w:rFonts w:ascii="Verdana" w:hAnsi="Verdana" w:cs="Arial"/>
        </w:rPr>
      </w:pPr>
      <w:r w:rsidRPr="00C34A88">
        <w:rPr>
          <w:rStyle w:val="normaltextrun"/>
          <w:rFonts w:ascii="Verdana" w:hAnsi="Verdana" w:cs="Arial"/>
        </w:rPr>
        <w:t>Enhance and improve the key functions of planning, commissioning and performance management.</w:t>
      </w:r>
    </w:p>
    <w:p w:rsidRPr="00406DCF" w:rsidR="006532BD" w:rsidP="000818A8" w:rsidRDefault="006532BD" w14:paraId="4FB70004" w14:textId="77777777">
      <w:pPr>
        <w:pStyle w:val="paragraph"/>
        <w:spacing w:before="0" w:beforeAutospacing="0" w:after="0" w:afterAutospacing="0"/>
        <w:jc w:val="both"/>
        <w:textAlignment w:val="baseline"/>
        <w:rPr>
          <w:rFonts w:ascii="Verdana" w:hAnsi="Verdana" w:cs="Arial"/>
          <w:highlight w:val="yellow"/>
        </w:rPr>
      </w:pPr>
    </w:p>
    <w:p w:rsidR="00A82DAC" w:rsidP="000818A8" w:rsidRDefault="00A82DAC" w14:paraId="02B36D70" w14:textId="7A7ED233">
      <w:pPr>
        <w:spacing w:after="0" w:line="240" w:lineRule="auto"/>
        <w:jc w:val="both"/>
        <w:rPr>
          <w:rFonts w:eastAsia="Times New Roman" w:cs="Times New Roman"/>
          <w:lang w:eastAsia="en-GB"/>
        </w:rPr>
      </w:pPr>
      <w:r w:rsidRPr="00616EBF">
        <w:rPr>
          <w:rFonts w:eastAsia="Times New Roman" w:cs="Times New Roman"/>
          <w:lang w:eastAsia="en-GB"/>
        </w:rPr>
        <w:t>Over recent months, the APB team has undertaken a structured process to design and consult on a proposed rebrand. As part of this work, feedback was sought from members of the Lived Experience Alliance Forum (LEAF) on three potential options, to ensure that the proposed name and visual identity reflected principles of inclusivity, accessibility, and trust from a lived experience perspective. LEAF members provided feedback on language, clarity, visual identity, and the perceived impact of each option.</w:t>
      </w:r>
    </w:p>
    <w:p w:rsidRPr="00C16D8F" w:rsidR="00A82DAC" w:rsidP="000818A8" w:rsidRDefault="00A82DAC" w14:paraId="387A2367" w14:textId="77777777">
      <w:pPr>
        <w:spacing w:after="0" w:line="240" w:lineRule="auto"/>
        <w:jc w:val="both"/>
        <w:rPr>
          <w:rFonts w:eastAsia="Times New Roman" w:cs="Times New Roman"/>
          <w:lang w:eastAsia="en-GB"/>
        </w:rPr>
      </w:pPr>
    </w:p>
    <w:p w:rsidR="0088409D" w:rsidP="000818A8" w:rsidRDefault="00A82DAC" w14:paraId="76F50E29" w14:textId="77777777">
      <w:pPr>
        <w:spacing w:after="0" w:line="240" w:lineRule="auto"/>
        <w:jc w:val="both"/>
        <w:rPr>
          <w:rFonts w:eastAsia="Times New Roman" w:cs="Times New Roman"/>
          <w:lang w:eastAsia="en-GB"/>
        </w:rPr>
      </w:pPr>
      <w:r w:rsidRPr="00C16D8F">
        <w:rPr>
          <w:rFonts w:eastAsia="Times New Roman" w:cs="Times New Roman"/>
          <w:lang w:eastAsia="en-GB"/>
        </w:rPr>
        <w:t xml:space="preserve">In the APB meeting </w:t>
      </w:r>
      <w:r>
        <w:rPr>
          <w:rFonts w:eastAsia="Times New Roman" w:cs="Times New Roman"/>
          <w:lang w:eastAsia="en-GB"/>
        </w:rPr>
        <w:t xml:space="preserve">on 23 April 2026, </w:t>
      </w:r>
      <w:r w:rsidRPr="00C16D8F">
        <w:rPr>
          <w:rFonts w:eastAsia="Times New Roman" w:cs="Times New Roman"/>
          <w:lang w:eastAsia="en-GB"/>
        </w:rPr>
        <w:t xml:space="preserve">the three options were presented to members along with the preferred option to rebrand Western Bay Area Planning Board </w:t>
      </w:r>
      <w:r>
        <w:rPr>
          <w:rFonts w:eastAsia="Times New Roman" w:cs="Times New Roman"/>
          <w:lang w:eastAsia="en-GB"/>
        </w:rPr>
        <w:t xml:space="preserve">(WBAPB) </w:t>
      </w:r>
      <w:r w:rsidRPr="00C16D8F">
        <w:rPr>
          <w:rFonts w:eastAsia="Times New Roman" w:cs="Times New Roman"/>
          <w:lang w:eastAsia="en-GB"/>
        </w:rPr>
        <w:t xml:space="preserve">to </w:t>
      </w:r>
      <w:r w:rsidRPr="00616EBF">
        <w:rPr>
          <w:rFonts w:eastAsia="Times New Roman" w:cs="Times New Roman"/>
          <w:b/>
          <w:bCs/>
          <w:lang w:eastAsia="en-GB"/>
        </w:rPr>
        <w:t>Neath Port Talbot &amp; Swansea Drug and Alcohol Leadership Board (DALB).</w:t>
      </w:r>
      <w:r w:rsidRPr="00C16D8F">
        <w:rPr>
          <w:rFonts w:eastAsia="Times New Roman" w:cs="Times New Roman"/>
          <w:lang w:eastAsia="en-GB"/>
        </w:rPr>
        <w:t xml:space="preserve">  Along with the new strapline </w:t>
      </w:r>
      <w:r w:rsidRPr="00616EBF">
        <w:rPr>
          <w:rFonts w:eastAsia="Times New Roman" w:cs="Times New Roman"/>
          <w:b/>
          <w:bCs/>
          <w:lang w:eastAsia="en-GB"/>
        </w:rPr>
        <w:t>“Connecting services, empowering people, transforming lives”.</w:t>
      </w:r>
      <w:r w:rsidRPr="00C16D8F">
        <w:rPr>
          <w:rFonts w:eastAsia="Times New Roman" w:cs="Times New Roman"/>
          <w:lang w:eastAsia="en-GB"/>
        </w:rPr>
        <w:t xml:space="preserve">  </w:t>
      </w:r>
    </w:p>
    <w:p w:rsidR="0088409D" w:rsidP="00A82DAC" w:rsidRDefault="0088409D" w14:paraId="0C74BD81" w14:textId="77777777">
      <w:pPr>
        <w:spacing w:after="0" w:line="240" w:lineRule="auto"/>
        <w:rPr>
          <w:rFonts w:eastAsia="Times New Roman" w:cs="Times New Roman"/>
          <w:lang w:eastAsia="en-GB"/>
        </w:rPr>
      </w:pPr>
    </w:p>
    <w:p w:rsidR="00A82DAC" w:rsidP="00C75DC0" w:rsidRDefault="00A82DAC" w14:paraId="30CC743F" w14:textId="322D3C72">
      <w:pPr>
        <w:spacing w:after="0" w:line="240" w:lineRule="auto"/>
        <w:jc w:val="both"/>
        <w:rPr>
          <w:rFonts w:eastAsia="Times New Roman" w:cs="Times New Roman"/>
          <w:lang w:eastAsia="en-GB"/>
        </w:rPr>
      </w:pPr>
      <w:r w:rsidRPr="00C16D8F">
        <w:rPr>
          <w:rFonts w:eastAsia="Times New Roman" w:cs="Times New Roman"/>
          <w:lang w:eastAsia="en-GB"/>
        </w:rPr>
        <w:t xml:space="preserve">Feedback </w:t>
      </w:r>
      <w:r>
        <w:rPr>
          <w:rFonts w:eastAsia="Times New Roman" w:cs="Times New Roman"/>
          <w:lang w:eastAsia="en-GB"/>
        </w:rPr>
        <w:t xml:space="preserve">from LEAF members is that </w:t>
      </w:r>
      <w:r w:rsidRPr="00C16D8F">
        <w:rPr>
          <w:rFonts w:eastAsia="Times New Roman" w:cs="Times New Roman"/>
          <w:lang w:eastAsia="en-GB"/>
        </w:rPr>
        <w:t>the name and strapline resonated most strongly, as it was seen to reflect hope, collaboration, and tangible impact. Visual identity feedback focused less on specific logos and more on ensuring equal, inclusive representation.</w:t>
      </w:r>
    </w:p>
    <w:p w:rsidRPr="00C16D8F" w:rsidR="00A82DAC" w:rsidP="00C75DC0" w:rsidRDefault="00A82DAC" w14:paraId="2E945088" w14:textId="77777777">
      <w:pPr>
        <w:spacing w:after="0" w:line="240" w:lineRule="auto"/>
        <w:jc w:val="both"/>
        <w:rPr>
          <w:rFonts w:eastAsia="Times New Roman" w:cs="Times New Roman"/>
          <w:lang w:eastAsia="en-GB"/>
        </w:rPr>
      </w:pPr>
    </w:p>
    <w:p w:rsidRPr="00C16D8F" w:rsidR="00A82DAC" w:rsidP="00C75DC0" w:rsidRDefault="00A82DAC" w14:paraId="0AE23B5D" w14:textId="77777777">
      <w:pPr>
        <w:spacing w:after="0" w:line="240" w:lineRule="auto"/>
        <w:jc w:val="both"/>
      </w:pPr>
      <w:r w:rsidRPr="00C16D8F">
        <w:t xml:space="preserve">The formal APB meeting on 23 April 2026, supported the new name, strapline and the new logo </w:t>
      </w:r>
      <w:r>
        <w:t>which is set out in Figure 1</w:t>
      </w:r>
      <w:r w:rsidRPr="00C16D8F">
        <w:t>.  Positive support of the rebrand has also been received from the Substance Use Team in Welsh Government.</w:t>
      </w:r>
    </w:p>
    <w:p w:rsidRPr="00C16D8F" w:rsidR="00A82DAC" w:rsidP="00A82DAC" w:rsidRDefault="00A82DAC" w14:paraId="7FC07384" w14:textId="77777777">
      <w:pPr>
        <w:spacing w:after="0" w:line="240" w:lineRule="auto"/>
        <w:jc w:val="center"/>
        <w:rPr>
          <w:b/>
          <w:bCs/>
        </w:rPr>
      </w:pPr>
      <w:r w:rsidRPr="00C16D8F">
        <w:rPr>
          <w:noProof/>
        </w:rPr>
        <w:drawing>
          <wp:inline distT="0" distB="0" distL="0" distR="0" wp14:anchorId="0187BBE9" wp14:editId="4F407A2A">
            <wp:extent cx="3764280" cy="928866"/>
            <wp:effectExtent l="0" t="0" r="0" b="5080"/>
            <wp:docPr id="25733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36310" name=""/>
                    <pic:cNvPicPr/>
                  </pic:nvPicPr>
                  <pic:blipFill>
                    <a:blip r:embed="rId12"/>
                    <a:stretch>
                      <a:fillRect/>
                    </a:stretch>
                  </pic:blipFill>
                  <pic:spPr>
                    <a:xfrm>
                      <a:off x="0" y="0"/>
                      <a:ext cx="3778228" cy="932308"/>
                    </a:xfrm>
                    <a:prstGeom prst="rect">
                      <a:avLst/>
                    </a:prstGeom>
                  </pic:spPr>
                </pic:pic>
              </a:graphicData>
            </a:graphic>
          </wp:inline>
        </w:drawing>
      </w:r>
    </w:p>
    <w:p w:rsidRPr="00C16D8F" w:rsidR="00A82DAC" w:rsidP="00A6095A" w:rsidRDefault="00A82DAC" w14:paraId="151C80D9" w14:textId="77777777">
      <w:pPr>
        <w:spacing w:after="0" w:line="240" w:lineRule="auto"/>
        <w:jc w:val="both"/>
        <w:rPr>
          <w:i/>
          <w:iCs/>
        </w:rPr>
      </w:pPr>
      <w:r w:rsidRPr="00C16D8F">
        <w:rPr>
          <w:i/>
          <w:iCs/>
        </w:rPr>
        <w:t>Figure 1: New Logo for Neath Port Talbot &amp; Swansea Drug and Alcohol Leadership Board.</w:t>
      </w:r>
    </w:p>
    <w:p w:rsidRPr="00041E5A" w:rsidR="6816E453" w:rsidP="00A6095A" w:rsidRDefault="6816E453" w14:paraId="32B12F38" w14:textId="5672BA61">
      <w:pPr>
        <w:pStyle w:val="paragraph"/>
        <w:spacing w:before="0" w:beforeAutospacing="0" w:after="0" w:afterAutospacing="0"/>
        <w:jc w:val="both"/>
        <w:rPr>
          <w:rFonts w:ascii="Verdana" w:hAnsi="Verdana" w:cs="Arial"/>
        </w:rPr>
      </w:pPr>
    </w:p>
    <w:p w:rsidRPr="00041E5A" w:rsidR="6816E453" w:rsidP="00A6095A" w:rsidRDefault="00512B7F" w14:paraId="46BEEB07" w14:textId="249A3BCB">
      <w:pPr>
        <w:pStyle w:val="paragraph"/>
        <w:spacing w:before="0" w:beforeAutospacing="0" w:after="0" w:afterAutospacing="0"/>
        <w:jc w:val="both"/>
        <w:rPr>
          <w:rFonts w:ascii="Verdana" w:hAnsi="Verdana" w:cs="Arial"/>
        </w:rPr>
      </w:pPr>
      <w:r w:rsidRPr="00041E5A">
        <w:rPr>
          <w:rFonts w:ascii="Verdana" w:hAnsi="Verdana" w:cs="Arial"/>
        </w:rPr>
        <w:t>Future</w:t>
      </w:r>
      <w:r w:rsidRPr="00041E5A" w:rsidR="009B0C9E">
        <w:rPr>
          <w:rFonts w:ascii="Verdana" w:hAnsi="Verdana" w:cs="Arial"/>
        </w:rPr>
        <w:t xml:space="preserve"> reporting</w:t>
      </w:r>
      <w:r w:rsidRPr="00041E5A">
        <w:rPr>
          <w:rFonts w:ascii="Verdana" w:hAnsi="Verdana" w:cs="Arial"/>
        </w:rPr>
        <w:t xml:space="preserve"> by SBUHB </w:t>
      </w:r>
      <w:r w:rsidRPr="00041E5A" w:rsidR="007D77E8">
        <w:rPr>
          <w:rFonts w:ascii="Verdana" w:hAnsi="Verdana" w:cs="Arial"/>
        </w:rPr>
        <w:t xml:space="preserve">on the APB will now be referred to as the </w:t>
      </w:r>
      <w:r w:rsidRPr="00041E5A">
        <w:rPr>
          <w:rFonts w:ascii="Verdana" w:hAnsi="Verdana" w:cs="Arial"/>
        </w:rPr>
        <w:t>Neath Port Talbot &amp; Swansea Drug and Alcohol Leadership Board (DALB).</w:t>
      </w:r>
    </w:p>
    <w:p w:rsidR="00512B7F" w:rsidP="00A6095A" w:rsidRDefault="00512B7F" w14:paraId="35915834" w14:textId="77777777">
      <w:pPr>
        <w:pStyle w:val="paragraph"/>
        <w:spacing w:before="0" w:beforeAutospacing="0" w:after="0" w:afterAutospacing="0"/>
        <w:jc w:val="both"/>
        <w:rPr>
          <w:rFonts w:ascii="Verdana" w:hAnsi="Verdana" w:cs="Arial"/>
          <w:highlight w:val="yellow"/>
        </w:rPr>
      </w:pPr>
    </w:p>
    <w:p w:rsidRPr="00012441" w:rsidR="00012441" w:rsidP="00E95CCE" w:rsidRDefault="00012441" w14:paraId="05E82A55" w14:textId="765B2E90">
      <w:pPr>
        <w:pStyle w:val="paragraph"/>
        <w:numPr>
          <w:ilvl w:val="2"/>
          <w:numId w:val="28"/>
        </w:numPr>
        <w:spacing w:before="0" w:beforeAutospacing="0" w:after="0" w:afterAutospacing="0"/>
        <w:jc w:val="both"/>
        <w:textAlignment w:val="baseline"/>
        <w:rPr>
          <w:rFonts w:ascii="Verdana" w:hAnsi="Verdana"/>
          <w:b/>
          <w:bCs/>
        </w:rPr>
      </w:pPr>
      <w:r w:rsidRPr="00347D59">
        <w:rPr>
          <w:rStyle w:val="normaltextrun"/>
          <w:rFonts w:ascii="Verdana" w:hAnsi="Verdana" w:cs="Arial"/>
          <w:b/>
          <w:bCs/>
          <w:color w:val="000000"/>
          <w:shd w:val="clear" w:color="auto" w:fill="FFFFFF"/>
        </w:rPr>
        <w:t>Western</w:t>
      </w:r>
      <w:r w:rsidRPr="00347D59">
        <w:rPr>
          <w:rFonts w:ascii="Verdana" w:hAnsi="Verdana"/>
          <w:b/>
          <w:bCs/>
        </w:rPr>
        <w:t xml:space="preserve"> Bay</w:t>
      </w:r>
      <w:r w:rsidRPr="00012441">
        <w:rPr>
          <w:rFonts w:ascii="Verdana" w:hAnsi="Verdana"/>
          <w:b/>
          <w:bCs/>
        </w:rPr>
        <w:t xml:space="preserve"> Drug and Alcohol Leadership Board (DALB) </w:t>
      </w:r>
      <w:r w:rsidRPr="00012441">
        <w:rPr>
          <w:rStyle w:val="normaltextrun"/>
          <w:rFonts w:ascii="Verdana" w:hAnsi="Verdana" w:cs="Arial"/>
          <w:b/>
          <w:bCs/>
          <w:color w:val="000000"/>
          <w:shd w:val="clear" w:color="auto" w:fill="FFFFFF"/>
        </w:rPr>
        <w:t>Strategy</w:t>
      </w:r>
      <w:r w:rsidRPr="00012441">
        <w:rPr>
          <w:rFonts w:ascii="Verdana" w:hAnsi="Verdana"/>
          <w:b/>
          <w:bCs/>
        </w:rPr>
        <w:t xml:space="preserve"> &amp; Delivery Plan 2026-2029</w:t>
      </w:r>
    </w:p>
    <w:p w:rsidR="00041E5A" w:rsidP="00A6095A" w:rsidRDefault="00041E5A" w14:paraId="0447E3F1" w14:textId="77777777">
      <w:pPr>
        <w:pStyle w:val="paragraph"/>
        <w:spacing w:before="0" w:beforeAutospacing="0" w:after="0" w:afterAutospacing="0"/>
        <w:jc w:val="both"/>
        <w:rPr>
          <w:rFonts w:ascii="Verdana" w:hAnsi="Verdana" w:cs="Arial"/>
          <w:highlight w:val="yellow"/>
        </w:rPr>
      </w:pPr>
    </w:p>
    <w:p w:rsidR="00A02D2A" w:rsidP="00A6095A" w:rsidRDefault="00A02D2A" w14:paraId="60C0FDAC" w14:textId="7F9E6207">
      <w:pPr>
        <w:spacing w:after="0" w:line="240" w:lineRule="auto"/>
        <w:jc w:val="both"/>
      </w:pPr>
      <w:r w:rsidRPr="00C16D8F">
        <w:t xml:space="preserve">The Drug &amp; Alcohol </w:t>
      </w:r>
      <w:r w:rsidRPr="00070806">
        <w:t>Strategy (</w:t>
      </w:r>
      <w:r w:rsidRPr="00070806">
        <w:rPr>
          <w:b/>
          <w:bCs/>
        </w:rPr>
        <w:t xml:space="preserve">Appendix </w:t>
      </w:r>
      <w:r w:rsidRPr="00070806" w:rsidR="00070806">
        <w:rPr>
          <w:b/>
          <w:bCs/>
        </w:rPr>
        <w:t>6</w:t>
      </w:r>
      <w:r w:rsidRPr="00070806">
        <w:t>) sets out a shared</w:t>
      </w:r>
      <w:r w:rsidRPr="00C16D8F">
        <w:t>, whole</w:t>
      </w:r>
      <w:r w:rsidRPr="00C16D8F">
        <w:noBreakHyphen/>
      </w:r>
      <w:r w:rsidRPr="00C16D8F">
        <w:t>system approach to reducing harms associated with drugs and alcohol. It has been developed through extensive partnership working, informed by needs assessment, national policy direction and engagement with people with lived and living experience.</w:t>
      </w:r>
    </w:p>
    <w:p w:rsidRPr="00C16D8F" w:rsidR="00A02D2A" w:rsidP="00A6095A" w:rsidRDefault="00A02D2A" w14:paraId="66D08A5F" w14:textId="77777777">
      <w:pPr>
        <w:spacing w:after="0" w:line="240" w:lineRule="auto"/>
        <w:jc w:val="both"/>
      </w:pPr>
    </w:p>
    <w:p w:rsidR="00A02D2A" w:rsidP="00A6095A" w:rsidRDefault="00A02D2A" w14:paraId="69594503" w14:textId="0A883DE8">
      <w:pPr>
        <w:spacing w:after="0" w:line="240" w:lineRule="auto"/>
        <w:jc w:val="both"/>
      </w:pPr>
      <w:r>
        <w:t xml:space="preserve">The Drug &amp; Alcohol Strategy was developed following feedback from the Partnerships Day held in September 2025, the recommendations from the Drug Commission Report- Turning the Tide and patient experience.  </w:t>
      </w:r>
    </w:p>
    <w:p w:rsidR="00A02D2A" w:rsidP="00A6095A" w:rsidRDefault="00A02D2A" w14:paraId="20B97083" w14:textId="77777777">
      <w:pPr>
        <w:spacing w:after="0" w:line="240" w:lineRule="auto"/>
        <w:jc w:val="both"/>
      </w:pPr>
    </w:p>
    <w:p w:rsidRPr="00C16D8F" w:rsidR="00A02D2A" w:rsidP="00A6095A" w:rsidRDefault="00A02D2A" w14:paraId="051E2510" w14:textId="77777777">
      <w:pPr>
        <w:spacing w:after="0" w:line="240" w:lineRule="auto"/>
        <w:jc w:val="both"/>
      </w:pPr>
      <w:r w:rsidRPr="00C16D8F">
        <w:t>The Strategy should be understood as one component of a broader programme of work agreed by the DALB, which includes:</w:t>
      </w:r>
    </w:p>
    <w:p w:rsidRPr="00C16D8F" w:rsidR="00A02D2A" w:rsidP="00E95CCE" w:rsidRDefault="00A02D2A" w14:paraId="7080979F" w14:textId="77777777">
      <w:pPr>
        <w:numPr>
          <w:ilvl w:val="0"/>
          <w:numId w:val="24"/>
        </w:numPr>
        <w:spacing w:after="0" w:line="240" w:lineRule="auto"/>
        <w:jc w:val="both"/>
      </w:pPr>
      <w:r w:rsidRPr="00C16D8F">
        <w:t>Re</w:t>
      </w:r>
      <w:r w:rsidRPr="00C16D8F">
        <w:noBreakHyphen/>
      </w:r>
      <w:r w:rsidRPr="00C16D8F">
        <w:t>branding and refreshed identity to better reflect partnership, purpose and values.  From Western Bay Area Planning Board (APB) to Neath Port Talbot &amp; Swansea Drug and Alcohol Leadership Board (DALB)</w:t>
      </w:r>
    </w:p>
    <w:p w:rsidRPr="00C16D8F" w:rsidR="00A02D2A" w:rsidP="00E95CCE" w:rsidRDefault="00A02D2A" w14:paraId="1045B38A" w14:textId="77777777">
      <w:pPr>
        <w:numPr>
          <w:ilvl w:val="0"/>
          <w:numId w:val="24"/>
        </w:numPr>
        <w:spacing w:after="0" w:line="240" w:lineRule="auto"/>
        <w:jc w:val="both"/>
      </w:pPr>
      <w:r w:rsidRPr="00C16D8F">
        <w:t>Implementation of a new Alliance</w:t>
      </w:r>
      <w:r w:rsidRPr="00C16D8F">
        <w:noBreakHyphen/>
      </w:r>
      <w:r w:rsidRPr="00C16D8F">
        <w:t>based service model and associated governance arrangements</w:t>
      </w:r>
    </w:p>
    <w:p w:rsidRPr="00C16D8F" w:rsidR="00A02D2A" w:rsidP="00E95CCE" w:rsidRDefault="00A02D2A" w14:paraId="5D056383" w14:textId="77777777">
      <w:pPr>
        <w:numPr>
          <w:ilvl w:val="0"/>
          <w:numId w:val="24"/>
        </w:numPr>
        <w:spacing w:after="0" w:line="240" w:lineRule="auto"/>
        <w:jc w:val="both"/>
      </w:pPr>
      <w:r w:rsidRPr="00C16D8F">
        <w:t>Ongoing programme re</w:t>
      </w:r>
      <w:r w:rsidRPr="00C16D8F">
        <w:noBreakHyphen/>
      </w:r>
      <w:r w:rsidRPr="00C16D8F">
        <w:t>design, re</w:t>
      </w:r>
      <w:r w:rsidRPr="00C16D8F">
        <w:noBreakHyphen/>
      </w:r>
      <w:r w:rsidRPr="00C16D8F">
        <w:t>structuring and service integration activity, responding to recommendation made in the Turning the Tide report.</w:t>
      </w:r>
    </w:p>
    <w:p w:rsidRPr="00C16D8F" w:rsidR="00A02D2A" w:rsidP="00E95CCE" w:rsidRDefault="00A02D2A" w14:paraId="32C78324" w14:textId="77777777">
      <w:pPr>
        <w:numPr>
          <w:ilvl w:val="0"/>
          <w:numId w:val="24"/>
        </w:numPr>
        <w:spacing w:after="0" w:line="240" w:lineRule="auto"/>
        <w:jc w:val="both"/>
      </w:pPr>
      <w:r w:rsidRPr="00C16D8F">
        <w:t>Strengthened performance, assurance and accountability arrangements</w:t>
      </w:r>
    </w:p>
    <w:p w:rsidRPr="00C16D8F" w:rsidR="00A02D2A" w:rsidP="00E95CCE" w:rsidRDefault="00A02D2A" w14:paraId="2AFEBACB" w14:textId="77777777">
      <w:pPr>
        <w:numPr>
          <w:ilvl w:val="0"/>
          <w:numId w:val="24"/>
        </w:numPr>
        <w:spacing w:after="0" w:line="240" w:lineRule="auto"/>
        <w:jc w:val="both"/>
      </w:pPr>
      <w:r w:rsidRPr="00C16D8F">
        <w:t>Continued focus on co</w:t>
      </w:r>
      <w:r w:rsidRPr="00C16D8F">
        <w:noBreakHyphen/>
      </w:r>
      <w:r w:rsidRPr="00C16D8F">
        <w:t>production and lived experience involvement</w:t>
      </w:r>
    </w:p>
    <w:p w:rsidR="00A02D2A" w:rsidP="00A6095A" w:rsidRDefault="00A02D2A" w14:paraId="0950D8DD" w14:textId="77777777">
      <w:pPr>
        <w:spacing w:after="0" w:line="240" w:lineRule="auto"/>
        <w:jc w:val="both"/>
      </w:pPr>
    </w:p>
    <w:p w:rsidRPr="00C16D8F" w:rsidR="00A02D2A" w:rsidP="00A6095A" w:rsidRDefault="00A02D2A" w14:paraId="7D9C44F6" w14:textId="77777777">
      <w:pPr>
        <w:spacing w:after="0" w:line="240" w:lineRule="auto"/>
        <w:jc w:val="both"/>
      </w:pPr>
      <w:r w:rsidRPr="00C16D8F">
        <w:t>Together, these elements form a coherent transformation programme. The Strategy and Delivery Plan provide the strategic framework against which this wider work is aligned, prioritised and assured.</w:t>
      </w:r>
    </w:p>
    <w:p w:rsidRPr="00C16D8F" w:rsidR="00A02D2A" w:rsidP="00A6095A" w:rsidRDefault="00A02D2A" w14:paraId="6F0E97C9" w14:textId="77777777">
      <w:pPr>
        <w:spacing w:after="0" w:line="240" w:lineRule="auto"/>
        <w:jc w:val="both"/>
        <w:rPr>
          <w:b/>
          <w:bCs/>
        </w:rPr>
      </w:pPr>
    </w:p>
    <w:p w:rsidRPr="00C16D8F" w:rsidR="00A02D2A" w:rsidP="00A6095A" w:rsidRDefault="00A02D2A" w14:paraId="0085B741" w14:textId="77777777">
      <w:pPr>
        <w:spacing w:after="0" w:line="240" w:lineRule="auto"/>
        <w:jc w:val="both"/>
      </w:pPr>
      <w:r w:rsidRPr="00C16D8F">
        <w:t xml:space="preserve">The Strategy is </w:t>
      </w:r>
      <w:r w:rsidRPr="0024145F">
        <w:t>not owned by any single organisation. Delivery</w:t>
      </w:r>
      <w:r w:rsidRPr="00C16D8F">
        <w:t xml:space="preserve"> depends on collective leadership, shared accountability and alignment of organisational plans and activity across all full DALB partners.</w:t>
      </w:r>
    </w:p>
    <w:p w:rsidRPr="00C16D8F" w:rsidR="00A02D2A" w:rsidP="00A6095A" w:rsidRDefault="00A02D2A" w14:paraId="24D3D7EF" w14:textId="77777777">
      <w:pPr>
        <w:spacing w:after="0" w:line="240" w:lineRule="auto"/>
        <w:jc w:val="both"/>
      </w:pPr>
      <w:r w:rsidRPr="00C16D8F">
        <w:t>DALB agreement reflects a shared commitment to:</w:t>
      </w:r>
    </w:p>
    <w:p w:rsidRPr="00C16D8F" w:rsidR="00A02D2A" w:rsidP="00E95CCE" w:rsidRDefault="00A02D2A" w14:paraId="6E0FC2D1" w14:textId="77777777">
      <w:pPr>
        <w:numPr>
          <w:ilvl w:val="0"/>
          <w:numId w:val="25"/>
        </w:numPr>
        <w:spacing w:after="0" w:line="240" w:lineRule="auto"/>
        <w:jc w:val="both"/>
      </w:pPr>
      <w:r w:rsidRPr="00C16D8F">
        <w:t>Work differently as a system, not just as individual organisations</w:t>
      </w:r>
    </w:p>
    <w:p w:rsidRPr="00C16D8F" w:rsidR="00A02D2A" w:rsidP="00E95CCE" w:rsidRDefault="00A02D2A" w14:paraId="6DB1ACD8" w14:textId="77777777">
      <w:pPr>
        <w:numPr>
          <w:ilvl w:val="0"/>
          <w:numId w:val="25"/>
        </w:numPr>
        <w:spacing w:after="0" w:line="240" w:lineRule="auto"/>
        <w:jc w:val="both"/>
      </w:pPr>
      <w:r w:rsidRPr="00C16D8F">
        <w:t>Align existing responsibilities and resources to agreed priorities</w:t>
      </w:r>
    </w:p>
    <w:p w:rsidRPr="00C16D8F" w:rsidR="00A02D2A" w:rsidP="00E95CCE" w:rsidRDefault="00A02D2A" w14:paraId="5440C5B1" w14:textId="77777777">
      <w:pPr>
        <w:numPr>
          <w:ilvl w:val="0"/>
          <w:numId w:val="25"/>
        </w:numPr>
        <w:spacing w:after="0" w:line="240" w:lineRule="auto"/>
        <w:jc w:val="both"/>
      </w:pPr>
      <w:r w:rsidRPr="00C16D8F">
        <w:t>Use the Strategy as a reference point for decision</w:t>
      </w:r>
      <w:r w:rsidRPr="00C16D8F">
        <w:noBreakHyphen/>
      </w:r>
      <w:r w:rsidRPr="00C16D8F">
        <w:t>making during ongoing change</w:t>
      </w:r>
    </w:p>
    <w:p w:rsidR="00041E5A" w:rsidP="00A6095A" w:rsidRDefault="00041E5A" w14:paraId="7D0AFB64" w14:textId="47FF2B48">
      <w:pPr>
        <w:pStyle w:val="paragraph"/>
        <w:spacing w:before="0" w:beforeAutospacing="0" w:after="0" w:afterAutospacing="0"/>
        <w:jc w:val="both"/>
        <w:rPr>
          <w:rFonts w:ascii="Verdana" w:hAnsi="Verdana" w:cs="Arial"/>
          <w:highlight w:val="yellow"/>
        </w:rPr>
      </w:pPr>
    </w:p>
    <w:p w:rsidR="00C94394" w:rsidP="00A6095A" w:rsidRDefault="00C94394" w14:paraId="24C5D1E2" w14:textId="77777777">
      <w:pPr>
        <w:spacing w:after="0" w:line="240" w:lineRule="auto"/>
        <w:jc w:val="both"/>
      </w:pPr>
      <w:r w:rsidRPr="00C16D8F">
        <w:t xml:space="preserve">Implementation </w:t>
      </w:r>
      <w:r>
        <w:t xml:space="preserve">of the Strategy &amp; Delivery Plan </w:t>
      </w:r>
      <w:r w:rsidRPr="00C16D8F">
        <w:t>will be taken forward through DALB governance and sub</w:t>
      </w:r>
      <w:r w:rsidRPr="00C16D8F">
        <w:noBreakHyphen/>
      </w:r>
      <w:r w:rsidRPr="00C16D8F">
        <w:t>group arrangements, ensuring clarity of accountability and avoiding duplication.</w:t>
      </w:r>
    </w:p>
    <w:p w:rsidRPr="00C16D8F" w:rsidR="00C94394" w:rsidP="00A6095A" w:rsidRDefault="00C94394" w14:paraId="54119B33" w14:textId="77777777">
      <w:pPr>
        <w:spacing w:after="0" w:line="240" w:lineRule="auto"/>
        <w:jc w:val="both"/>
      </w:pPr>
    </w:p>
    <w:p w:rsidR="00C94394" w:rsidP="00A6095A" w:rsidRDefault="00D5095E" w14:paraId="2C611DED" w14:textId="6E081D61">
      <w:pPr>
        <w:pStyle w:val="paragraph"/>
        <w:spacing w:before="0" w:beforeAutospacing="0" w:after="0" w:afterAutospacing="0"/>
        <w:jc w:val="both"/>
        <w:rPr>
          <w:rFonts w:ascii="Verdana" w:hAnsi="Verdana" w:cs="Arial" w:eastAsiaTheme="minorHAnsi"/>
          <w:lang w:eastAsia="en-US"/>
        </w:rPr>
      </w:pPr>
      <w:r w:rsidRPr="00D5095E">
        <w:rPr>
          <w:rFonts w:ascii="Verdana" w:hAnsi="Verdana" w:cs="Arial" w:eastAsiaTheme="minorHAnsi"/>
          <w:lang w:eastAsia="en-US"/>
        </w:rPr>
        <w:t>Progress will be monitored through outcome-focused reporting and regular assurance to the DALB. The Delivery Plan is intentionally designed as a flexible framework, enabling refinement and continuous improvement as the wider transformation programme, Alliance model, and redesigned arrangements further develop and mature. To support oversight and assurance, it is proposed that Strategy progress reports presented to the DALB are also shared with Board Members as they become available.</w:t>
      </w:r>
    </w:p>
    <w:p w:rsidR="00AC0A9A" w:rsidP="00A6095A" w:rsidRDefault="00AC0A9A" w14:paraId="3E2E05EB" w14:textId="77777777">
      <w:pPr>
        <w:pStyle w:val="paragraph"/>
        <w:spacing w:before="0" w:beforeAutospacing="0" w:after="0" w:afterAutospacing="0"/>
        <w:jc w:val="both"/>
        <w:rPr>
          <w:rFonts w:ascii="Verdana" w:hAnsi="Verdana" w:cs="Arial"/>
          <w:highlight w:val="yellow"/>
        </w:rPr>
      </w:pPr>
    </w:p>
    <w:p w:rsidR="00C64703" w:rsidP="00E95CCE" w:rsidRDefault="00C470F0" w14:paraId="03FA70B5" w14:textId="77777777">
      <w:pPr>
        <w:pStyle w:val="paragraph"/>
        <w:numPr>
          <w:ilvl w:val="2"/>
          <w:numId w:val="28"/>
        </w:numPr>
        <w:spacing w:before="0" w:beforeAutospacing="0" w:after="0" w:afterAutospacing="0"/>
        <w:jc w:val="both"/>
        <w:textAlignment w:val="baseline"/>
        <w:rPr>
          <w:rFonts w:ascii="Verdana" w:hAnsi="Verdana"/>
          <w:b/>
          <w:bCs/>
        </w:rPr>
      </w:pPr>
      <w:r w:rsidRPr="00FA1598">
        <w:rPr>
          <w:rFonts w:ascii="Verdana" w:hAnsi="Verdana"/>
          <w:b/>
          <w:bCs/>
        </w:rPr>
        <w:t xml:space="preserve">Launch of </w:t>
      </w:r>
      <w:r w:rsidRPr="00FA1598" w:rsidR="0066423B">
        <w:rPr>
          <w:rFonts w:ascii="Verdana" w:hAnsi="Verdana"/>
          <w:b/>
          <w:bCs/>
        </w:rPr>
        <w:t>the Alliance (non-clinical services)</w:t>
      </w:r>
    </w:p>
    <w:p w:rsidRPr="00C64703" w:rsidR="0082023F" w:rsidP="00A6095A" w:rsidRDefault="0082023F" w14:paraId="7FDE680D" w14:textId="0AC674B2">
      <w:pPr>
        <w:pStyle w:val="paragraph"/>
        <w:spacing w:before="0" w:beforeAutospacing="0" w:after="0" w:afterAutospacing="0"/>
        <w:jc w:val="both"/>
        <w:textAlignment w:val="baseline"/>
        <w:rPr>
          <w:rFonts w:ascii="Verdana" w:hAnsi="Verdana"/>
          <w:b/>
          <w:bCs/>
        </w:rPr>
      </w:pPr>
      <w:r w:rsidRPr="00C64703">
        <w:rPr>
          <w:rFonts w:ascii="Verdana" w:hAnsi="Verdana" w:cs="Arial"/>
        </w:rPr>
        <w:t>On 1</w:t>
      </w:r>
      <w:r w:rsidR="00C64703">
        <w:rPr>
          <w:rFonts w:ascii="Verdana" w:hAnsi="Verdana" w:cs="Arial"/>
          <w:vertAlign w:val="superscript"/>
        </w:rPr>
        <w:t xml:space="preserve"> </w:t>
      </w:r>
      <w:r w:rsidRPr="00C64703">
        <w:rPr>
          <w:rFonts w:ascii="Verdana" w:hAnsi="Verdana" w:cs="Arial"/>
        </w:rPr>
        <w:t>June 2026, the non-clinical services element of the Neath Port Talbot and Swansea Drug and Alcohol Alliance became operational</w:t>
      </w:r>
      <w:r w:rsidR="005C48D4">
        <w:rPr>
          <w:rFonts w:ascii="Verdana" w:hAnsi="Verdana" w:cs="Arial"/>
        </w:rPr>
        <w:t xml:space="preserve"> following the formal contract award and signing of a Collaboration Agreement by statutory partners</w:t>
      </w:r>
      <w:r w:rsidRPr="00C64703">
        <w:rPr>
          <w:rFonts w:ascii="Verdana" w:hAnsi="Verdana" w:cs="Arial"/>
        </w:rPr>
        <w:t>.</w:t>
      </w:r>
      <w:r w:rsidR="00E82881">
        <w:rPr>
          <w:rFonts w:ascii="Verdana" w:hAnsi="Verdana" w:cs="Arial"/>
        </w:rPr>
        <w:t xml:space="preserve"> </w:t>
      </w:r>
      <w:r w:rsidRPr="00C64703">
        <w:rPr>
          <w:rFonts w:ascii="Verdana" w:hAnsi="Verdana" w:cs="Arial"/>
        </w:rPr>
        <w:t xml:space="preserve"> The Alliance brings together four third-sector organisations</w:t>
      </w:r>
      <w:r w:rsidR="00C64703">
        <w:rPr>
          <w:rFonts w:ascii="Verdana" w:hAnsi="Verdana" w:cs="Arial"/>
        </w:rPr>
        <w:t xml:space="preserve"> (</w:t>
      </w:r>
      <w:proofErr w:type="spellStart"/>
      <w:r w:rsidR="00C64703">
        <w:rPr>
          <w:rFonts w:ascii="Verdana" w:hAnsi="Verdana" w:cs="Arial"/>
        </w:rPr>
        <w:t>B</w:t>
      </w:r>
      <w:r w:rsidRPr="00C64703">
        <w:rPr>
          <w:rFonts w:ascii="Verdana" w:hAnsi="Verdana" w:cs="Arial"/>
        </w:rPr>
        <w:t>arod</w:t>
      </w:r>
      <w:proofErr w:type="spellEnd"/>
      <w:r w:rsidRPr="00C64703">
        <w:rPr>
          <w:rFonts w:ascii="Verdana" w:hAnsi="Verdana" w:cs="Arial"/>
        </w:rPr>
        <w:t xml:space="preserve">, </w:t>
      </w:r>
      <w:proofErr w:type="spellStart"/>
      <w:r w:rsidRPr="00C64703">
        <w:rPr>
          <w:rFonts w:ascii="Verdana" w:hAnsi="Verdana" w:cs="Arial"/>
        </w:rPr>
        <w:t>Adferiad</w:t>
      </w:r>
      <w:proofErr w:type="spellEnd"/>
      <w:r w:rsidRPr="00C64703">
        <w:rPr>
          <w:rFonts w:ascii="Verdana" w:hAnsi="Verdana" w:cs="Arial"/>
        </w:rPr>
        <w:t>, Kaleidoscope and The Wallich</w:t>
      </w:r>
      <w:r w:rsidR="00C64703">
        <w:rPr>
          <w:rFonts w:ascii="Verdana" w:hAnsi="Verdana" w:cs="Arial"/>
        </w:rPr>
        <w:t xml:space="preserve">) </w:t>
      </w:r>
      <w:r w:rsidRPr="00C64703">
        <w:rPr>
          <w:rFonts w:ascii="Verdana" w:hAnsi="Verdana" w:cs="Arial"/>
        </w:rPr>
        <w:t>to deliver a coordinated and integrated approach to substance use support across the region.</w:t>
      </w:r>
    </w:p>
    <w:p w:rsidR="0082023F" w:rsidP="00A6095A" w:rsidRDefault="0082023F" w14:paraId="4F254C36" w14:textId="6906DD28">
      <w:pPr>
        <w:pStyle w:val="paragraph"/>
        <w:spacing w:after="0"/>
        <w:jc w:val="both"/>
        <w:textAlignment w:val="baseline"/>
        <w:rPr>
          <w:rFonts w:ascii="Verdana" w:hAnsi="Verdana" w:cs="Arial"/>
        </w:rPr>
      </w:pPr>
      <w:r w:rsidRPr="0082023F">
        <w:rPr>
          <w:rFonts w:ascii="Verdana" w:hAnsi="Verdana" w:cs="Arial"/>
        </w:rPr>
        <w:t>Following extensive engagement with staff and individuals with lived and living experience, the partnership has adopted the collective name VERVE (Figure 2).</w:t>
      </w:r>
    </w:p>
    <w:p w:rsidRPr="0082023F" w:rsidR="0082023F" w:rsidP="0082023F" w:rsidRDefault="0082023F" w14:paraId="124AC50B" w14:textId="64E98C1B">
      <w:pPr>
        <w:pStyle w:val="paragraph"/>
        <w:spacing w:after="0"/>
        <w:jc w:val="center"/>
        <w:textAlignment w:val="baseline"/>
        <w:rPr>
          <w:rFonts w:ascii="Verdana" w:hAnsi="Verdana" w:cs="Arial"/>
        </w:rPr>
      </w:pPr>
      <w:r w:rsidRPr="00FC352F">
        <w:rPr>
          <w:rFonts w:ascii="Verdana" w:hAnsi="Verdana" w:cs="Arial"/>
          <w:noProof/>
        </w:rPr>
        <w:drawing>
          <wp:inline distT="0" distB="0" distL="0" distR="0" wp14:anchorId="28CD7322" wp14:editId="6CC6B165">
            <wp:extent cx="2101958" cy="863644"/>
            <wp:effectExtent l="0" t="0" r="0" b="0"/>
            <wp:docPr id="1797820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20821" name=""/>
                    <pic:cNvPicPr/>
                  </pic:nvPicPr>
                  <pic:blipFill>
                    <a:blip r:embed="rId13"/>
                    <a:stretch>
                      <a:fillRect/>
                    </a:stretch>
                  </pic:blipFill>
                  <pic:spPr>
                    <a:xfrm>
                      <a:off x="0" y="0"/>
                      <a:ext cx="2101958" cy="863644"/>
                    </a:xfrm>
                    <a:prstGeom prst="rect">
                      <a:avLst/>
                    </a:prstGeom>
                  </pic:spPr>
                </pic:pic>
              </a:graphicData>
            </a:graphic>
          </wp:inline>
        </w:drawing>
      </w:r>
    </w:p>
    <w:p w:rsidRPr="00182FD2" w:rsidR="0082023F" w:rsidP="0082023F" w:rsidRDefault="0082023F" w14:paraId="5975F676" w14:textId="77777777">
      <w:pPr>
        <w:pStyle w:val="paragraph"/>
        <w:spacing w:after="0"/>
        <w:textAlignment w:val="baseline"/>
        <w:rPr>
          <w:rFonts w:ascii="Verdana" w:hAnsi="Verdana" w:cs="Arial"/>
          <w:i/>
          <w:iCs/>
        </w:rPr>
      </w:pPr>
      <w:r w:rsidRPr="00182FD2">
        <w:rPr>
          <w:rFonts w:ascii="Verdana" w:hAnsi="Verdana" w:cs="Arial"/>
          <w:i/>
          <w:iCs/>
        </w:rPr>
        <w:t>Figure 2: VERVE logo for the non-clinical services of the Neath Port Talbot and Swansea Drug and Alcohol Services Alliance</w:t>
      </w:r>
    </w:p>
    <w:p w:rsidRPr="0082023F" w:rsidR="0082023F" w:rsidP="00A6095A" w:rsidRDefault="0082023F" w14:paraId="1D7CE0F0" w14:textId="77777777">
      <w:pPr>
        <w:pStyle w:val="paragraph"/>
        <w:spacing w:after="0"/>
        <w:jc w:val="both"/>
        <w:textAlignment w:val="baseline"/>
        <w:rPr>
          <w:rFonts w:ascii="Verdana" w:hAnsi="Verdana" w:cs="Arial"/>
        </w:rPr>
      </w:pPr>
      <w:r w:rsidRPr="0082023F">
        <w:rPr>
          <w:rFonts w:ascii="Verdana" w:hAnsi="Verdana" w:cs="Arial"/>
        </w:rPr>
        <w:t>VERVE's vision is to create simple, accessible and collaborative pathways that support long-term recovery, resilience and wellbeing for individuals affected by drug and alcohol use.</w:t>
      </w:r>
    </w:p>
    <w:p w:rsidR="0082023F" w:rsidP="00A6095A" w:rsidRDefault="0082023F" w14:paraId="6620E22A" w14:textId="01A0EDFE">
      <w:pPr>
        <w:pStyle w:val="paragraph"/>
        <w:spacing w:before="0" w:beforeAutospacing="0" w:after="0" w:afterAutospacing="0"/>
        <w:jc w:val="both"/>
        <w:textAlignment w:val="baseline"/>
        <w:rPr>
          <w:rFonts w:ascii="Verdana" w:hAnsi="Verdana" w:cs="Arial"/>
        </w:rPr>
      </w:pPr>
      <w:r w:rsidRPr="0082023F">
        <w:rPr>
          <w:rFonts w:ascii="Verdana" w:hAnsi="Verdana" w:cs="Arial"/>
        </w:rPr>
        <w:t xml:space="preserve">At the point the Alliance contract was awarded, it was recognised that a period of mobilisation would be required to establish the new model and ensure that pathways and interfaces between services operated effectively. To support implementation, fortnightly meetings are being held between VERVE, the DALB </w:t>
      </w:r>
      <w:r w:rsidR="005463FF">
        <w:rPr>
          <w:rFonts w:ascii="Verdana" w:hAnsi="Verdana" w:cs="Arial"/>
        </w:rPr>
        <w:t xml:space="preserve">Strategic </w:t>
      </w:r>
      <w:r w:rsidR="00F456A0">
        <w:rPr>
          <w:rFonts w:ascii="Verdana" w:hAnsi="Verdana" w:cs="Arial"/>
        </w:rPr>
        <w:t xml:space="preserve">Oversight </w:t>
      </w:r>
      <w:r w:rsidRPr="0082023F">
        <w:rPr>
          <w:rFonts w:ascii="Verdana" w:hAnsi="Verdana" w:cs="Arial"/>
        </w:rPr>
        <w:t>Team (formerly the APB Team) and statutory partners. These arrangements provide a forum to address emerging operational issues, strengthen partnership working and support the successful embedding of the new service model.</w:t>
      </w:r>
    </w:p>
    <w:p w:rsidR="00E82881" w:rsidP="00A6095A" w:rsidRDefault="00E82881" w14:paraId="436028F5" w14:textId="77777777">
      <w:pPr>
        <w:pStyle w:val="paragraph"/>
        <w:spacing w:before="0" w:beforeAutospacing="0" w:after="0" w:afterAutospacing="0"/>
        <w:jc w:val="both"/>
        <w:textAlignment w:val="baseline"/>
        <w:rPr>
          <w:rFonts w:ascii="Verdana" w:hAnsi="Verdana" w:cs="Arial"/>
        </w:rPr>
      </w:pPr>
    </w:p>
    <w:p w:rsidR="003E55FF" w:rsidP="00A6095A" w:rsidRDefault="00271C44" w14:paraId="37C380F4" w14:textId="26F761EB">
      <w:pPr>
        <w:pStyle w:val="paragraph"/>
        <w:spacing w:before="0" w:beforeAutospacing="0" w:after="0" w:afterAutospacing="0"/>
        <w:jc w:val="both"/>
        <w:textAlignment w:val="baseline"/>
        <w:rPr>
          <w:rFonts w:ascii="Verdana" w:hAnsi="Verdana" w:cs="Arial"/>
        </w:rPr>
      </w:pPr>
      <w:r w:rsidRPr="00271C44">
        <w:rPr>
          <w:rFonts w:ascii="Verdana" w:hAnsi="Verdana" w:cs="Arial"/>
        </w:rPr>
        <w:t>Progress continues on the transformation of clinical services, supported by a dedicated working group chaired by the Health Board’s Interim Service Group Director for Mental Health and Learning Disabilities. The group is working to an ambitious programme, with detailed proposals for the Health Board’s future delivery of the Alliance’s clinical services expected to be finalised by Autumn 2026.</w:t>
      </w:r>
      <w:r w:rsidR="0070684F">
        <w:rPr>
          <w:rFonts w:ascii="Verdana" w:hAnsi="Verdana" w:cs="Arial"/>
        </w:rPr>
        <w:t xml:space="preserve">  </w:t>
      </w:r>
      <w:r w:rsidRPr="00C02FF9" w:rsidR="00C02FF9">
        <w:rPr>
          <w:rFonts w:ascii="Verdana" w:hAnsi="Verdana" w:cs="Arial"/>
        </w:rPr>
        <w:t>The immediate priority is to undertake a comprehensive mapping of existing pathways to identify areas of effective practice, understand current challenges and inefficiencies, and inform the design and implementation of the future service delivery model.</w:t>
      </w:r>
    </w:p>
    <w:p w:rsidRPr="00AE1FAF" w:rsidR="00C02FF9" w:rsidP="00AC0A9A" w:rsidRDefault="00C02FF9" w14:paraId="39A5E97C" w14:textId="77777777">
      <w:pPr>
        <w:pStyle w:val="paragraph"/>
        <w:spacing w:before="0" w:beforeAutospacing="0" w:after="0" w:afterAutospacing="0"/>
        <w:textAlignment w:val="baseline"/>
        <w:rPr>
          <w:rFonts w:ascii="Verdana" w:hAnsi="Verdana" w:cs="Arial"/>
        </w:rPr>
      </w:pPr>
    </w:p>
    <w:p w:rsidRPr="00485B5E" w:rsidR="00D42F6E" w:rsidP="00E95CCE" w:rsidRDefault="00D42F6E" w14:paraId="64114550" w14:textId="7488125A">
      <w:pPr>
        <w:pStyle w:val="paragraph"/>
        <w:numPr>
          <w:ilvl w:val="1"/>
          <w:numId w:val="28"/>
        </w:numPr>
        <w:spacing w:before="0" w:beforeAutospacing="0" w:after="0" w:afterAutospacing="0"/>
        <w:textAlignment w:val="baseline"/>
        <w:rPr>
          <w:rStyle w:val="normaltextrun"/>
          <w:rFonts w:ascii="Verdana" w:hAnsi="Verdana" w:cs="Arial"/>
          <w:b/>
          <w:bCs/>
          <w:caps/>
        </w:rPr>
      </w:pPr>
      <w:r w:rsidRPr="00485B5E">
        <w:rPr>
          <w:rStyle w:val="normaltextrun"/>
          <w:rFonts w:ascii="Verdana" w:hAnsi="Verdana" w:cs="Arial"/>
          <w:b/>
          <w:caps/>
        </w:rPr>
        <w:t>INDIVIDUAL</w:t>
      </w:r>
      <w:r w:rsidRPr="00485B5E">
        <w:rPr>
          <w:rStyle w:val="normaltextrun"/>
          <w:rFonts w:ascii="Verdana" w:hAnsi="Verdana" w:cs="Arial"/>
          <w:b/>
          <w:bCs/>
          <w:caps/>
        </w:rPr>
        <w:t xml:space="preserve"> PATIENT COMMISSIONING</w:t>
      </w:r>
    </w:p>
    <w:p w:rsidRPr="003A2B71" w:rsidR="00D42F6E" w:rsidP="009E1055" w:rsidRDefault="00D42F6E" w14:paraId="059D044E" w14:textId="77777777">
      <w:pPr>
        <w:pStyle w:val="paragraph"/>
        <w:spacing w:before="0" w:beforeAutospacing="0" w:after="0" w:afterAutospacing="0"/>
        <w:textAlignment w:val="baseline"/>
        <w:rPr>
          <w:rStyle w:val="eop"/>
          <w:rFonts w:ascii="Verdana" w:hAnsi="Verdana" w:cs="Arial"/>
          <w:b/>
          <w:bCs/>
        </w:rPr>
      </w:pPr>
    </w:p>
    <w:p w:rsidRPr="003A2B71" w:rsidR="00154387" w:rsidP="00E95CCE" w:rsidRDefault="00154387" w14:paraId="79767350" w14:textId="13AA3405">
      <w:pPr>
        <w:pStyle w:val="paragraph"/>
        <w:numPr>
          <w:ilvl w:val="2"/>
          <w:numId w:val="29"/>
        </w:numPr>
        <w:spacing w:before="0" w:beforeAutospacing="0" w:after="0" w:afterAutospacing="0"/>
        <w:textAlignment w:val="baseline"/>
        <w:rPr>
          <w:rStyle w:val="normaltextrun"/>
          <w:rFonts w:ascii="Verdana" w:hAnsi="Verdana" w:cs="Arial"/>
          <w:b/>
          <w:bCs/>
        </w:rPr>
      </w:pPr>
      <w:r w:rsidRPr="003A2B71">
        <w:rPr>
          <w:rStyle w:val="normaltextrun"/>
          <w:rFonts w:ascii="Verdana" w:hAnsi="Verdana" w:cs="Arial"/>
          <w:b/>
          <w:bCs/>
        </w:rPr>
        <w:t xml:space="preserve">CHC Transformation </w:t>
      </w:r>
      <w:r w:rsidRPr="003A2B71" w:rsidR="00485B5E">
        <w:rPr>
          <w:rStyle w:val="normaltextrun"/>
          <w:rFonts w:ascii="Verdana" w:hAnsi="Verdana" w:cs="Arial"/>
          <w:b/>
          <w:bCs/>
        </w:rPr>
        <w:t>programme</w:t>
      </w:r>
    </w:p>
    <w:p w:rsidRPr="003231F1" w:rsidR="003231F1" w:rsidP="00A6095A" w:rsidRDefault="003231F1" w14:paraId="3046EE58" w14:textId="77777777">
      <w:pPr>
        <w:pStyle w:val="paragraph"/>
        <w:spacing w:before="0" w:beforeAutospacing="0" w:after="0" w:afterAutospacing="0"/>
        <w:jc w:val="both"/>
        <w:textAlignment w:val="baseline"/>
        <w:rPr>
          <w:rFonts w:ascii="Verdana" w:hAnsi="Verdana"/>
        </w:rPr>
      </w:pPr>
      <w:r w:rsidRPr="003231F1">
        <w:rPr>
          <w:rFonts w:ascii="Verdana" w:hAnsi="Verdana"/>
        </w:rPr>
        <w:t>As part of the Health Board’s vision to strengthen the commissioning of Continuing Healthcare (CHC) and Complex Care services, a central commissioning function has been established. While the function continues to develop and mature, the benefits of a coordinated corporate approach are already evident through a number of key achievements delivered over recent months, including:</w:t>
      </w:r>
    </w:p>
    <w:p w:rsidRPr="003231F1" w:rsidR="003231F1" w:rsidP="00E95CCE" w:rsidRDefault="003231F1" w14:paraId="2C327A44" w14:textId="77777777">
      <w:pPr>
        <w:pStyle w:val="paragraph"/>
        <w:numPr>
          <w:ilvl w:val="0"/>
          <w:numId w:val="26"/>
        </w:numPr>
        <w:spacing w:before="0" w:beforeAutospacing="0" w:after="0" w:afterAutospacing="0"/>
        <w:jc w:val="both"/>
        <w:textAlignment w:val="baseline"/>
        <w:rPr>
          <w:rFonts w:ascii="Verdana" w:hAnsi="Verdana"/>
        </w:rPr>
      </w:pPr>
      <w:r w:rsidRPr="003231F1">
        <w:rPr>
          <w:rFonts w:ascii="Verdana" w:hAnsi="Verdana"/>
        </w:rPr>
        <w:t>Approval of a business case for the procurement of a digital CHC case management system. This will improve patient tracking throughout the CHC pathway, enhance data quality and reporting capabilities, and support more informed decision-making. Implementation is scheduled to commence in August 2026.</w:t>
      </w:r>
    </w:p>
    <w:p w:rsidRPr="003231F1" w:rsidR="003231F1" w:rsidP="00E95CCE" w:rsidRDefault="003231F1" w14:paraId="27894371" w14:textId="77777777">
      <w:pPr>
        <w:pStyle w:val="paragraph"/>
        <w:numPr>
          <w:ilvl w:val="0"/>
          <w:numId w:val="26"/>
        </w:numPr>
        <w:spacing w:before="0" w:beforeAutospacing="0" w:after="0" w:afterAutospacing="0"/>
        <w:jc w:val="both"/>
        <w:textAlignment w:val="baseline"/>
        <w:rPr>
          <w:rFonts w:ascii="Verdana" w:hAnsi="Verdana"/>
        </w:rPr>
      </w:pPr>
      <w:r w:rsidRPr="003231F1">
        <w:rPr>
          <w:rFonts w:ascii="Verdana" w:hAnsi="Verdana"/>
        </w:rPr>
        <w:t>Successful procurement of a cost benchmarking tool to support the assessment of value for money and strengthen commissioning decisions relating to care packages.</w:t>
      </w:r>
    </w:p>
    <w:p w:rsidRPr="003231F1" w:rsidR="003231F1" w:rsidP="00E95CCE" w:rsidRDefault="003231F1" w14:paraId="57ED1D7E" w14:textId="77777777">
      <w:pPr>
        <w:pStyle w:val="paragraph"/>
        <w:numPr>
          <w:ilvl w:val="0"/>
          <w:numId w:val="26"/>
        </w:numPr>
        <w:spacing w:before="0" w:beforeAutospacing="0" w:after="0" w:afterAutospacing="0"/>
        <w:jc w:val="both"/>
        <w:textAlignment w:val="baseline"/>
        <w:rPr>
          <w:rFonts w:ascii="Verdana" w:hAnsi="Verdana"/>
        </w:rPr>
      </w:pPr>
      <w:r w:rsidRPr="003231F1">
        <w:rPr>
          <w:rFonts w:ascii="Verdana" w:hAnsi="Verdana"/>
        </w:rPr>
        <w:t>Coordination of the Health Board’s approach to fee setting, ensuring alignment with Local Authority partners.</w:t>
      </w:r>
    </w:p>
    <w:p w:rsidRPr="003231F1" w:rsidR="003231F1" w:rsidP="00E95CCE" w:rsidRDefault="003231F1" w14:paraId="3E9143A4" w14:textId="77777777">
      <w:pPr>
        <w:pStyle w:val="paragraph"/>
        <w:numPr>
          <w:ilvl w:val="0"/>
          <w:numId w:val="26"/>
        </w:numPr>
        <w:spacing w:before="0" w:beforeAutospacing="0" w:after="0" w:afterAutospacing="0"/>
        <w:jc w:val="both"/>
        <w:textAlignment w:val="baseline"/>
        <w:rPr>
          <w:rFonts w:ascii="Verdana" w:hAnsi="Verdana"/>
        </w:rPr>
      </w:pPr>
      <w:r w:rsidRPr="003231F1">
        <w:rPr>
          <w:rFonts w:ascii="Verdana" w:hAnsi="Verdana"/>
        </w:rPr>
        <w:t>Coordination and submission of the Health Board’s first return to Welsh Government against the new national performance measures for Continuing Healthcare (CHC) and Funded Nursing Care (FNC).</w:t>
      </w:r>
    </w:p>
    <w:p w:rsidRPr="003231F1" w:rsidR="003231F1" w:rsidP="00E95CCE" w:rsidRDefault="003231F1" w14:paraId="65DCAE63" w14:textId="77777777">
      <w:pPr>
        <w:pStyle w:val="paragraph"/>
        <w:numPr>
          <w:ilvl w:val="0"/>
          <w:numId w:val="26"/>
        </w:numPr>
        <w:spacing w:before="0" w:beforeAutospacing="0" w:after="0" w:afterAutospacing="0"/>
        <w:jc w:val="both"/>
        <w:textAlignment w:val="baseline"/>
        <w:rPr>
          <w:rFonts w:ascii="Verdana" w:hAnsi="Verdana"/>
        </w:rPr>
      </w:pPr>
      <w:r w:rsidRPr="003231F1">
        <w:rPr>
          <w:rFonts w:ascii="Verdana" w:hAnsi="Verdana"/>
        </w:rPr>
        <w:t>Coordination of the Health Board’s approval to join the National Care Homes Framework for adults with mental health and learning disability needs.</w:t>
      </w:r>
    </w:p>
    <w:p w:rsidRPr="003231F1" w:rsidR="003231F1" w:rsidP="00E95CCE" w:rsidRDefault="003231F1" w14:paraId="5E1AF490" w14:textId="77777777">
      <w:pPr>
        <w:pStyle w:val="paragraph"/>
        <w:numPr>
          <w:ilvl w:val="0"/>
          <w:numId w:val="26"/>
        </w:numPr>
        <w:spacing w:before="0" w:beforeAutospacing="0" w:after="0" w:afterAutospacing="0"/>
        <w:jc w:val="both"/>
        <w:textAlignment w:val="baseline"/>
        <w:rPr>
          <w:rFonts w:ascii="Verdana" w:hAnsi="Verdana"/>
        </w:rPr>
      </w:pPr>
      <w:r w:rsidRPr="003231F1">
        <w:rPr>
          <w:rFonts w:ascii="Verdana" w:hAnsi="Verdana"/>
        </w:rPr>
        <w:t>Oversight and coordination of actions required across Service Groups to support delivery of the Health Board’s 2026/27 savings programme.</w:t>
      </w:r>
    </w:p>
    <w:p w:rsidR="003231F1" w:rsidP="003231F1" w:rsidRDefault="003231F1" w14:paraId="4C2A8CC2" w14:textId="77777777">
      <w:pPr>
        <w:pStyle w:val="paragraph"/>
        <w:spacing w:before="0" w:beforeAutospacing="0" w:after="0" w:afterAutospacing="0"/>
        <w:textAlignment w:val="baseline"/>
        <w:rPr>
          <w:rFonts w:ascii="Verdana" w:hAnsi="Verdana"/>
        </w:rPr>
      </w:pPr>
    </w:p>
    <w:p w:rsidRPr="003231F1" w:rsidR="003231F1" w:rsidP="00A6095A" w:rsidRDefault="003231F1" w14:paraId="4B252808" w14:textId="36829F6B">
      <w:pPr>
        <w:pStyle w:val="paragraph"/>
        <w:spacing w:before="0" w:beforeAutospacing="0" w:after="0" w:afterAutospacing="0"/>
        <w:jc w:val="both"/>
        <w:textAlignment w:val="baseline"/>
        <w:rPr>
          <w:rFonts w:ascii="Verdana" w:hAnsi="Verdana"/>
        </w:rPr>
      </w:pPr>
      <w:r w:rsidRPr="003231F1">
        <w:rPr>
          <w:rFonts w:ascii="Verdana" w:hAnsi="Verdana"/>
        </w:rPr>
        <w:t>The Health Board recognises that effective commissioning of CHC and Complex Care services requires strong collaboration with Local Authority partners. Consequently, a key element of the transformation programme is focused on strengthening processes, governance arrangements and working relationships across the wider system.</w:t>
      </w:r>
    </w:p>
    <w:p w:rsidRPr="003231F1" w:rsidR="00111BED" w:rsidP="00A6095A" w:rsidRDefault="00111BED" w14:paraId="26428761" w14:textId="77777777">
      <w:pPr>
        <w:pStyle w:val="paragraph"/>
        <w:spacing w:before="0" w:beforeAutospacing="0" w:after="0" w:afterAutospacing="0"/>
        <w:jc w:val="both"/>
        <w:textAlignment w:val="baseline"/>
        <w:rPr>
          <w:rFonts w:ascii="Verdana" w:hAnsi="Verdana"/>
        </w:rPr>
      </w:pPr>
    </w:p>
    <w:p w:rsidRPr="003231F1" w:rsidR="003231F1" w:rsidP="00A6095A" w:rsidRDefault="003231F1" w14:paraId="6B7D8E13" w14:textId="77777777">
      <w:pPr>
        <w:pStyle w:val="paragraph"/>
        <w:spacing w:before="0" w:beforeAutospacing="0" w:after="0" w:afterAutospacing="0"/>
        <w:jc w:val="both"/>
        <w:textAlignment w:val="baseline"/>
        <w:rPr>
          <w:rFonts w:ascii="Verdana" w:hAnsi="Verdana"/>
        </w:rPr>
      </w:pPr>
      <w:r w:rsidRPr="003231F1">
        <w:rPr>
          <w:rFonts w:ascii="Verdana" w:hAnsi="Verdana"/>
        </w:rPr>
        <w:t>The West Glamorgan Regional Partnership has played a pivotal role in enabling this collaborative approach through the establishment of the Transforming Complex Care Programme (TCCP) Board. The Board is jointly chaired by the Health Board’s Executive Director of Planning and Partnerships and Swansea Council’s Head of Adult Services, providing strategic leadership and oversight of regional complex care commissioning priorities.</w:t>
      </w:r>
    </w:p>
    <w:p w:rsidR="003231F1" w:rsidP="00A6095A" w:rsidRDefault="003231F1" w14:paraId="5EDA492E" w14:textId="77777777">
      <w:pPr>
        <w:pStyle w:val="paragraph"/>
        <w:spacing w:before="0" w:beforeAutospacing="0" w:after="0" w:afterAutospacing="0"/>
        <w:jc w:val="both"/>
        <w:textAlignment w:val="baseline"/>
        <w:rPr>
          <w:rFonts w:ascii="Verdana" w:hAnsi="Verdana"/>
        </w:rPr>
      </w:pPr>
    </w:p>
    <w:p w:rsidRPr="003231F1" w:rsidR="003231F1" w:rsidP="00A6095A" w:rsidRDefault="003231F1" w14:paraId="4AC06091" w14:textId="1766D3DB">
      <w:pPr>
        <w:pStyle w:val="paragraph"/>
        <w:spacing w:before="0" w:beforeAutospacing="0" w:after="0" w:afterAutospacing="0"/>
        <w:jc w:val="both"/>
        <w:textAlignment w:val="baseline"/>
        <w:rPr>
          <w:rFonts w:ascii="Verdana" w:hAnsi="Verdana"/>
        </w:rPr>
      </w:pPr>
      <w:r w:rsidRPr="003231F1">
        <w:rPr>
          <w:rFonts w:ascii="Verdana" w:hAnsi="Verdana"/>
        </w:rPr>
        <w:t>The TCCP Board’s immediate programme of work includes:</w:t>
      </w:r>
    </w:p>
    <w:p w:rsidRPr="003231F1" w:rsidR="003231F1" w:rsidP="00E95CCE" w:rsidRDefault="003231F1" w14:paraId="514589A5" w14:textId="77777777">
      <w:pPr>
        <w:pStyle w:val="paragraph"/>
        <w:numPr>
          <w:ilvl w:val="0"/>
          <w:numId w:val="27"/>
        </w:numPr>
        <w:spacing w:before="0" w:beforeAutospacing="0" w:after="0" w:afterAutospacing="0"/>
        <w:jc w:val="both"/>
        <w:textAlignment w:val="baseline"/>
        <w:rPr>
          <w:rFonts w:ascii="Verdana" w:hAnsi="Verdana"/>
        </w:rPr>
      </w:pPr>
      <w:r w:rsidRPr="003231F1">
        <w:rPr>
          <w:rFonts w:ascii="Verdana" w:hAnsi="Verdana"/>
        </w:rPr>
        <w:t>Development of joint commissioning arrangements and an agreed methodology for funding decisions relating to individuals with learning disabilities.</w:t>
      </w:r>
    </w:p>
    <w:p w:rsidRPr="003231F1" w:rsidR="003231F1" w:rsidP="00E95CCE" w:rsidRDefault="003231F1" w14:paraId="73BE5927" w14:textId="77777777">
      <w:pPr>
        <w:pStyle w:val="paragraph"/>
        <w:numPr>
          <w:ilvl w:val="0"/>
          <w:numId w:val="27"/>
        </w:numPr>
        <w:spacing w:before="0" w:beforeAutospacing="0" w:after="0" w:afterAutospacing="0"/>
        <w:jc w:val="both"/>
        <w:textAlignment w:val="baseline"/>
        <w:rPr>
          <w:rFonts w:ascii="Verdana" w:hAnsi="Verdana"/>
        </w:rPr>
      </w:pPr>
      <w:r w:rsidRPr="003231F1">
        <w:rPr>
          <w:rFonts w:ascii="Verdana" w:hAnsi="Verdana"/>
        </w:rPr>
        <w:t>Production of a Market Stability Report to inform future commissioning intentions and market development.</w:t>
      </w:r>
    </w:p>
    <w:p w:rsidRPr="003231F1" w:rsidR="003231F1" w:rsidP="00E95CCE" w:rsidRDefault="003231F1" w14:paraId="686F21AE" w14:textId="77777777">
      <w:pPr>
        <w:pStyle w:val="paragraph"/>
        <w:numPr>
          <w:ilvl w:val="0"/>
          <w:numId w:val="27"/>
        </w:numPr>
        <w:spacing w:before="0" w:beforeAutospacing="0" w:after="0" w:afterAutospacing="0"/>
        <w:jc w:val="both"/>
        <w:textAlignment w:val="baseline"/>
        <w:rPr>
          <w:rFonts w:ascii="Verdana" w:hAnsi="Verdana"/>
        </w:rPr>
      </w:pPr>
      <w:r w:rsidRPr="003231F1">
        <w:rPr>
          <w:rFonts w:ascii="Verdana" w:hAnsi="Verdana"/>
        </w:rPr>
        <w:t>Identification and progression of regional commissioning opportunities to improve outcomes, consistency and value for money.</w:t>
      </w:r>
    </w:p>
    <w:p w:rsidR="003231F1" w:rsidP="003231F1" w:rsidRDefault="003231F1" w14:paraId="7A59AC68" w14:textId="77777777">
      <w:pPr>
        <w:pStyle w:val="paragraph"/>
        <w:spacing w:before="0" w:beforeAutospacing="0" w:after="0" w:afterAutospacing="0"/>
        <w:textAlignment w:val="baseline"/>
        <w:rPr>
          <w:rFonts w:ascii="Verdana" w:hAnsi="Verdana"/>
        </w:rPr>
      </w:pPr>
    </w:p>
    <w:p w:rsidRPr="003231F1" w:rsidR="003231F1" w:rsidP="00A6095A" w:rsidRDefault="003231F1" w14:paraId="0A6BFB70" w14:textId="157265B2">
      <w:pPr>
        <w:pStyle w:val="paragraph"/>
        <w:spacing w:before="0" w:beforeAutospacing="0" w:after="0" w:afterAutospacing="0"/>
        <w:jc w:val="both"/>
        <w:textAlignment w:val="baseline"/>
        <w:rPr>
          <w:rFonts w:ascii="Verdana" w:hAnsi="Verdana"/>
        </w:rPr>
      </w:pPr>
      <w:r w:rsidRPr="003231F1">
        <w:rPr>
          <w:rFonts w:ascii="Verdana" w:hAnsi="Verdana"/>
        </w:rPr>
        <w:t xml:space="preserve">The TCCP Board meets monthly, with outputs and recommendations feeding directly into the Health Board’s wider </w:t>
      </w:r>
      <w:r w:rsidR="00B006C0">
        <w:rPr>
          <w:rFonts w:ascii="Verdana" w:hAnsi="Verdana"/>
        </w:rPr>
        <w:t xml:space="preserve">CHC and </w:t>
      </w:r>
      <w:r w:rsidRPr="003231F1">
        <w:rPr>
          <w:rFonts w:ascii="Verdana" w:hAnsi="Verdana"/>
        </w:rPr>
        <w:t>Complex Care Transformation Programme, ensuring alignment of priorities and a coordinated approach to system improvement across the region.</w:t>
      </w:r>
    </w:p>
    <w:p w:rsidRPr="0000067A" w:rsidR="003231F1" w:rsidP="00A6095A" w:rsidRDefault="003231F1" w14:paraId="4836E367" w14:textId="77777777">
      <w:pPr>
        <w:pStyle w:val="paragraph"/>
        <w:spacing w:before="0" w:beforeAutospacing="0" w:after="0" w:afterAutospacing="0"/>
        <w:jc w:val="both"/>
        <w:textAlignment w:val="baseline"/>
        <w:rPr>
          <w:rStyle w:val="normaltextrun"/>
          <w:rFonts w:ascii="Verdana" w:hAnsi="Verdana" w:cs="Arial"/>
          <w:highlight w:val="yellow"/>
        </w:rPr>
      </w:pPr>
    </w:p>
    <w:p w:rsidRPr="00954C3A" w:rsidR="00D42F6E" w:rsidP="00E95CCE" w:rsidRDefault="00154387" w14:paraId="3F3A6C23" w14:textId="4FBD602F">
      <w:pPr>
        <w:pStyle w:val="paragraph"/>
        <w:numPr>
          <w:ilvl w:val="2"/>
          <w:numId w:val="29"/>
        </w:numPr>
        <w:spacing w:before="0" w:beforeAutospacing="0" w:after="0" w:afterAutospacing="0"/>
        <w:jc w:val="both"/>
        <w:textAlignment w:val="baseline"/>
        <w:rPr>
          <w:rStyle w:val="normaltextrun"/>
          <w:rFonts w:ascii="Verdana" w:hAnsi="Verdana" w:cs="Arial"/>
          <w:b/>
          <w:bCs/>
        </w:rPr>
      </w:pPr>
      <w:r w:rsidRPr="00954C3A">
        <w:rPr>
          <w:rStyle w:val="normaltextrun"/>
          <w:rFonts w:ascii="Verdana" w:hAnsi="Verdana" w:cs="Arial"/>
          <w:b/>
          <w:bCs/>
        </w:rPr>
        <w:t xml:space="preserve">Direct </w:t>
      </w:r>
      <w:r w:rsidRPr="00954C3A" w:rsidR="00D42F6E">
        <w:rPr>
          <w:rStyle w:val="normaltextrun"/>
          <w:rFonts w:ascii="Verdana" w:hAnsi="Verdana" w:cs="Arial"/>
          <w:b/>
          <w:bCs/>
        </w:rPr>
        <w:t>Payments</w:t>
      </w:r>
    </w:p>
    <w:p w:rsidRPr="00954C3A" w:rsidR="009D1D9F" w:rsidP="00A6095A" w:rsidRDefault="00653CB8" w14:paraId="134C8D15" w14:textId="77777777">
      <w:pPr>
        <w:pStyle w:val="paragraph"/>
        <w:spacing w:before="0" w:beforeAutospacing="0" w:after="0" w:afterAutospacing="0"/>
        <w:jc w:val="both"/>
        <w:textAlignment w:val="baseline"/>
        <w:rPr>
          <w:rStyle w:val="normaltextrun"/>
          <w:rFonts w:ascii="Verdana" w:hAnsi="Verdana" w:cs="Arial"/>
        </w:rPr>
      </w:pPr>
      <w:r w:rsidRPr="00954C3A">
        <w:rPr>
          <w:rStyle w:val="normaltextrun"/>
          <w:rFonts w:ascii="Verdana" w:hAnsi="Verdana" w:cs="Arial"/>
        </w:rPr>
        <w:t xml:space="preserve">The introduction of Direct Payments for Continuing Healthcare (CHC) in Wales represents a significant policy development, aimed at increasing </w:t>
      </w:r>
      <w:r w:rsidRPr="00954C3A">
        <w:rPr>
          <w:rStyle w:val="normaltextrun"/>
          <w:rFonts w:ascii="Verdana" w:hAnsi="Verdana" w:cs="Arial"/>
        </w:rPr>
        <w:t xml:space="preserve">choice, control and flexibility for individuals eligible for CHC. Direct Payments enable people, or their representatives, to take a more active role in arranging and managing their care, supporting more personalised care packages that are tailored to individual needs and preferences. </w:t>
      </w:r>
    </w:p>
    <w:p w:rsidRPr="00954C3A" w:rsidR="009D1D9F" w:rsidP="00A6095A" w:rsidRDefault="009D1D9F" w14:paraId="286A656A" w14:textId="77777777">
      <w:pPr>
        <w:pStyle w:val="paragraph"/>
        <w:spacing w:before="0" w:beforeAutospacing="0" w:after="0" w:afterAutospacing="0"/>
        <w:jc w:val="both"/>
        <w:textAlignment w:val="baseline"/>
        <w:rPr>
          <w:rStyle w:val="normaltextrun"/>
          <w:rFonts w:ascii="Verdana" w:hAnsi="Verdana" w:cs="Arial"/>
        </w:rPr>
      </w:pPr>
    </w:p>
    <w:p w:rsidRPr="00954C3A" w:rsidR="00621C2B" w:rsidP="00A6095A" w:rsidRDefault="009D1D9F" w14:paraId="5F5FA7B5" w14:textId="17C111FF">
      <w:pPr>
        <w:pStyle w:val="paragraph"/>
        <w:spacing w:before="0" w:beforeAutospacing="0" w:after="0" w:afterAutospacing="0"/>
        <w:jc w:val="both"/>
        <w:textAlignment w:val="baseline"/>
        <w:rPr>
          <w:rStyle w:val="normaltextrun"/>
          <w:rFonts w:ascii="Verdana" w:hAnsi="Verdana" w:cs="Arial"/>
        </w:rPr>
      </w:pPr>
      <w:r w:rsidRPr="00954C3A">
        <w:rPr>
          <w:rStyle w:val="normaltextrun"/>
          <w:rFonts w:ascii="Verdana" w:hAnsi="Verdana" w:cs="Arial"/>
        </w:rPr>
        <w:t>Direct Payments</w:t>
      </w:r>
      <w:r w:rsidRPr="00954C3A" w:rsidR="00914C6E">
        <w:rPr>
          <w:rStyle w:val="normaltextrun"/>
          <w:rFonts w:ascii="Verdana" w:hAnsi="Verdana" w:cs="Arial"/>
        </w:rPr>
        <w:t xml:space="preserve"> for CHC came into effect from 1 April 2026.  T</w:t>
      </w:r>
      <w:r w:rsidRPr="00954C3A" w:rsidR="00653CB8">
        <w:rPr>
          <w:rStyle w:val="normaltextrun"/>
          <w:rFonts w:ascii="Verdana" w:hAnsi="Verdana" w:cs="Arial"/>
        </w:rPr>
        <w:t xml:space="preserve">he Health Board </w:t>
      </w:r>
      <w:r w:rsidRPr="00954C3A" w:rsidR="00914C6E">
        <w:rPr>
          <w:rStyle w:val="normaltextrun"/>
          <w:rFonts w:ascii="Verdana" w:hAnsi="Verdana" w:cs="Arial"/>
        </w:rPr>
        <w:t xml:space="preserve">continues to </w:t>
      </w:r>
      <w:r w:rsidRPr="00954C3A" w:rsidR="00621C2B">
        <w:rPr>
          <w:rStyle w:val="normaltextrun"/>
          <w:rFonts w:ascii="Verdana" w:hAnsi="Verdana" w:cs="Arial"/>
        </w:rPr>
        <w:t>align with the n</w:t>
      </w:r>
      <w:r w:rsidRPr="00954C3A" w:rsidR="00914C6E">
        <w:rPr>
          <w:rStyle w:val="normaltextrun"/>
          <w:rFonts w:ascii="Verdana" w:hAnsi="Verdana" w:cs="Arial"/>
        </w:rPr>
        <w:t xml:space="preserve">ational programme on </w:t>
      </w:r>
      <w:r w:rsidRPr="00954C3A" w:rsidR="00653CB8">
        <w:rPr>
          <w:rStyle w:val="normaltextrun"/>
          <w:rFonts w:ascii="Verdana" w:hAnsi="Verdana" w:cs="Arial"/>
        </w:rPr>
        <w:t>implementation in line with national guidance, with a focus on establishing robust governance, financial controls and operational processes to ensure safe, equitable and sustainable delivery.</w:t>
      </w:r>
    </w:p>
    <w:p w:rsidRPr="00954C3A" w:rsidR="006532BD" w:rsidP="00A6095A" w:rsidRDefault="006532BD" w14:paraId="1D96D723" w14:textId="77777777">
      <w:pPr>
        <w:pStyle w:val="paragraph"/>
        <w:spacing w:before="0" w:beforeAutospacing="0" w:after="0" w:afterAutospacing="0"/>
        <w:jc w:val="both"/>
        <w:textAlignment w:val="baseline"/>
        <w:rPr>
          <w:rStyle w:val="normaltextrun"/>
          <w:rFonts w:ascii="Verdana" w:hAnsi="Verdana" w:cs="Arial"/>
        </w:rPr>
      </w:pPr>
    </w:p>
    <w:p w:rsidR="006532BD" w:rsidP="00A6095A" w:rsidRDefault="00F64641" w14:paraId="1F551872" w14:textId="16E6DB40">
      <w:pPr>
        <w:pStyle w:val="paragraph"/>
        <w:spacing w:before="0" w:beforeAutospacing="0" w:after="0" w:afterAutospacing="0"/>
        <w:jc w:val="both"/>
        <w:textAlignment w:val="baseline"/>
        <w:rPr>
          <w:rStyle w:val="normaltextrun"/>
          <w:rFonts w:ascii="Verdana" w:hAnsi="Verdana" w:cs="Arial"/>
        </w:rPr>
      </w:pPr>
      <w:r w:rsidRPr="00954C3A">
        <w:rPr>
          <w:rStyle w:val="normaltextrun"/>
          <w:rFonts w:ascii="Verdana" w:hAnsi="Verdana" w:cs="Arial"/>
        </w:rPr>
        <w:t>Health Boards received welcome confirmation from Welsh Government on 3</w:t>
      </w:r>
      <w:r>
        <w:rPr>
          <w:rStyle w:val="normaltextrun"/>
          <w:rFonts w:ascii="Verdana" w:hAnsi="Verdana" w:cs="Arial"/>
          <w:vertAlign w:val="superscript"/>
        </w:rPr>
        <w:t xml:space="preserve"> </w:t>
      </w:r>
      <w:r w:rsidRPr="00954C3A">
        <w:rPr>
          <w:rStyle w:val="normaltextrun"/>
          <w:rFonts w:ascii="Verdana" w:hAnsi="Verdana" w:cs="Arial"/>
        </w:rPr>
        <w:t>July 2026 that funding would be made available to support the implementation of Direct Payments. The immediate priority for these funds is the commissioning of external support to assist the Health Board in establishing the support, advice and financial transaction arrangements required to enable the effective administration of Direct Payments for individuals who choose</w:t>
      </w:r>
      <w:r w:rsidRPr="00954C3A" w:rsidR="000A28FA">
        <w:rPr>
          <w:rStyle w:val="normaltextrun"/>
          <w:rFonts w:ascii="Verdana" w:hAnsi="Verdana" w:cs="Arial"/>
        </w:rPr>
        <w:t xml:space="preserve"> (and are eligible)</w:t>
      </w:r>
      <w:r w:rsidRPr="00954C3A">
        <w:rPr>
          <w:rStyle w:val="normaltextrun"/>
          <w:rFonts w:ascii="Verdana" w:hAnsi="Verdana" w:cs="Arial"/>
        </w:rPr>
        <w:t xml:space="preserve"> to receive them.</w:t>
      </w:r>
    </w:p>
    <w:p w:rsidRPr="00406DCF" w:rsidR="00C406CA" w:rsidP="00A6095A" w:rsidRDefault="00C406CA" w14:paraId="63DB6A71" w14:textId="77777777">
      <w:pPr>
        <w:pStyle w:val="paragraph"/>
        <w:spacing w:before="0" w:beforeAutospacing="0" w:after="0" w:afterAutospacing="0"/>
        <w:jc w:val="both"/>
        <w:textAlignment w:val="baseline"/>
        <w:rPr>
          <w:rStyle w:val="normaltextrun"/>
          <w:rFonts w:ascii="Verdana" w:hAnsi="Verdana" w:cs="Arial"/>
          <w:highlight w:val="yellow"/>
        </w:rPr>
      </w:pPr>
    </w:p>
    <w:p w:rsidRPr="00A02C1E" w:rsidR="00D8769D" w:rsidP="00A6095A" w:rsidRDefault="00237857" w14:paraId="735263B4" w14:textId="0B0C626F">
      <w:pPr>
        <w:pStyle w:val="paragraph"/>
        <w:spacing w:before="0" w:beforeAutospacing="0" w:after="0" w:afterAutospacing="0"/>
        <w:jc w:val="both"/>
        <w:textAlignment w:val="baseline"/>
        <w:rPr>
          <w:rStyle w:val="normaltextrun"/>
          <w:rFonts w:ascii="Verdana" w:hAnsi="Verdana" w:cs="Arial"/>
          <w:b/>
          <w:bCs/>
          <w:caps/>
        </w:rPr>
      </w:pPr>
      <w:r w:rsidRPr="00A02C1E">
        <w:rPr>
          <w:rStyle w:val="normaltextrun"/>
          <w:rFonts w:ascii="Verdana" w:hAnsi="Verdana" w:cs="Arial"/>
          <w:b/>
          <w:bCs/>
          <w:caps/>
        </w:rPr>
        <w:t>6.</w:t>
      </w:r>
      <w:r w:rsidR="00900882">
        <w:rPr>
          <w:rStyle w:val="normaltextrun"/>
          <w:rFonts w:ascii="Verdana" w:hAnsi="Verdana" w:cs="Arial"/>
          <w:b/>
          <w:bCs/>
          <w:caps/>
        </w:rPr>
        <w:t xml:space="preserve">5 </w:t>
      </w:r>
      <w:r w:rsidRPr="00A02C1E">
        <w:rPr>
          <w:rStyle w:val="normaltextrun"/>
          <w:rFonts w:ascii="Verdana" w:hAnsi="Verdana" w:cs="Arial"/>
          <w:b/>
          <w:bCs/>
          <w:caps/>
        </w:rPr>
        <w:t>COmmissioning risks</w:t>
      </w:r>
    </w:p>
    <w:p w:rsidRPr="00A02C1E" w:rsidR="00237857" w:rsidP="00A6095A" w:rsidRDefault="00684E0F" w14:paraId="62FBF8AE" w14:textId="3E4DDC55">
      <w:pPr>
        <w:pStyle w:val="paragraph"/>
        <w:spacing w:before="0" w:beforeAutospacing="0" w:after="0" w:afterAutospacing="0"/>
        <w:jc w:val="both"/>
        <w:textAlignment w:val="baseline"/>
        <w:rPr>
          <w:rStyle w:val="normaltextrun"/>
          <w:rFonts w:ascii="Verdana" w:hAnsi="Verdana" w:cs="Arial"/>
        </w:rPr>
      </w:pPr>
      <w:r w:rsidRPr="00A02C1E">
        <w:rPr>
          <w:rStyle w:val="normaltextrun"/>
          <w:rFonts w:ascii="Verdana" w:hAnsi="Verdana" w:cs="Arial"/>
        </w:rPr>
        <w:t xml:space="preserve">The following provides an </w:t>
      </w:r>
      <w:r w:rsidRPr="00A02C1E" w:rsidR="00A4310F">
        <w:rPr>
          <w:rStyle w:val="normaltextrun"/>
          <w:rFonts w:ascii="Verdana" w:hAnsi="Verdana" w:cs="Arial"/>
        </w:rPr>
        <w:t>overview of the risks associated with the areas</w:t>
      </w:r>
      <w:r w:rsidRPr="00A02C1E" w:rsidR="007A22B0">
        <w:rPr>
          <w:rStyle w:val="normaltextrun"/>
          <w:rFonts w:ascii="Verdana" w:hAnsi="Verdana" w:cs="Arial"/>
        </w:rPr>
        <w:t xml:space="preserve"> included in the Commissioning section of this report.</w:t>
      </w:r>
    </w:p>
    <w:p w:rsidRPr="00406DCF" w:rsidR="00ED0BD4" w:rsidP="00A6095A" w:rsidRDefault="00ED0BD4" w14:paraId="2955B238" w14:textId="77777777">
      <w:pPr>
        <w:pStyle w:val="paragraph"/>
        <w:spacing w:before="0" w:beforeAutospacing="0" w:after="0" w:afterAutospacing="0"/>
        <w:jc w:val="both"/>
        <w:textAlignment w:val="baseline"/>
        <w:rPr>
          <w:rStyle w:val="normaltextrun"/>
          <w:rFonts w:ascii="Verdana" w:hAnsi="Verdana" w:cs="Arial"/>
          <w:highlight w:val="yellow"/>
        </w:rPr>
      </w:pPr>
    </w:p>
    <w:p w:rsidRPr="00905815" w:rsidR="00905815" w:rsidP="00E95CCE" w:rsidRDefault="00ED0BD4" w14:paraId="5FDC7A5A" w14:textId="77777777">
      <w:pPr>
        <w:pStyle w:val="paragraph"/>
        <w:numPr>
          <w:ilvl w:val="0"/>
          <w:numId w:val="21"/>
        </w:numPr>
        <w:spacing w:before="0" w:beforeAutospacing="0" w:after="0" w:afterAutospacing="0"/>
        <w:jc w:val="both"/>
        <w:textAlignment w:val="baseline"/>
        <w:rPr>
          <w:rFonts w:ascii="Verdana" w:hAnsi="Verdana"/>
        </w:rPr>
      </w:pPr>
      <w:r w:rsidRPr="00905815">
        <w:rPr>
          <w:rFonts w:ascii="Verdana" w:hAnsi="Verdana"/>
          <w:b/>
          <w:bCs/>
        </w:rPr>
        <w:t>2026/27 Long Term Agreements (LTAs):</w:t>
      </w:r>
      <w:r w:rsidRPr="00905815">
        <w:rPr>
          <w:rFonts w:ascii="Verdana" w:hAnsi="Verdana"/>
        </w:rPr>
        <w:t xml:space="preserve"> LTA baselines and costings are outdated and, in some areas, do not accurately reflect current service delivery models, patient flows, or the true cost of delivery.</w:t>
      </w:r>
    </w:p>
    <w:p w:rsidRPr="00551388" w:rsidR="00ED0BD4" w:rsidP="00A6095A" w:rsidRDefault="00C406CA" w14:paraId="4F18A38E" w14:textId="324A2952">
      <w:pPr>
        <w:pStyle w:val="paragraph"/>
        <w:spacing w:before="0" w:beforeAutospacing="0" w:after="0" w:afterAutospacing="0"/>
        <w:ind w:left="360"/>
        <w:jc w:val="both"/>
        <w:textAlignment w:val="baseline"/>
        <w:rPr>
          <w:rFonts w:ascii="Verdana" w:hAnsi="Verdana"/>
        </w:rPr>
      </w:pPr>
      <w:r>
        <w:rPr>
          <w:rFonts w:ascii="Verdana" w:hAnsi="Verdana"/>
          <w:b/>
          <w:bCs/>
        </w:rPr>
        <w:t>Mitigating a</w:t>
      </w:r>
      <w:r w:rsidRPr="00551388" w:rsidR="00905815">
        <w:rPr>
          <w:rFonts w:ascii="Verdana" w:hAnsi="Verdana"/>
          <w:b/>
          <w:bCs/>
        </w:rPr>
        <w:t>ctions</w:t>
      </w:r>
      <w:r w:rsidRPr="00551388" w:rsidR="00ED0BD4">
        <w:rPr>
          <w:rFonts w:ascii="Verdana" w:hAnsi="Verdana"/>
          <w:b/>
          <w:bCs/>
        </w:rPr>
        <w:t>:</w:t>
      </w:r>
    </w:p>
    <w:p w:rsidRPr="00551388" w:rsidR="00ED0BD4" w:rsidP="00E95CCE" w:rsidRDefault="00ED0BD4" w14:paraId="7F4766BC" w14:textId="5880D2DB">
      <w:pPr>
        <w:pStyle w:val="paragraph"/>
        <w:numPr>
          <w:ilvl w:val="0"/>
          <w:numId w:val="22"/>
        </w:numPr>
        <w:spacing w:before="0" w:beforeAutospacing="0" w:after="0" w:afterAutospacing="0"/>
        <w:jc w:val="both"/>
        <w:textAlignment w:val="baseline"/>
        <w:rPr>
          <w:rFonts w:ascii="Verdana" w:hAnsi="Verdana"/>
        </w:rPr>
      </w:pPr>
      <w:r w:rsidRPr="00551388">
        <w:rPr>
          <w:rFonts w:ascii="Verdana" w:hAnsi="Verdana"/>
        </w:rPr>
        <w:t xml:space="preserve">Jointly agree work programmes with neighbouring </w:t>
      </w:r>
      <w:r w:rsidRPr="00551388" w:rsidR="00905815">
        <w:rPr>
          <w:rFonts w:ascii="Verdana" w:hAnsi="Verdana"/>
        </w:rPr>
        <w:t>H</w:t>
      </w:r>
      <w:r w:rsidRPr="00551388">
        <w:rPr>
          <w:rFonts w:ascii="Verdana" w:hAnsi="Verdana"/>
        </w:rPr>
        <w:t xml:space="preserve">ealth </w:t>
      </w:r>
      <w:r w:rsidRPr="00551388" w:rsidR="00905815">
        <w:rPr>
          <w:rFonts w:ascii="Verdana" w:hAnsi="Verdana"/>
        </w:rPr>
        <w:t>B</w:t>
      </w:r>
      <w:r w:rsidRPr="00551388">
        <w:rPr>
          <w:rFonts w:ascii="Verdana" w:hAnsi="Verdana"/>
        </w:rPr>
        <w:t>oards, aligned to the capacity of corporate and operational teams, to review individual arrangements and LTA lines.</w:t>
      </w:r>
    </w:p>
    <w:p w:rsidRPr="00551388" w:rsidR="00ED0BD4" w:rsidP="00E95CCE" w:rsidRDefault="00551388" w14:paraId="713D2691" w14:textId="47476F77">
      <w:pPr>
        <w:pStyle w:val="paragraph"/>
        <w:numPr>
          <w:ilvl w:val="0"/>
          <w:numId w:val="22"/>
        </w:numPr>
        <w:spacing w:before="0" w:beforeAutospacing="0" w:after="0" w:afterAutospacing="0"/>
        <w:jc w:val="both"/>
        <w:textAlignment w:val="baseline"/>
        <w:rPr>
          <w:rFonts w:ascii="Verdana" w:hAnsi="Verdana"/>
        </w:rPr>
      </w:pPr>
      <w:r w:rsidRPr="00551388">
        <w:rPr>
          <w:rFonts w:ascii="Verdana" w:hAnsi="Verdana"/>
        </w:rPr>
        <w:t>Executive oversight of delivery against LTAs and track progress of reviews via the newly established monthly</w:t>
      </w:r>
      <w:r w:rsidRPr="00551388" w:rsidR="00ED0BD4">
        <w:rPr>
          <w:rFonts w:ascii="Verdana" w:hAnsi="Verdana"/>
        </w:rPr>
        <w:t xml:space="preserve"> internal </w:t>
      </w:r>
      <w:r w:rsidR="00DF602D">
        <w:rPr>
          <w:rFonts w:ascii="Verdana" w:hAnsi="Verdana"/>
        </w:rPr>
        <w:t xml:space="preserve">LTA </w:t>
      </w:r>
      <w:r w:rsidRPr="00551388" w:rsidR="00ED0BD4">
        <w:rPr>
          <w:rFonts w:ascii="Verdana" w:hAnsi="Verdana"/>
        </w:rPr>
        <w:t xml:space="preserve">Planning, Performance &amp; Commissioning </w:t>
      </w:r>
      <w:r w:rsidRPr="00551388">
        <w:rPr>
          <w:rFonts w:ascii="Verdana" w:hAnsi="Verdana"/>
        </w:rPr>
        <w:t>Group.</w:t>
      </w:r>
    </w:p>
    <w:p w:rsidRPr="00406DCF" w:rsidR="009E393F" w:rsidP="00A6095A" w:rsidRDefault="009E393F" w14:paraId="10748894" w14:textId="77777777">
      <w:pPr>
        <w:pStyle w:val="paragraph"/>
        <w:spacing w:before="0" w:beforeAutospacing="0" w:after="0" w:afterAutospacing="0"/>
        <w:ind w:left="1080"/>
        <w:jc w:val="both"/>
        <w:textAlignment w:val="baseline"/>
        <w:rPr>
          <w:rFonts w:ascii="Verdana" w:hAnsi="Verdana"/>
          <w:highlight w:val="yellow"/>
        </w:rPr>
      </w:pPr>
    </w:p>
    <w:p w:rsidRPr="009A6D7B" w:rsidR="00F9121F" w:rsidP="00E95CCE" w:rsidRDefault="00B9489A" w14:paraId="6F53B7EF" w14:textId="77777777">
      <w:pPr>
        <w:pStyle w:val="paragraph"/>
        <w:numPr>
          <w:ilvl w:val="0"/>
          <w:numId w:val="21"/>
        </w:numPr>
        <w:spacing w:before="0" w:beforeAutospacing="0" w:after="0" w:afterAutospacing="0"/>
        <w:jc w:val="both"/>
        <w:textAlignment w:val="baseline"/>
        <w:rPr>
          <w:rFonts w:ascii="Verdana" w:hAnsi="Verdana"/>
        </w:rPr>
      </w:pPr>
      <w:r w:rsidRPr="009A6D7B">
        <w:rPr>
          <w:rFonts w:ascii="Verdana" w:hAnsi="Verdana"/>
          <w:b/>
          <w:bCs/>
        </w:rPr>
        <w:t xml:space="preserve">Neath Port Talbot &amp; Swansea Drug and Alcohol Services </w:t>
      </w:r>
      <w:r w:rsidRPr="009A6D7B" w:rsidR="00ED0BD4">
        <w:rPr>
          <w:rFonts w:ascii="Verdana" w:hAnsi="Verdana"/>
          <w:b/>
          <w:bCs/>
        </w:rPr>
        <w:t>Alliance Model (Clinical Services):</w:t>
      </w:r>
      <w:r w:rsidRPr="009A6D7B" w:rsidR="00ED0BD4">
        <w:rPr>
          <w:rFonts w:ascii="Verdana" w:hAnsi="Verdana"/>
        </w:rPr>
        <w:t xml:space="preserve"> Transformation of current SBUHB services is required to deliver the full clinical services model, which may have significant financial and workforce implications for the Health Board.</w:t>
      </w:r>
    </w:p>
    <w:p w:rsidRPr="009A6D7B" w:rsidR="00ED0BD4" w:rsidP="00A6095A" w:rsidRDefault="00ED0BD4" w14:paraId="51FD74A6" w14:textId="37D12163">
      <w:pPr>
        <w:pStyle w:val="paragraph"/>
        <w:spacing w:before="0" w:beforeAutospacing="0" w:after="0" w:afterAutospacing="0"/>
        <w:ind w:left="720"/>
        <w:jc w:val="both"/>
        <w:textAlignment w:val="baseline"/>
        <w:rPr>
          <w:rFonts w:ascii="Verdana" w:hAnsi="Verdana"/>
          <w:b/>
          <w:bCs/>
        </w:rPr>
      </w:pPr>
      <w:r w:rsidRPr="009A6D7B">
        <w:rPr>
          <w:rFonts w:ascii="Verdana" w:hAnsi="Verdana"/>
          <w:b/>
          <w:bCs/>
        </w:rPr>
        <w:t>Mitigati</w:t>
      </w:r>
      <w:r w:rsidRPr="009A6D7B" w:rsidR="00F9121F">
        <w:rPr>
          <w:rFonts w:ascii="Verdana" w:hAnsi="Verdana"/>
          <w:b/>
          <w:bCs/>
        </w:rPr>
        <w:t>ng actions</w:t>
      </w:r>
      <w:r w:rsidRPr="009A6D7B">
        <w:rPr>
          <w:rFonts w:ascii="Verdana" w:hAnsi="Verdana"/>
          <w:b/>
          <w:bCs/>
        </w:rPr>
        <w:t>:</w:t>
      </w:r>
    </w:p>
    <w:p w:rsidRPr="009A6D7B" w:rsidR="009A6D7B" w:rsidP="00E95CCE" w:rsidRDefault="009A6D7B" w14:paraId="2918C022" w14:textId="77777777">
      <w:pPr>
        <w:pStyle w:val="paragraph"/>
        <w:numPr>
          <w:ilvl w:val="1"/>
          <w:numId w:val="21"/>
        </w:numPr>
        <w:spacing w:before="0" w:beforeAutospacing="0" w:after="0" w:afterAutospacing="0"/>
        <w:jc w:val="both"/>
        <w:textAlignment w:val="baseline"/>
        <w:rPr>
          <w:rFonts w:ascii="Verdana" w:hAnsi="Verdana" w:cs="Arial"/>
        </w:rPr>
      </w:pPr>
      <w:r w:rsidRPr="009A6D7B">
        <w:rPr>
          <w:rFonts w:ascii="Verdana" w:hAnsi="Verdana" w:cs="Arial"/>
        </w:rPr>
        <w:t xml:space="preserve">A dedicated working group has been established to undertake a comprehensive gap analysis against the service specification and assess the implications of full implementation. The group is chaired by the Interim Service Group Director for Mental Health and Learning Disabilities, providing appropriate senior </w:t>
      </w:r>
      <w:r w:rsidRPr="009A6D7B">
        <w:rPr>
          <w:rFonts w:ascii="Verdana" w:hAnsi="Verdana" w:cs="Arial"/>
        </w:rPr>
        <w:t>leadership, oversight and accountability to ensure delivery remains on track.</w:t>
      </w:r>
    </w:p>
    <w:p w:rsidRPr="009A6D7B" w:rsidR="009A6D7B" w:rsidP="00E95CCE" w:rsidRDefault="009A6D7B" w14:paraId="4A757D27" w14:textId="77777777">
      <w:pPr>
        <w:pStyle w:val="paragraph"/>
        <w:numPr>
          <w:ilvl w:val="1"/>
          <w:numId w:val="21"/>
        </w:numPr>
        <w:spacing w:before="0" w:beforeAutospacing="0" w:after="0" w:afterAutospacing="0"/>
        <w:textAlignment w:val="baseline"/>
        <w:rPr>
          <w:rFonts w:ascii="Verdana" w:hAnsi="Verdana" w:cs="Arial"/>
        </w:rPr>
      </w:pPr>
      <w:r w:rsidRPr="009A6D7B">
        <w:rPr>
          <w:rFonts w:ascii="Verdana" w:hAnsi="Verdana" w:cs="Arial"/>
        </w:rPr>
        <w:t>Develop a robust business case setting out the requirements for implementation, including a clear assessment of resource implications, and ensuring that all costs incurred by the Health Board are fully recoverable from the APB.</w:t>
      </w:r>
    </w:p>
    <w:p w:rsidR="009E393F" w:rsidP="00E95CCE" w:rsidRDefault="009A6D7B" w14:paraId="11A3EEF7" w14:textId="63D8F475">
      <w:pPr>
        <w:pStyle w:val="paragraph"/>
        <w:numPr>
          <w:ilvl w:val="1"/>
          <w:numId w:val="21"/>
        </w:numPr>
        <w:spacing w:before="0" w:beforeAutospacing="0" w:after="0" w:afterAutospacing="0"/>
        <w:textAlignment w:val="baseline"/>
        <w:rPr>
          <w:rFonts w:ascii="Verdana" w:hAnsi="Verdana" w:cs="Arial"/>
        </w:rPr>
      </w:pPr>
      <w:r w:rsidRPr="009A6D7B">
        <w:rPr>
          <w:rFonts w:ascii="Verdana" w:hAnsi="Verdana" w:cs="Arial"/>
        </w:rPr>
        <w:t>Progress the business case through the Health Board’s governance framework to secure the necessary approvals, organisational commitment and support for implementation.</w:t>
      </w:r>
    </w:p>
    <w:p w:rsidRPr="009A6D7B" w:rsidR="009A6D7B" w:rsidP="009A6D7B" w:rsidRDefault="009A6D7B" w14:paraId="1BBB3E05" w14:textId="77777777">
      <w:pPr>
        <w:pStyle w:val="paragraph"/>
        <w:spacing w:before="0" w:beforeAutospacing="0" w:after="0" w:afterAutospacing="0"/>
        <w:ind w:left="1440"/>
        <w:textAlignment w:val="baseline"/>
        <w:rPr>
          <w:rFonts w:ascii="Verdana" w:hAnsi="Verdana" w:cs="Arial"/>
        </w:rPr>
      </w:pPr>
    </w:p>
    <w:p w:rsidRPr="004B7BE9" w:rsidR="00FD7070" w:rsidP="00E95CCE" w:rsidRDefault="00FD7070" w14:paraId="71C8A01F" w14:textId="77777777">
      <w:pPr>
        <w:pStyle w:val="paragraph"/>
        <w:numPr>
          <w:ilvl w:val="0"/>
          <w:numId w:val="21"/>
        </w:numPr>
        <w:spacing w:before="0" w:beforeAutospacing="0" w:after="0" w:afterAutospacing="0"/>
        <w:jc w:val="both"/>
        <w:textAlignment w:val="baseline"/>
        <w:rPr>
          <w:rFonts w:ascii="Verdana" w:hAnsi="Verdana" w:cs="Arial"/>
        </w:rPr>
      </w:pPr>
      <w:r w:rsidRPr="004B7BE9">
        <w:rPr>
          <w:rFonts w:ascii="Verdana" w:hAnsi="Verdana"/>
          <w:b/>
          <w:bCs/>
        </w:rPr>
        <w:t>2026</w:t>
      </w:r>
      <w:r w:rsidRPr="004B7BE9">
        <w:rPr>
          <w:rFonts w:ascii="Verdana" w:hAnsi="Verdana" w:cs="Arial"/>
          <w:b/>
          <w:bCs/>
        </w:rPr>
        <w:t>/27 CHC Delivery Plan</w:t>
      </w:r>
      <w:r w:rsidRPr="004B7BE9">
        <w:rPr>
          <w:rFonts w:ascii="Verdana" w:hAnsi="Verdana" w:cs="Arial"/>
        </w:rPr>
        <w:t>: Achievement of the planned savings targets remains subject to a number of financial pressures, including the emergence of exceptionally high-cost cases, inflationary increases in provider fees for existing care packages, growing demand for Continuing Healthcare services, and ongoing uncertainty regarding the cost and uptake of Direct Payments.</w:t>
      </w:r>
    </w:p>
    <w:p w:rsidRPr="00C406CA" w:rsidR="00FD7070" w:rsidP="00A6095A" w:rsidRDefault="00FD7070" w14:paraId="38B3BBCD" w14:textId="77777777">
      <w:pPr>
        <w:pStyle w:val="paragraph"/>
        <w:spacing w:before="0" w:beforeAutospacing="0" w:after="0" w:afterAutospacing="0"/>
        <w:ind w:firstLine="720"/>
        <w:jc w:val="both"/>
        <w:textAlignment w:val="baseline"/>
        <w:rPr>
          <w:rFonts w:ascii="Verdana" w:hAnsi="Verdana" w:cs="Arial"/>
          <w:b/>
          <w:bCs/>
        </w:rPr>
      </w:pPr>
      <w:r w:rsidRPr="00C406CA">
        <w:rPr>
          <w:rFonts w:ascii="Verdana" w:hAnsi="Verdana" w:cs="Arial"/>
          <w:b/>
          <w:bCs/>
        </w:rPr>
        <w:t>Mitigating Actions:</w:t>
      </w:r>
    </w:p>
    <w:p w:rsidRPr="004B7BE9" w:rsidR="00FD7070" w:rsidP="00E95CCE" w:rsidRDefault="00FD7070" w14:paraId="623868BC" w14:textId="77777777">
      <w:pPr>
        <w:pStyle w:val="paragraph"/>
        <w:numPr>
          <w:ilvl w:val="1"/>
          <w:numId w:val="21"/>
        </w:numPr>
        <w:spacing w:before="0" w:beforeAutospacing="0" w:after="0" w:afterAutospacing="0"/>
        <w:jc w:val="both"/>
        <w:textAlignment w:val="baseline"/>
        <w:rPr>
          <w:rFonts w:ascii="Verdana" w:hAnsi="Verdana" w:cs="Arial"/>
        </w:rPr>
      </w:pPr>
      <w:r w:rsidRPr="004B7BE9">
        <w:rPr>
          <w:rFonts w:ascii="Verdana" w:hAnsi="Verdana" w:cs="Arial"/>
        </w:rPr>
        <w:t>The CHC Programme Board will continue to monitor expenditure, savings delivery and activity levels to maintain a comprehensive view of overall financial performance and emerging risks.</w:t>
      </w:r>
    </w:p>
    <w:p w:rsidRPr="004B7BE9" w:rsidR="00FD7070" w:rsidP="00E95CCE" w:rsidRDefault="00FD7070" w14:paraId="2916D628" w14:textId="77777777">
      <w:pPr>
        <w:pStyle w:val="paragraph"/>
        <w:numPr>
          <w:ilvl w:val="1"/>
          <w:numId w:val="21"/>
        </w:numPr>
        <w:spacing w:before="0" w:beforeAutospacing="0" w:after="0" w:afterAutospacing="0"/>
        <w:jc w:val="both"/>
        <w:textAlignment w:val="baseline"/>
        <w:rPr>
          <w:rFonts w:ascii="Verdana" w:hAnsi="Verdana" w:cs="Arial"/>
        </w:rPr>
      </w:pPr>
      <w:r w:rsidRPr="004B7BE9">
        <w:rPr>
          <w:rFonts w:ascii="Verdana" w:hAnsi="Verdana" w:cs="Arial"/>
        </w:rPr>
        <w:t>Progress against the programme, including delivery of savings and mitigation of financial pressures, will be reported through the Recovery and Sustainability Board to ensure continued organisational oversight and challenge.</w:t>
      </w:r>
    </w:p>
    <w:p w:rsidRPr="004B7BE9" w:rsidR="00FD7070" w:rsidP="00E95CCE" w:rsidRDefault="00FD7070" w14:paraId="6C22788C" w14:textId="77777777">
      <w:pPr>
        <w:pStyle w:val="paragraph"/>
        <w:numPr>
          <w:ilvl w:val="1"/>
          <w:numId w:val="21"/>
        </w:numPr>
        <w:spacing w:before="0" w:beforeAutospacing="0" w:after="0" w:afterAutospacing="0"/>
        <w:jc w:val="both"/>
        <w:textAlignment w:val="baseline"/>
        <w:rPr>
          <w:rFonts w:ascii="Verdana" w:hAnsi="Verdana" w:cs="Arial"/>
        </w:rPr>
      </w:pPr>
      <w:r w:rsidRPr="004B7BE9">
        <w:rPr>
          <w:rFonts w:ascii="Verdana" w:hAnsi="Verdana" w:cs="Arial"/>
        </w:rPr>
        <w:t>Further savings and cost avoidance opportunities will be actively identified and pursued throughout the year, supported by the implementation of the newly procured cost benchmarking tool to strengthen value-for-money assessments and commissioning decisions.</w:t>
      </w:r>
    </w:p>
    <w:p w:rsidRPr="00406DCF" w:rsidR="00D42F6E" w:rsidP="00A6095A" w:rsidRDefault="00D42F6E" w14:paraId="5AD79BC7" w14:textId="77777777">
      <w:pPr>
        <w:pStyle w:val="paragraph"/>
        <w:spacing w:before="0" w:beforeAutospacing="0" w:after="0" w:afterAutospacing="0"/>
        <w:ind w:left="1080"/>
        <w:jc w:val="both"/>
        <w:textAlignment w:val="baseline"/>
        <w:rPr>
          <w:rFonts w:ascii="Verdana" w:hAnsi="Verdana"/>
          <w:highlight w:val="yellow"/>
        </w:rPr>
      </w:pPr>
    </w:p>
    <w:p w:rsidRPr="007D1238" w:rsidR="00D42F6E" w:rsidP="00A6095A" w:rsidRDefault="63FBE172" w14:paraId="67452339" w14:textId="1E682705">
      <w:pPr>
        <w:pStyle w:val="paragraph"/>
        <w:spacing w:before="0" w:beforeAutospacing="0" w:after="0" w:afterAutospacing="0"/>
        <w:jc w:val="both"/>
        <w:rPr>
          <w:rStyle w:val="eop"/>
          <w:rFonts w:ascii="Verdana" w:hAnsi="Verdana" w:cs="Arial"/>
          <w:i/>
          <w:iCs/>
          <w:color w:val="000000" w:themeColor="text1"/>
        </w:rPr>
      </w:pPr>
      <w:r w:rsidRPr="00545E82">
        <w:rPr>
          <w:rStyle w:val="eop"/>
          <w:rFonts w:ascii="Verdana" w:hAnsi="Verdana" w:cs="Arial"/>
          <w:i/>
          <w:iCs/>
          <w:color w:val="000000" w:themeColor="text1"/>
        </w:rPr>
        <w:t xml:space="preserve">The Board is asked </w:t>
      </w:r>
      <w:r w:rsidRPr="00545E82">
        <w:rPr>
          <w:rStyle w:val="eop"/>
          <w:rFonts w:ascii="Verdana" w:hAnsi="Verdana" w:cs="Arial"/>
          <w:b/>
          <w:bCs/>
          <w:i/>
          <w:iCs/>
          <w:color w:val="000000" w:themeColor="text1"/>
        </w:rPr>
        <w:t xml:space="preserve">to consider </w:t>
      </w:r>
      <w:r w:rsidRPr="00545E82">
        <w:rPr>
          <w:rStyle w:val="eop"/>
          <w:rFonts w:ascii="Verdana" w:hAnsi="Verdana" w:cs="Arial"/>
          <w:i/>
          <w:iCs/>
          <w:color w:val="000000" w:themeColor="text1"/>
        </w:rPr>
        <w:t xml:space="preserve">the actions underway to strengthen strategic and partnership commissioning arrangements, aimed at reducing </w:t>
      </w:r>
      <w:r w:rsidRPr="007D1238">
        <w:rPr>
          <w:rStyle w:val="eop"/>
          <w:rFonts w:ascii="Verdana" w:hAnsi="Verdana" w:cs="Arial"/>
          <w:i/>
          <w:iCs/>
          <w:color w:val="000000" w:themeColor="text1"/>
        </w:rPr>
        <w:t>risk and enhancing the quality of services for our citizens</w:t>
      </w:r>
      <w:r w:rsidR="00020618">
        <w:rPr>
          <w:rStyle w:val="eop"/>
          <w:rFonts w:ascii="Verdana" w:hAnsi="Verdana" w:cs="Arial"/>
          <w:i/>
          <w:iCs/>
          <w:color w:val="000000" w:themeColor="text1"/>
        </w:rPr>
        <w:t xml:space="preserve">, and </w:t>
      </w:r>
      <w:r w:rsidRPr="00444A6F" w:rsidR="00020618">
        <w:rPr>
          <w:rStyle w:val="eop"/>
          <w:rFonts w:ascii="Verdana" w:hAnsi="Verdana" w:cs="Arial"/>
          <w:b/>
          <w:bCs/>
          <w:i/>
          <w:iCs/>
          <w:color w:val="000000" w:themeColor="text1"/>
        </w:rPr>
        <w:t>to endorse</w:t>
      </w:r>
      <w:r w:rsidR="00020618">
        <w:rPr>
          <w:rStyle w:val="eop"/>
          <w:rFonts w:ascii="Verdana" w:hAnsi="Verdana" w:cs="Arial"/>
          <w:i/>
          <w:iCs/>
          <w:color w:val="000000" w:themeColor="text1"/>
        </w:rPr>
        <w:t xml:space="preserve"> the </w:t>
      </w:r>
      <w:r w:rsidR="00444A6F">
        <w:rPr>
          <w:rStyle w:val="eop"/>
          <w:rFonts w:ascii="Verdana" w:hAnsi="Verdana" w:cs="Arial"/>
          <w:i/>
          <w:iCs/>
          <w:color w:val="000000" w:themeColor="text1"/>
        </w:rPr>
        <w:t xml:space="preserve">Neath Port Talbot &amp; Swansea </w:t>
      </w:r>
      <w:r w:rsidRPr="00020618" w:rsidR="00020618">
        <w:rPr>
          <w:rStyle w:val="eop"/>
          <w:rFonts w:ascii="Verdana" w:hAnsi="Verdana" w:cs="Arial"/>
          <w:i/>
          <w:iCs/>
          <w:color w:val="000000" w:themeColor="text1"/>
        </w:rPr>
        <w:t>Drug and Alcohol Leadership Board (DALB) Strategy &amp; Delivery Plan 2026-2029</w:t>
      </w:r>
      <w:r w:rsidRPr="007D1238">
        <w:rPr>
          <w:rStyle w:val="eop"/>
          <w:rFonts w:ascii="Verdana" w:hAnsi="Verdana" w:cs="Arial"/>
          <w:i/>
          <w:iCs/>
          <w:color w:val="000000" w:themeColor="text1"/>
        </w:rPr>
        <w:t>.</w:t>
      </w:r>
    </w:p>
    <w:p w:rsidR="00ED588A" w:rsidP="00A6095A" w:rsidRDefault="00ED588A" w14:paraId="3E84248F" w14:textId="77777777">
      <w:pPr>
        <w:pStyle w:val="paragraph"/>
        <w:spacing w:before="0" w:beforeAutospacing="0" w:after="0" w:afterAutospacing="0"/>
        <w:jc w:val="both"/>
        <w:rPr>
          <w:rStyle w:val="eop"/>
          <w:rFonts w:ascii="Verdana" w:hAnsi="Verdana" w:cs="Arial"/>
          <w:i/>
          <w:iCs/>
          <w:color w:val="000000" w:themeColor="text1"/>
        </w:rPr>
      </w:pPr>
    </w:p>
    <w:p w:rsidRPr="007D1238" w:rsidR="001D7731" w:rsidP="00A6095A" w:rsidRDefault="001D7731" w14:paraId="0BCCD7F8" w14:textId="77777777">
      <w:pPr>
        <w:pStyle w:val="paragraph"/>
        <w:spacing w:before="0" w:beforeAutospacing="0" w:after="0" w:afterAutospacing="0"/>
        <w:jc w:val="both"/>
        <w:rPr>
          <w:rStyle w:val="eop"/>
          <w:rFonts w:ascii="Verdana" w:hAnsi="Verdana" w:cs="Arial"/>
          <w:i/>
          <w:iCs/>
          <w:color w:val="000000" w:themeColor="text1"/>
        </w:rPr>
      </w:pPr>
    </w:p>
    <w:p w:rsidRPr="000B0008" w:rsidR="00ED588A" w:rsidP="00E95CCE" w:rsidRDefault="00ED588A" w14:paraId="3CA8EF30" w14:textId="07E49574">
      <w:pPr>
        <w:pStyle w:val="ListParagraph"/>
        <w:numPr>
          <w:ilvl w:val="0"/>
          <w:numId w:val="20"/>
        </w:numPr>
        <w:spacing w:after="0" w:line="240" w:lineRule="auto"/>
        <w:ind w:left="426"/>
        <w:jc w:val="both"/>
        <w:rPr>
          <w:b/>
          <w:caps/>
        </w:rPr>
      </w:pPr>
      <w:r w:rsidRPr="6923A3C1" w:rsidR="00ED588A">
        <w:rPr>
          <w:b w:val="1"/>
          <w:bCs w:val="1"/>
          <w:caps w:val="1"/>
        </w:rPr>
        <w:t>Sustainability</w:t>
      </w:r>
      <w:r w:rsidRPr="6923A3C1" w:rsidR="00ED588A">
        <w:rPr>
          <w:b w:val="1"/>
          <w:bCs w:val="1"/>
          <w:caps w:val="1"/>
        </w:rPr>
        <w:t xml:space="preserve"> &amp; Climate Change</w:t>
      </w:r>
    </w:p>
    <w:p w:rsidR="000B0008" w:rsidP="00A6095A" w:rsidRDefault="00C24380" w14:paraId="755EA92A" w14:textId="4C85F366">
      <w:pPr>
        <w:spacing w:after="0" w:line="240" w:lineRule="auto"/>
        <w:ind w:left="66"/>
        <w:jc w:val="both"/>
      </w:pPr>
      <w:r w:rsidRPr="00C24380">
        <w:t>Significant progress has been achieved across the Sustainability and Climate portfolio during Quarter 1 of 2026/27. The following provides an overview of the key accomplishments, innovative initiatives and collaborative efforts undertaken within the Health Board, alongside active engagement and representation on the national stage.</w:t>
      </w:r>
    </w:p>
    <w:p w:rsidRPr="000B0008" w:rsidR="00C24380" w:rsidP="000B0008" w:rsidRDefault="00C24380" w14:paraId="388798B2" w14:textId="77777777">
      <w:pPr>
        <w:spacing w:after="0" w:line="240" w:lineRule="auto"/>
        <w:ind w:left="66"/>
        <w:rPr>
          <w:b/>
          <w:caps/>
        </w:rPr>
      </w:pPr>
    </w:p>
    <w:p w:rsidRPr="00155417" w:rsidR="00D42F6E" w:rsidP="462613F8" w:rsidRDefault="00155417" w14:paraId="7E6FE3A9" w14:textId="6FAF287F">
      <w:pPr>
        <w:pStyle w:val="paragraph"/>
        <w:spacing w:before="0" w:beforeAutospacing="0" w:after="0" w:afterAutospacing="0"/>
        <w:jc w:val="both"/>
        <w:rPr>
          <w:rFonts w:ascii="Verdana" w:hAnsi="Verdana" w:cs="Arial"/>
          <w:b/>
          <w:bCs/>
        </w:rPr>
      </w:pPr>
      <w:r w:rsidRPr="00155417">
        <w:rPr>
          <w:rFonts w:ascii="Verdana" w:hAnsi="Verdana" w:cs="Arial"/>
          <w:b/>
          <w:bCs/>
        </w:rPr>
        <w:t xml:space="preserve">7.1 </w:t>
      </w:r>
      <w:r w:rsidRPr="00155417" w:rsidR="15B2BE1E">
        <w:rPr>
          <w:rFonts w:ascii="Verdana" w:hAnsi="Verdana" w:cs="Arial"/>
          <w:b/>
          <w:bCs/>
        </w:rPr>
        <w:t>All-Wales climate risk and adaptation</w:t>
      </w:r>
    </w:p>
    <w:p w:rsidRPr="007D1238" w:rsidR="00D42F6E" w:rsidP="00A6095A" w:rsidRDefault="00B1631C" w14:paraId="10A67EB9" w14:textId="61492F3D">
      <w:pPr>
        <w:pStyle w:val="paragraph"/>
        <w:spacing w:before="0" w:beforeAutospacing="0" w:after="0" w:afterAutospacing="0"/>
        <w:jc w:val="both"/>
        <w:rPr>
          <w:rFonts w:ascii="Verdana" w:hAnsi="Verdana" w:cs="Arial"/>
        </w:rPr>
      </w:pPr>
      <w:r>
        <w:rPr>
          <w:rFonts w:ascii="Verdana" w:hAnsi="Verdana" w:cs="Arial"/>
        </w:rPr>
        <w:t>SBUHB has actively</w:t>
      </w:r>
      <w:r w:rsidR="00E1302D">
        <w:rPr>
          <w:rFonts w:ascii="Verdana" w:hAnsi="Verdana" w:cs="Arial"/>
        </w:rPr>
        <w:t xml:space="preserve"> </w:t>
      </w:r>
      <w:r w:rsidR="00576C6C">
        <w:rPr>
          <w:rFonts w:ascii="Verdana" w:hAnsi="Verdana" w:cs="Arial"/>
        </w:rPr>
        <w:t xml:space="preserve">participated in </w:t>
      </w:r>
      <w:r w:rsidR="00DA3034">
        <w:rPr>
          <w:rFonts w:ascii="Verdana" w:hAnsi="Verdana" w:cs="Arial"/>
        </w:rPr>
        <w:t xml:space="preserve">the </w:t>
      </w:r>
      <w:r w:rsidRPr="462613F8" w:rsidR="15B2BE1E">
        <w:rPr>
          <w:rFonts w:ascii="Verdana" w:hAnsi="Verdana" w:cs="Arial"/>
        </w:rPr>
        <w:t>development and of the All-Wales Climate Adaptation Approach, in collaboration with 11 other NHS Wales organisations. This has led to:</w:t>
      </w:r>
    </w:p>
    <w:p w:rsidR="00473D8C" w:rsidP="00E95CCE" w:rsidRDefault="00473D8C" w14:paraId="347844B4" w14:textId="77777777">
      <w:pPr>
        <w:pStyle w:val="paragraph"/>
        <w:numPr>
          <w:ilvl w:val="0"/>
          <w:numId w:val="31"/>
        </w:numPr>
        <w:spacing w:before="0" w:beforeAutospacing="0" w:after="0" w:afterAutospacing="0"/>
        <w:jc w:val="both"/>
        <w:rPr>
          <w:rFonts w:ascii="Verdana" w:hAnsi="Verdana" w:cs="Arial"/>
        </w:rPr>
      </w:pPr>
      <w:r w:rsidRPr="00131229">
        <w:rPr>
          <w:rFonts w:ascii="Verdana" w:hAnsi="Verdana" w:cs="Arial"/>
          <w:b/>
          <w:bCs/>
        </w:rPr>
        <w:t>Approval of the All-Wales climate adaptation approach</w:t>
      </w:r>
      <w:r w:rsidRPr="00473D8C">
        <w:rPr>
          <w:rFonts w:ascii="Verdana" w:hAnsi="Verdana" w:cs="Arial"/>
        </w:rPr>
        <w:t xml:space="preserve">, with three priority areas identified for 2026/27: the wider determinants of health, estates, and clinical disciplines. It was agreed that these areas will be taken forward through established Programme Project Boards, with oversight provided by the Climate Adaptation Project Board as part of the Welsh Government Health and Social Care Climate Emergency Programme. </w:t>
      </w:r>
    </w:p>
    <w:p w:rsidRPr="00131229" w:rsidR="00131229" w:rsidP="00E95CCE" w:rsidRDefault="00131229" w14:paraId="57EC90E1" w14:textId="77777777">
      <w:pPr>
        <w:pStyle w:val="paragraph"/>
        <w:numPr>
          <w:ilvl w:val="0"/>
          <w:numId w:val="31"/>
        </w:numPr>
        <w:spacing w:before="0" w:beforeAutospacing="0" w:after="0" w:afterAutospacing="0"/>
        <w:jc w:val="both"/>
        <w:rPr>
          <w:rFonts w:ascii="Verdana" w:hAnsi="Verdana" w:cs="Arial"/>
        </w:rPr>
      </w:pPr>
      <w:r w:rsidRPr="00131229">
        <w:rPr>
          <w:rFonts w:ascii="Verdana" w:hAnsi="Verdana" w:cs="Arial"/>
          <w:b/>
          <w:bCs/>
        </w:rPr>
        <w:t>Approval of the ‘Heat and Pharmaceuticals’ All-Wales pilot programme</w:t>
      </w:r>
      <w:r w:rsidRPr="00131229">
        <w:rPr>
          <w:rFonts w:ascii="Verdana" w:hAnsi="Verdana" w:cs="Arial"/>
        </w:rPr>
        <w:t>, resulting in the secondment of a pharmacist from Public Health Wales to lead its implementation. The pilot aims to develop a consistent, evidence-based approach to climate adaptation in relation to pharmaceuticals across Wales, reducing variation and supporting standardised clinical practice.</w:t>
      </w:r>
    </w:p>
    <w:p w:rsidR="00F7618F" w:rsidP="00E95CCE" w:rsidRDefault="15B2BE1E" w14:paraId="6D22F7DB" w14:textId="77777777">
      <w:pPr>
        <w:pStyle w:val="paragraph"/>
        <w:numPr>
          <w:ilvl w:val="0"/>
          <w:numId w:val="31"/>
        </w:numPr>
        <w:spacing w:before="0" w:beforeAutospacing="0" w:after="0" w:afterAutospacing="0"/>
        <w:jc w:val="both"/>
        <w:rPr>
          <w:rFonts w:ascii="Verdana" w:hAnsi="Verdana" w:cs="Arial"/>
        </w:rPr>
      </w:pPr>
      <w:r w:rsidRPr="00B07463">
        <w:rPr>
          <w:rFonts w:ascii="Verdana" w:hAnsi="Verdana" w:cs="Arial"/>
          <w:b/>
          <w:bCs/>
        </w:rPr>
        <w:t>Agreement on four All-Wales clinical priorities</w:t>
      </w:r>
      <w:r w:rsidRPr="462613F8">
        <w:rPr>
          <w:rFonts w:ascii="Verdana" w:hAnsi="Verdana" w:cs="Arial"/>
        </w:rPr>
        <w:t xml:space="preserve"> proposed including respiratory, cardiovascular, mental health, and diabetes, with the ‘Approach to Healthcare Project Board’ agreeing to lead the All Wales Clinical Disciplines workstream</w:t>
      </w:r>
    </w:p>
    <w:p w:rsidRPr="00F7618F" w:rsidR="00F7618F" w:rsidP="00E95CCE" w:rsidRDefault="00F7618F" w14:paraId="56461F6A" w14:textId="07AFBE30">
      <w:pPr>
        <w:pStyle w:val="paragraph"/>
        <w:numPr>
          <w:ilvl w:val="0"/>
          <w:numId w:val="31"/>
        </w:numPr>
        <w:spacing w:before="0" w:beforeAutospacing="0" w:after="0" w:afterAutospacing="0"/>
        <w:jc w:val="both"/>
        <w:rPr>
          <w:rFonts w:ascii="Verdana" w:hAnsi="Verdana" w:cs="Arial"/>
        </w:rPr>
      </w:pPr>
      <w:r w:rsidRPr="00F7618F">
        <w:rPr>
          <w:rFonts w:ascii="Verdana" w:hAnsi="Verdana" w:cs="Arial"/>
        </w:rPr>
        <w:t>Promot</w:t>
      </w:r>
      <w:r>
        <w:rPr>
          <w:rFonts w:ascii="Verdana" w:hAnsi="Verdana" w:cs="Arial"/>
        </w:rPr>
        <w:t xml:space="preserve">ion of </w:t>
      </w:r>
      <w:r w:rsidRPr="00F7618F">
        <w:rPr>
          <w:rFonts w:ascii="Verdana" w:hAnsi="Verdana" w:cs="Arial"/>
        </w:rPr>
        <w:t>the All-Wales climate adaptation approach through a range of national and UK-wide professional forums, raising the profile of Welsh healthcare adaptation work and strengthening opportunities for collaboration. Key engagements included:</w:t>
      </w:r>
    </w:p>
    <w:p w:rsidRPr="00F7618F" w:rsidR="00F7618F" w:rsidP="00E95CCE" w:rsidRDefault="00F7618F" w14:paraId="5A2D58F8" w14:textId="77777777">
      <w:pPr>
        <w:pStyle w:val="paragraph"/>
        <w:numPr>
          <w:ilvl w:val="1"/>
          <w:numId w:val="31"/>
        </w:numPr>
        <w:spacing w:before="0" w:beforeAutospacing="0" w:after="0" w:afterAutospacing="0"/>
        <w:jc w:val="both"/>
        <w:rPr>
          <w:rFonts w:ascii="Verdana" w:hAnsi="Verdana" w:cs="Arial"/>
        </w:rPr>
      </w:pPr>
      <w:r w:rsidRPr="00F7618F">
        <w:rPr>
          <w:rFonts w:ascii="Verdana" w:hAnsi="Verdana" w:cs="Arial"/>
        </w:rPr>
        <w:t>Presentation at the Four Nations Climate Adaptation Meeting, which generated interest from colleagues in Northern Ireland and Scotland and resulted in requests to explore future collaborative working.</w:t>
      </w:r>
    </w:p>
    <w:p w:rsidRPr="00F7618F" w:rsidR="00F7618F" w:rsidP="00E95CCE" w:rsidRDefault="00F7618F" w14:paraId="18BB1290" w14:textId="77777777">
      <w:pPr>
        <w:pStyle w:val="paragraph"/>
        <w:numPr>
          <w:ilvl w:val="1"/>
          <w:numId w:val="31"/>
        </w:numPr>
        <w:spacing w:before="0" w:beforeAutospacing="0" w:after="0" w:afterAutospacing="0"/>
        <w:jc w:val="both"/>
        <w:rPr>
          <w:rFonts w:ascii="Verdana" w:hAnsi="Verdana" w:cs="Arial"/>
        </w:rPr>
      </w:pPr>
      <w:r w:rsidRPr="00F7618F">
        <w:rPr>
          <w:rFonts w:ascii="Verdana" w:hAnsi="Verdana" w:cs="Arial"/>
        </w:rPr>
        <w:t>Presentation at the Public Health Wales Climate Change Research Hub Quarterly Meeting, highlighting opportunities for research collaboration between Health Boards and academic partners, leading to engagement with a Cardiff-based researcher.</w:t>
      </w:r>
    </w:p>
    <w:p w:rsidRPr="00F7618F" w:rsidR="00F7618F" w:rsidP="00E95CCE" w:rsidRDefault="00F7618F" w14:paraId="5BC3EA70" w14:textId="77777777">
      <w:pPr>
        <w:pStyle w:val="paragraph"/>
        <w:numPr>
          <w:ilvl w:val="1"/>
          <w:numId w:val="31"/>
        </w:numPr>
        <w:spacing w:before="0" w:beforeAutospacing="0" w:after="0" w:afterAutospacing="0"/>
        <w:jc w:val="both"/>
        <w:rPr>
          <w:rFonts w:ascii="Verdana" w:hAnsi="Verdana" w:cs="Arial"/>
        </w:rPr>
      </w:pPr>
      <w:r w:rsidRPr="00F7618F">
        <w:rPr>
          <w:rFonts w:ascii="Verdana" w:hAnsi="Verdana" w:cs="Arial"/>
        </w:rPr>
        <w:t>Participation as a panel member at the Welsh Government event, 'Moving Beyond Climate Risk: Strengthening Partnerships for Adaptation Action', which facilitated discussions with researchers from Cardiff University regarding potential collaborative projects, including work focused on learning disabilities and the impacts of extreme heat.</w:t>
      </w:r>
    </w:p>
    <w:p w:rsidR="00CB5311" w:rsidP="00E95CCE" w:rsidRDefault="00F7618F" w14:paraId="340BE7F0" w14:textId="0605B983">
      <w:pPr>
        <w:pStyle w:val="paragraph"/>
        <w:numPr>
          <w:ilvl w:val="1"/>
          <w:numId w:val="31"/>
        </w:numPr>
        <w:spacing w:before="0" w:beforeAutospacing="0" w:after="0" w:afterAutospacing="0"/>
        <w:jc w:val="both"/>
        <w:rPr>
          <w:rFonts w:ascii="Verdana" w:hAnsi="Verdana" w:cs="Arial"/>
        </w:rPr>
      </w:pPr>
      <w:r w:rsidRPr="00F7618F">
        <w:rPr>
          <w:rFonts w:ascii="Verdana" w:hAnsi="Verdana" w:cs="Arial"/>
        </w:rPr>
        <w:t xml:space="preserve">Development of a poster showcasing the All-Wales climate adaptation approach, which was accepted for presentation at both the Five Nations Health Protection Conference 2026 (Glasgow, 29–30 June 2026) and the Science in Health Protection Seminar (Cardiff, 8 July 2026). The poster was presented by collaborator Dr Gemma Hobson, helping to </w:t>
      </w:r>
      <w:r w:rsidRPr="00F7618F">
        <w:rPr>
          <w:rFonts w:ascii="Verdana" w:hAnsi="Verdana" w:cs="Arial"/>
        </w:rPr>
        <w:t>further disseminate learning and promote the Welsh approach at national forums.</w:t>
      </w:r>
    </w:p>
    <w:p w:rsidRPr="007D1238" w:rsidR="00C54F88" w:rsidP="00666049" w:rsidRDefault="00C54F88" w14:paraId="3CE2A2CF" w14:textId="77777777">
      <w:pPr>
        <w:pStyle w:val="paragraph"/>
        <w:spacing w:before="0" w:beforeAutospacing="0" w:after="0" w:afterAutospacing="0"/>
        <w:ind w:left="1440"/>
        <w:jc w:val="both"/>
        <w:rPr>
          <w:rFonts w:ascii="Verdana" w:hAnsi="Verdana" w:cs="Arial"/>
        </w:rPr>
      </w:pPr>
    </w:p>
    <w:p w:rsidRPr="005B43D0" w:rsidR="00D42F6E" w:rsidP="00E95CCE" w:rsidRDefault="007F4FC2" w14:paraId="174801DF" w14:textId="40309613">
      <w:pPr>
        <w:pStyle w:val="paragraph"/>
        <w:numPr>
          <w:ilvl w:val="1"/>
          <w:numId w:val="20"/>
        </w:numPr>
        <w:spacing w:before="0" w:beforeAutospacing="0" w:after="0" w:afterAutospacing="0"/>
        <w:ind w:left="720"/>
        <w:jc w:val="both"/>
        <w:rPr>
          <w:rFonts w:ascii="Verdana" w:hAnsi="Verdana" w:cs="Arial"/>
          <w:b/>
          <w:bCs/>
        </w:rPr>
      </w:pPr>
      <w:r w:rsidRPr="005B43D0">
        <w:rPr>
          <w:rFonts w:ascii="Verdana" w:hAnsi="Verdana" w:cs="Arial"/>
          <w:b/>
          <w:bCs/>
        </w:rPr>
        <w:t>HEAT SURVEY</w:t>
      </w:r>
    </w:p>
    <w:p w:rsidRPr="007D1238" w:rsidR="00D42F6E" w:rsidP="00E95CCE" w:rsidRDefault="15B2BE1E" w14:paraId="611B1C91" w14:textId="033768B0">
      <w:pPr>
        <w:pStyle w:val="paragraph"/>
        <w:numPr>
          <w:ilvl w:val="0"/>
          <w:numId w:val="31"/>
        </w:numPr>
        <w:spacing w:before="0" w:beforeAutospacing="0" w:after="0" w:afterAutospacing="0"/>
        <w:jc w:val="both"/>
        <w:rPr>
          <w:rFonts w:ascii="Verdana" w:hAnsi="Verdana" w:cs="Arial"/>
        </w:rPr>
      </w:pPr>
      <w:r w:rsidRPr="462613F8">
        <w:rPr>
          <w:rFonts w:ascii="Verdana" w:hAnsi="Verdana" w:cs="Arial"/>
        </w:rPr>
        <w:t>A Health Board heat survey launched during the June 2026 heatwave received over 2,000 responses in four days, demonstrating strong staff engagement and highlighting the significant operational and workforce impacts experienced during a period of extreme heat.</w:t>
      </w:r>
    </w:p>
    <w:p w:rsidR="00D42F6E" w:rsidP="00E95CCE" w:rsidRDefault="15B2BE1E" w14:paraId="4641B830" w14:textId="2FE64F6C">
      <w:pPr>
        <w:pStyle w:val="paragraph"/>
        <w:numPr>
          <w:ilvl w:val="0"/>
          <w:numId w:val="31"/>
        </w:numPr>
        <w:spacing w:before="0" w:beforeAutospacing="0" w:after="0" w:afterAutospacing="0"/>
        <w:jc w:val="both"/>
        <w:rPr>
          <w:rFonts w:ascii="Verdana" w:hAnsi="Verdana" w:cs="Arial"/>
        </w:rPr>
      </w:pPr>
      <w:r w:rsidRPr="462613F8">
        <w:rPr>
          <w:rFonts w:ascii="Verdana" w:hAnsi="Verdana" w:cs="Arial"/>
        </w:rPr>
        <w:t>The survey was introduced following the Health Board’s first Climate Change Risk &amp; Opportunity Assessment, which identified widespread concerns about heat impacts but limited evidence to quantify them, despite some areas believing they were unaffected.</w:t>
      </w:r>
    </w:p>
    <w:p w:rsidR="00913737" w:rsidP="00E95CCE" w:rsidRDefault="00913737" w14:paraId="0CC1CF1E" w14:textId="2B8F1DF1">
      <w:pPr>
        <w:pStyle w:val="paragraph"/>
        <w:numPr>
          <w:ilvl w:val="0"/>
          <w:numId w:val="31"/>
        </w:numPr>
        <w:spacing w:before="0" w:beforeAutospacing="0" w:after="0" w:afterAutospacing="0"/>
        <w:jc w:val="both"/>
        <w:rPr>
          <w:rFonts w:ascii="Verdana" w:hAnsi="Verdana" w:cs="Arial"/>
        </w:rPr>
      </w:pPr>
      <w:r>
        <w:rPr>
          <w:rFonts w:ascii="Verdana" w:hAnsi="Verdana" w:cs="Arial"/>
        </w:rPr>
        <w:t>The survey will remain open during the summer</w:t>
      </w:r>
      <w:r w:rsidR="00CB6EC8">
        <w:rPr>
          <w:rFonts w:ascii="Verdana" w:hAnsi="Verdana" w:cs="Arial"/>
        </w:rPr>
        <w:t xml:space="preserve"> to ensure all staff have the opportunity to complete.</w:t>
      </w:r>
    </w:p>
    <w:p w:rsidRPr="007D1238" w:rsidR="00D42F6E" w:rsidP="008E0B4D" w:rsidRDefault="00D42F6E" w14:paraId="317BE604" w14:textId="7425198D">
      <w:pPr>
        <w:pStyle w:val="paragraph"/>
        <w:spacing w:before="0" w:beforeAutospacing="0" w:after="0" w:afterAutospacing="0"/>
        <w:rPr>
          <w:rFonts w:ascii="Verdana" w:hAnsi="Verdana" w:cs="Arial"/>
        </w:rPr>
      </w:pPr>
    </w:p>
    <w:p w:rsidRPr="008E0B4D" w:rsidR="008E0B4D" w:rsidP="00666049" w:rsidRDefault="008E0B4D" w14:paraId="2B39E706" w14:textId="754362A3">
      <w:pPr>
        <w:pStyle w:val="paragraph"/>
        <w:spacing w:before="0" w:beforeAutospacing="0" w:after="0" w:afterAutospacing="0"/>
        <w:jc w:val="both"/>
        <w:rPr>
          <w:rFonts w:ascii="Verdana" w:hAnsi="Verdana" w:cs="Arial"/>
          <w:b/>
          <w:bCs/>
        </w:rPr>
      </w:pPr>
      <w:r w:rsidRPr="008E0B4D">
        <w:rPr>
          <w:rFonts w:ascii="Verdana" w:hAnsi="Verdana" w:cs="Arial"/>
          <w:b/>
          <w:bCs/>
        </w:rPr>
        <w:t>7.</w:t>
      </w:r>
      <w:r w:rsidR="00D65260">
        <w:rPr>
          <w:rFonts w:ascii="Verdana" w:hAnsi="Verdana" w:cs="Arial"/>
          <w:b/>
          <w:bCs/>
        </w:rPr>
        <w:t>3</w:t>
      </w:r>
      <w:r w:rsidRPr="008E0B4D">
        <w:rPr>
          <w:rFonts w:ascii="Verdana" w:hAnsi="Verdana" w:cs="Arial"/>
          <w:b/>
          <w:bCs/>
        </w:rPr>
        <w:t xml:space="preserve"> </w:t>
      </w:r>
      <w:r w:rsidR="00D65260">
        <w:rPr>
          <w:rFonts w:ascii="Verdana" w:hAnsi="Verdana" w:cs="Arial"/>
          <w:b/>
          <w:bCs/>
        </w:rPr>
        <w:tab/>
      </w:r>
      <w:r w:rsidRPr="008E0B4D" w:rsidR="007F4FC2">
        <w:rPr>
          <w:rFonts w:ascii="Verdana" w:hAnsi="Verdana" w:cs="Arial"/>
          <w:b/>
          <w:bCs/>
        </w:rPr>
        <w:t>SUSTAINABILITY &amp; CLIMATE CHANGE RISKS</w:t>
      </w:r>
    </w:p>
    <w:p w:rsidR="00A000DC" w:rsidP="00666049" w:rsidRDefault="00A000DC" w14:paraId="42DFA6AD" w14:textId="77777777">
      <w:pPr>
        <w:pStyle w:val="paragraph"/>
        <w:spacing w:before="0" w:beforeAutospacing="0" w:after="0" w:afterAutospacing="0"/>
        <w:jc w:val="both"/>
        <w:rPr>
          <w:rFonts w:ascii="Verdana" w:hAnsi="Verdana"/>
        </w:rPr>
      </w:pPr>
      <w:r w:rsidRPr="00A000DC">
        <w:rPr>
          <w:rFonts w:ascii="Verdana" w:hAnsi="Verdana"/>
        </w:rPr>
        <w:t>In 2025, the Health Board completed a Climate Change Risk and Opportunity Assessment, which informed the development of the Climate Action Plan 2026–2030. The Climate Action Plan is designed to address and mitigate the risks identified through the assessment.</w:t>
      </w:r>
    </w:p>
    <w:p w:rsidRPr="00A000DC" w:rsidR="00666049" w:rsidP="00666049" w:rsidRDefault="00666049" w14:paraId="3D05A703" w14:textId="77777777">
      <w:pPr>
        <w:pStyle w:val="paragraph"/>
        <w:spacing w:before="0" w:beforeAutospacing="0" w:after="0" w:afterAutospacing="0"/>
        <w:jc w:val="both"/>
        <w:rPr>
          <w:rFonts w:ascii="Verdana" w:hAnsi="Verdana"/>
        </w:rPr>
      </w:pPr>
    </w:p>
    <w:p w:rsidRPr="00A000DC" w:rsidR="00A000DC" w:rsidP="00666049" w:rsidRDefault="00A000DC" w14:paraId="190A1B6F" w14:textId="77777777">
      <w:pPr>
        <w:pStyle w:val="paragraph"/>
        <w:spacing w:before="0" w:beforeAutospacing="0" w:after="0" w:afterAutospacing="0"/>
        <w:jc w:val="both"/>
        <w:rPr>
          <w:rFonts w:ascii="Verdana" w:hAnsi="Verdana"/>
        </w:rPr>
      </w:pPr>
      <w:r w:rsidRPr="00A000DC">
        <w:rPr>
          <w:rFonts w:ascii="Verdana" w:hAnsi="Verdana"/>
        </w:rPr>
        <w:t>Heat was highlighted as a significant climate-related risk; however, at the time, the Health Board had limited evidence to demonstrate how this risk was being experienced operationally across the organisation. The heat survey has now provided valuable insight into the lived experiences of staff, highlighting the challenges they are currently facing in managing high temperatures within the workplace. The findings also identify examples of effective local practice, creating opportunities to share learning and implement successful approaches more widely across the organisation.</w:t>
      </w:r>
    </w:p>
    <w:p w:rsidR="00D42F6E" w:rsidP="006532BD" w:rsidRDefault="00D42F6E" w14:paraId="2234101B" w14:textId="77777777">
      <w:pPr>
        <w:pStyle w:val="paragraph"/>
        <w:spacing w:before="0" w:beforeAutospacing="0" w:after="0" w:afterAutospacing="0"/>
        <w:rPr>
          <w:rStyle w:val="eop"/>
          <w:rFonts w:ascii="Verdana" w:hAnsi="Verdana" w:cs="Arial"/>
          <w:i/>
          <w:iCs/>
        </w:rPr>
      </w:pPr>
    </w:p>
    <w:p w:rsidRPr="00666049" w:rsidR="00D42F6E" w:rsidP="00E95CCE" w:rsidRDefault="00D42F6E" w14:paraId="5F2E9561" w14:textId="7E931EF6">
      <w:pPr>
        <w:pStyle w:val="ListParagraph"/>
        <w:numPr>
          <w:ilvl w:val="0"/>
          <w:numId w:val="20"/>
        </w:numPr>
        <w:spacing w:after="0" w:line="240" w:lineRule="auto"/>
        <w:ind w:left="426"/>
        <w:jc w:val="both"/>
        <w:rPr>
          <w:b/>
          <w:caps/>
        </w:rPr>
      </w:pPr>
      <w:r w:rsidRPr="6923A3C1" w:rsidR="00D42F6E">
        <w:rPr>
          <w:b w:val="1"/>
          <w:bCs w:val="1"/>
          <w:caps w:val="1"/>
        </w:rPr>
        <w:t>EMERGENCY PREPAREDNESS RESILIENCE AND RESPONSE (</w:t>
      </w:r>
      <w:r w:rsidRPr="6923A3C1" w:rsidR="00D42F6E">
        <w:rPr>
          <w:b w:val="1"/>
          <w:bCs w:val="1"/>
        </w:rPr>
        <w:t>EPRR) AND RECOVERY</w:t>
      </w:r>
    </w:p>
    <w:p w:rsidR="00D42F6E" w:rsidP="00666049" w:rsidRDefault="75B5854D" w14:paraId="41A0E6F2" w14:textId="23F61DAA">
      <w:pPr>
        <w:spacing w:after="0" w:line="240" w:lineRule="auto"/>
        <w:jc w:val="both"/>
        <w:rPr>
          <w:rFonts w:eastAsia="Verdana" w:cs="Verdana"/>
        </w:rPr>
      </w:pPr>
      <w:r w:rsidRPr="00666049">
        <w:rPr>
          <w:rFonts w:eastAsia="Verdana" w:cs="Verdana"/>
        </w:rPr>
        <w:t>This update provides a strategic overview of Emergency Preparedness, Resilience and Response (EPRR) and Recovery, reflecting a continued shift from incident-based reporting to a focus on organisational readiness, fragility, and resilience-by-design.</w:t>
      </w:r>
    </w:p>
    <w:p w:rsidRPr="00666049" w:rsidR="00666049" w:rsidP="00666049" w:rsidRDefault="00666049" w14:paraId="3719FDA4" w14:textId="77777777">
      <w:pPr>
        <w:spacing w:after="0" w:line="240" w:lineRule="auto"/>
        <w:jc w:val="both"/>
        <w:rPr>
          <w:rFonts w:eastAsia="Verdana" w:cs="Verdana"/>
        </w:rPr>
      </w:pPr>
    </w:p>
    <w:p w:rsidR="00D42F6E" w:rsidP="00666049" w:rsidRDefault="75B5854D" w14:paraId="5C22DC8F" w14:textId="400B373B">
      <w:pPr>
        <w:spacing w:after="0" w:line="240" w:lineRule="auto"/>
        <w:jc w:val="both"/>
        <w:rPr>
          <w:rFonts w:eastAsia="Segoe UI" w:cs="Segoe UI"/>
        </w:rPr>
      </w:pPr>
      <w:r w:rsidRPr="00666049">
        <w:rPr>
          <w:rFonts w:eastAsia="Verdana" w:cs="Verdana"/>
        </w:rPr>
        <w:t>This reporting period (</w:t>
      </w:r>
      <w:r w:rsidRPr="00666049" w:rsidR="19B94CD1">
        <w:rPr>
          <w:rFonts w:eastAsia="Verdana" w:cs="Verdana"/>
        </w:rPr>
        <w:t xml:space="preserve">May-July </w:t>
      </w:r>
      <w:r w:rsidRPr="00666049">
        <w:rPr>
          <w:rFonts w:eastAsia="Verdana" w:cs="Verdana"/>
        </w:rPr>
        <w:t>2026) highlights a further transition: while EPRR capability continues to strengthen, system-wide pressures (workforce, infrastructure, financial and digital) are increasingly the limiting factor on organisational resilience.</w:t>
      </w:r>
      <w:r w:rsidRPr="00666049">
        <w:rPr>
          <w:rFonts w:eastAsia="Segoe UI" w:cs="Segoe UI"/>
        </w:rPr>
        <w:t xml:space="preserve"> </w:t>
      </w:r>
    </w:p>
    <w:p w:rsidRPr="00666049" w:rsidR="00666049" w:rsidP="00666049" w:rsidRDefault="00666049" w14:paraId="3925DA4C" w14:textId="77777777">
      <w:pPr>
        <w:spacing w:after="0" w:line="240" w:lineRule="auto"/>
        <w:jc w:val="both"/>
        <w:rPr>
          <w:color w:val="464FEB"/>
        </w:rPr>
      </w:pPr>
    </w:p>
    <w:p w:rsidRPr="00666049" w:rsidR="00D42F6E" w:rsidP="00666049" w:rsidRDefault="75B5854D" w14:paraId="2BA70D0D" w14:textId="77168618">
      <w:pPr>
        <w:spacing w:after="0" w:line="240" w:lineRule="auto"/>
        <w:jc w:val="both"/>
        <w:rPr>
          <w:rFonts w:eastAsia="Verdana" w:cs="Verdana"/>
        </w:rPr>
      </w:pPr>
      <w:r w:rsidRPr="00666049">
        <w:rPr>
          <w:rFonts w:eastAsia="Verdana" w:cs="Verdana"/>
        </w:rPr>
        <w:t>The report also presents the EPRR Annual Report 2025/26 for endorsement</w:t>
      </w:r>
      <w:r w:rsidRPr="00666049" w:rsidR="3EF900EB">
        <w:rPr>
          <w:rFonts w:eastAsia="Verdana" w:cs="Verdana"/>
        </w:rPr>
        <w:t>, following approval at Executive Board, 8</w:t>
      </w:r>
      <w:r w:rsidRPr="00666049" w:rsidR="3EF900EB">
        <w:rPr>
          <w:rFonts w:eastAsia="Verdana" w:cs="Verdana"/>
          <w:vertAlign w:val="superscript"/>
        </w:rPr>
        <w:t>th</w:t>
      </w:r>
      <w:r w:rsidRPr="00666049" w:rsidR="3EF900EB">
        <w:rPr>
          <w:rFonts w:eastAsia="Verdana" w:cs="Verdana"/>
        </w:rPr>
        <w:t xml:space="preserve"> July and</w:t>
      </w:r>
      <w:r w:rsidRPr="00666049">
        <w:rPr>
          <w:rFonts w:eastAsia="Verdana" w:cs="Verdana"/>
        </w:rPr>
        <w:t xml:space="preserve"> prior to submission to </w:t>
      </w:r>
      <w:r w:rsidRPr="00666049" w:rsidR="5E75030D">
        <w:rPr>
          <w:rFonts w:eastAsia="Verdana" w:cs="Verdana"/>
        </w:rPr>
        <w:t>NHS Performance and Improvement</w:t>
      </w:r>
      <w:r w:rsidRPr="00666049" w:rsidR="59487667">
        <w:rPr>
          <w:rFonts w:eastAsia="Verdana" w:cs="Verdana"/>
        </w:rPr>
        <w:t>.</w:t>
      </w:r>
    </w:p>
    <w:p w:rsidRPr="00666049" w:rsidR="00E41B1C" w:rsidP="00666049" w:rsidRDefault="00E41B1C" w14:paraId="75D19CA0" w14:textId="77777777">
      <w:pPr>
        <w:spacing w:after="0" w:line="240" w:lineRule="auto"/>
        <w:jc w:val="both"/>
        <w:rPr>
          <w:rFonts w:eastAsia="Verdana" w:cs="Verdana"/>
          <w:highlight w:val="yellow"/>
        </w:rPr>
      </w:pPr>
    </w:p>
    <w:p w:rsidRPr="00666049" w:rsidR="00653AEC" w:rsidP="00666049" w:rsidRDefault="0C01C003" w14:paraId="6DB99BAE" w14:textId="4E275634">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Update</w:t>
      </w:r>
      <w:r w:rsidRPr="00666049" w:rsidR="0DB39FE9">
        <w:rPr>
          <w:rFonts w:ascii="Verdana" w:hAnsi="Verdana" w:eastAsia="Verdana" w:cs="Verdana"/>
          <w:b/>
          <w:bCs/>
          <w:color w:val="auto"/>
        </w:rPr>
        <w:t xml:space="preserve"> from</w:t>
      </w:r>
      <w:r w:rsidRPr="00666049" w:rsidR="6B5EFBE9">
        <w:rPr>
          <w:rFonts w:ascii="Verdana" w:hAnsi="Verdana" w:eastAsia="Verdana" w:cs="Verdana"/>
          <w:b/>
          <w:bCs/>
          <w:color w:val="auto"/>
        </w:rPr>
        <w:t xml:space="preserve"> the</w:t>
      </w:r>
      <w:r w:rsidRPr="00666049" w:rsidR="0DB39FE9">
        <w:rPr>
          <w:rFonts w:ascii="Verdana" w:hAnsi="Verdana" w:eastAsia="Verdana" w:cs="Verdana"/>
          <w:b/>
          <w:bCs/>
          <w:color w:val="auto"/>
        </w:rPr>
        <w:t xml:space="preserve"> Previous Meeting</w:t>
      </w:r>
    </w:p>
    <w:p w:rsidR="00653AEC" w:rsidP="00666049" w:rsidRDefault="0DB39FE9" w14:paraId="3A27A32A" w14:textId="1864F690">
      <w:pPr>
        <w:spacing w:after="0" w:line="240" w:lineRule="auto"/>
        <w:jc w:val="both"/>
        <w:rPr>
          <w:rFonts w:eastAsia="Verdana" w:cs="Verdana"/>
        </w:rPr>
      </w:pPr>
      <w:r w:rsidRPr="00666049">
        <w:rPr>
          <w:rFonts w:eastAsia="Verdana" w:cs="Verdana"/>
        </w:rPr>
        <w:t>Since the last update, progress has been made against key areas:</w:t>
      </w:r>
    </w:p>
    <w:p w:rsidRPr="00666049" w:rsidR="00666049" w:rsidP="00666049" w:rsidRDefault="00666049" w14:paraId="02CC9EA5" w14:textId="77777777">
      <w:pPr>
        <w:spacing w:after="0" w:line="240" w:lineRule="auto"/>
        <w:jc w:val="both"/>
        <w:rPr>
          <w:rFonts w:eastAsia="Verdana" w:cs="Verdana"/>
          <w:highlight w:val="yellow"/>
        </w:rPr>
      </w:pPr>
    </w:p>
    <w:p w:rsidRPr="00666049" w:rsidR="00943238" w:rsidP="00666049" w:rsidRDefault="026C385C" w14:paraId="7F3A0505" w14:textId="1CCCE21B">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Embedding EPRR in planning and governance</w:t>
      </w:r>
    </w:p>
    <w:p w:rsidRPr="00666049" w:rsidR="00943238" w:rsidP="00E95CCE" w:rsidRDefault="026C385C" w14:paraId="158A6727" w14:textId="27309728">
      <w:pPr>
        <w:pStyle w:val="ListParagraph"/>
        <w:numPr>
          <w:ilvl w:val="0"/>
          <w:numId w:val="16"/>
        </w:numPr>
        <w:spacing w:after="0" w:line="240" w:lineRule="auto"/>
        <w:jc w:val="both"/>
        <w:rPr>
          <w:rFonts w:eastAsia="Verdana" w:cs="Verdana"/>
        </w:rPr>
      </w:pPr>
      <w:r w:rsidRPr="00666049">
        <w:rPr>
          <w:rFonts w:eastAsia="Verdana" w:cs="Verdana"/>
        </w:rPr>
        <w:t xml:space="preserve">Continued integration of EPRR into organisational planning, including alignment with national priorities and NHS Wales </w:t>
      </w:r>
      <w:r w:rsidRPr="00666049" w:rsidR="7F0C06A9">
        <w:rPr>
          <w:rFonts w:eastAsia="Verdana" w:cs="Verdana"/>
        </w:rPr>
        <w:t>and Wales Resilience Partnership</w:t>
      </w:r>
      <w:r w:rsidRPr="00666049" w:rsidR="7D10B9AF">
        <w:rPr>
          <w:rFonts w:eastAsia="Verdana" w:cs="Verdana"/>
        </w:rPr>
        <w:t xml:space="preserve"> </w:t>
      </w:r>
      <w:r w:rsidRPr="00666049">
        <w:rPr>
          <w:rFonts w:eastAsia="Verdana" w:cs="Verdana"/>
        </w:rPr>
        <w:t xml:space="preserve">workstreams. </w:t>
      </w:r>
    </w:p>
    <w:p w:rsidR="00943238" w:rsidP="00E95CCE" w:rsidRDefault="026C385C" w14:paraId="64D86F50" w14:textId="64D9BC99">
      <w:pPr>
        <w:pStyle w:val="ListParagraph"/>
        <w:numPr>
          <w:ilvl w:val="0"/>
          <w:numId w:val="16"/>
        </w:numPr>
        <w:spacing w:after="0" w:line="240" w:lineRule="auto"/>
        <w:jc w:val="both"/>
        <w:rPr>
          <w:rFonts w:eastAsia="Verdana" w:cs="Verdana"/>
        </w:rPr>
      </w:pPr>
      <w:r w:rsidRPr="00666049">
        <w:rPr>
          <w:rFonts w:eastAsia="Verdana" w:cs="Verdana"/>
        </w:rPr>
        <w:t>Increasing focus on embedding a “resilience lens” in decision-making and service transformation.</w:t>
      </w:r>
    </w:p>
    <w:p w:rsidRPr="00666049" w:rsidR="00666049" w:rsidP="00666049" w:rsidRDefault="00666049" w14:paraId="283AA3B0" w14:textId="77777777">
      <w:pPr>
        <w:pStyle w:val="ListParagraph"/>
        <w:spacing w:after="0" w:line="240" w:lineRule="auto"/>
        <w:jc w:val="both"/>
        <w:rPr>
          <w:rFonts w:eastAsia="Verdana" w:cs="Verdana"/>
        </w:rPr>
      </w:pPr>
    </w:p>
    <w:p w:rsidRPr="00666049" w:rsidR="00943238" w:rsidP="00666049" w:rsidRDefault="026C385C" w14:paraId="68D92378" w14:textId="4C5DB1EC">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Business Continuity (BC) improvement</w:t>
      </w:r>
    </w:p>
    <w:p w:rsidRPr="00666049" w:rsidR="00943238" w:rsidP="00E95CCE" w:rsidRDefault="026C385C" w14:paraId="7EAE7796" w14:textId="4ADE9A62">
      <w:pPr>
        <w:pStyle w:val="ListParagraph"/>
        <w:numPr>
          <w:ilvl w:val="0"/>
          <w:numId w:val="15"/>
        </w:numPr>
        <w:spacing w:after="0" w:line="240" w:lineRule="auto"/>
        <w:jc w:val="both"/>
        <w:rPr>
          <w:rFonts w:eastAsia="Verdana" w:cs="Verdana"/>
        </w:rPr>
      </w:pPr>
      <w:r w:rsidRPr="00666049">
        <w:rPr>
          <w:rFonts w:eastAsia="Verdana" w:cs="Verdana"/>
        </w:rPr>
        <w:t xml:space="preserve">Ongoing improvement in BC processes, with strengthened governance, dashboard oversight and lessons management systems. </w:t>
      </w:r>
    </w:p>
    <w:p w:rsidR="00943238" w:rsidP="00E95CCE" w:rsidRDefault="026C385C" w14:paraId="56DD1F42" w14:textId="016919B6">
      <w:pPr>
        <w:pStyle w:val="ListParagraph"/>
        <w:numPr>
          <w:ilvl w:val="0"/>
          <w:numId w:val="15"/>
        </w:numPr>
        <w:spacing w:after="0" w:line="240" w:lineRule="auto"/>
        <w:jc w:val="both"/>
        <w:rPr>
          <w:rFonts w:eastAsia="Verdana" w:cs="Verdana"/>
        </w:rPr>
      </w:pPr>
      <w:r w:rsidRPr="00666049">
        <w:rPr>
          <w:rFonts w:eastAsia="Verdana" w:cs="Verdana"/>
        </w:rPr>
        <w:t>Transition towards system effectiveness, including planned dependency mapping across critical services.</w:t>
      </w:r>
    </w:p>
    <w:p w:rsidRPr="00666049" w:rsidR="00666049" w:rsidP="00666049" w:rsidRDefault="00666049" w14:paraId="47F69754" w14:textId="77777777">
      <w:pPr>
        <w:pStyle w:val="ListParagraph"/>
        <w:spacing w:after="0" w:line="240" w:lineRule="auto"/>
        <w:jc w:val="both"/>
        <w:rPr>
          <w:rFonts w:eastAsia="Verdana" w:cs="Verdana"/>
        </w:rPr>
      </w:pPr>
    </w:p>
    <w:p w:rsidRPr="00666049" w:rsidR="00943238" w:rsidP="00666049" w:rsidRDefault="026C385C" w14:paraId="6D62CF54" w14:textId="3A874F92">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Training, exercising and capability</w:t>
      </w:r>
    </w:p>
    <w:p w:rsidRPr="00666049" w:rsidR="00943238" w:rsidP="00E95CCE" w:rsidRDefault="026C385C" w14:paraId="416C1B54" w14:textId="547B8564">
      <w:pPr>
        <w:pStyle w:val="ListParagraph"/>
        <w:numPr>
          <w:ilvl w:val="0"/>
          <w:numId w:val="14"/>
        </w:numPr>
        <w:spacing w:after="0" w:line="240" w:lineRule="auto"/>
        <w:jc w:val="both"/>
        <w:rPr>
          <w:rFonts w:eastAsia="Verdana" w:cs="Verdana"/>
        </w:rPr>
      </w:pPr>
      <w:r w:rsidRPr="00666049">
        <w:rPr>
          <w:rFonts w:eastAsia="Verdana" w:cs="Verdana"/>
        </w:rPr>
        <w:t xml:space="preserve">Significant progress in organisational preparedness through: </w:t>
      </w:r>
    </w:p>
    <w:p w:rsidRPr="00666049" w:rsidR="00943238" w:rsidP="00E95CCE" w:rsidRDefault="026C385C" w14:paraId="75A9BDDB" w14:textId="2ABBDA27">
      <w:pPr>
        <w:pStyle w:val="ListParagraph"/>
        <w:numPr>
          <w:ilvl w:val="1"/>
          <w:numId w:val="14"/>
        </w:numPr>
        <w:spacing w:after="0" w:line="240" w:lineRule="auto"/>
        <w:jc w:val="both"/>
        <w:rPr>
          <w:rFonts w:eastAsia="Verdana" w:cs="Verdana"/>
        </w:rPr>
      </w:pPr>
      <w:r w:rsidRPr="00666049">
        <w:rPr>
          <w:rFonts w:eastAsia="Verdana" w:cs="Verdana"/>
        </w:rPr>
        <w:t>Exercise ECHO 3 (June 2026)</w:t>
      </w:r>
      <w:r w:rsidRPr="00666049" w:rsidR="79780CDE">
        <w:rPr>
          <w:rFonts w:eastAsia="Verdana" w:cs="Verdana"/>
        </w:rPr>
        <w:t>, an exercise to test the Health Board Major Incident response,</w:t>
      </w:r>
      <w:r w:rsidRPr="00666049">
        <w:rPr>
          <w:rFonts w:eastAsia="Verdana" w:cs="Verdana"/>
        </w:rPr>
        <w:t xml:space="preserve"> demonstrating strong command</w:t>
      </w:r>
      <w:r w:rsidRPr="00666049" w:rsidR="61CDDB07">
        <w:rPr>
          <w:rFonts w:eastAsia="Verdana" w:cs="Verdana"/>
        </w:rPr>
        <w:t xml:space="preserve">, </w:t>
      </w:r>
      <w:r w:rsidRPr="00666049">
        <w:rPr>
          <w:rFonts w:eastAsia="Verdana" w:cs="Verdana"/>
        </w:rPr>
        <w:t>coordination</w:t>
      </w:r>
      <w:r w:rsidRPr="00666049" w:rsidR="32FA24B6">
        <w:rPr>
          <w:rFonts w:eastAsia="Verdana" w:cs="Verdana"/>
        </w:rPr>
        <w:t xml:space="preserve"> and response</w:t>
      </w:r>
      <w:r w:rsidRPr="00666049">
        <w:rPr>
          <w:rFonts w:eastAsia="Verdana" w:cs="Verdana"/>
        </w:rPr>
        <w:t xml:space="preserve"> capability</w:t>
      </w:r>
      <w:r w:rsidRPr="00666049" w:rsidR="217ECC3B">
        <w:rPr>
          <w:rFonts w:eastAsia="Verdana" w:cs="Verdana"/>
        </w:rPr>
        <w:t>.</w:t>
      </w:r>
    </w:p>
    <w:p w:rsidRPr="00666049" w:rsidR="00943238" w:rsidP="00E95CCE" w:rsidRDefault="026C385C" w14:paraId="6CC4552A" w14:textId="058B8760">
      <w:pPr>
        <w:pStyle w:val="ListParagraph"/>
        <w:numPr>
          <w:ilvl w:val="1"/>
          <w:numId w:val="14"/>
        </w:numPr>
        <w:spacing w:after="0" w:line="240" w:lineRule="auto"/>
        <w:jc w:val="both"/>
        <w:rPr>
          <w:rFonts w:eastAsia="Verdana" w:cs="Verdana"/>
        </w:rPr>
      </w:pPr>
      <w:r w:rsidRPr="00666049">
        <w:rPr>
          <w:rFonts w:eastAsia="Verdana" w:cs="Verdana"/>
        </w:rPr>
        <w:t>Major Incident Awareness Week</w:t>
      </w:r>
      <w:r w:rsidRPr="00666049" w:rsidR="23E3E405">
        <w:rPr>
          <w:rFonts w:eastAsia="Verdana" w:cs="Verdana"/>
        </w:rPr>
        <w:t xml:space="preserve"> held</w:t>
      </w:r>
      <w:r w:rsidRPr="00666049">
        <w:rPr>
          <w:rFonts w:eastAsia="Verdana" w:cs="Verdana"/>
        </w:rPr>
        <w:t xml:space="preserve"> (May 2026) improving staff awareness</w:t>
      </w:r>
      <w:r w:rsidRPr="00666049" w:rsidR="7BED3EB5">
        <w:rPr>
          <w:rFonts w:eastAsia="Verdana" w:cs="Verdana"/>
        </w:rPr>
        <w:t>.</w:t>
      </w:r>
    </w:p>
    <w:p w:rsidRPr="00666049" w:rsidR="00943238" w:rsidP="00E95CCE" w:rsidRDefault="026C385C" w14:paraId="71319A97" w14:textId="30C31B38">
      <w:pPr>
        <w:pStyle w:val="ListParagraph"/>
        <w:numPr>
          <w:ilvl w:val="1"/>
          <w:numId w:val="14"/>
        </w:numPr>
        <w:spacing w:after="0" w:line="240" w:lineRule="auto"/>
        <w:jc w:val="both"/>
        <w:rPr>
          <w:rFonts w:eastAsia="Verdana" w:cs="Verdana"/>
        </w:rPr>
      </w:pPr>
      <w:r w:rsidRPr="00666049">
        <w:rPr>
          <w:rFonts w:eastAsia="Verdana" w:cs="Verdana"/>
        </w:rPr>
        <w:t xml:space="preserve">Enhanced </w:t>
      </w:r>
      <w:r w:rsidRPr="00666049" w:rsidR="4814B011">
        <w:rPr>
          <w:rFonts w:eastAsia="Verdana" w:cs="Verdana"/>
        </w:rPr>
        <w:t xml:space="preserve">major incident </w:t>
      </w:r>
      <w:r w:rsidRPr="00666049">
        <w:rPr>
          <w:rFonts w:eastAsia="Verdana" w:cs="Verdana"/>
        </w:rPr>
        <w:t>communications testing</w:t>
      </w:r>
      <w:r w:rsidRPr="00666049" w:rsidR="4956566D">
        <w:rPr>
          <w:rFonts w:eastAsia="Verdana" w:cs="Verdana"/>
        </w:rPr>
        <w:t>.</w:t>
      </w:r>
    </w:p>
    <w:p w:rsidRPr="00666049" w:rsidR="00943238" w:rsidP="00E95CCE" w:rsidRDefault="4956566D" w14:paraId="311D0557" w14:textId="5DC76CF9">
      <w:pPr>
        <w:pStyle w:val="ListParagraph"/>
        <w:numPr>
          <w:ilvl w:val="1"/>
          <w:numId w:val="14"/>
        </w:numPr>
        <w:spacing w:after="0" w:line="240" w:lineRule="auto"/>
        <w:jc w:val="both"/>
      </w:pPr>
      <w:r w:rsidRPr="00666049">
        <w:rPr>
          <w:rFonts w:eastAsia="Verdana" w:cs="Verdana"/>
        </w:rPr>
        <w:t>P</w:t>
      </w:r>
      <w:r w:rsidRPr="00666049" w:rsidR="026C385C">
        <w:rPr>
          <w:rFonts w:eastAsia="Verdana" w:cs="Verdana"/>
        </w:rPr>
        <w:t xml:space="preserve">lanned </w:t>
      </w:r>
      <w:r w:rsidRPr="00666049" w:rsidR="4DBF30FE">
        <w:rPr>
          <w:rFonts w:eastAsia="Verdana" w:cs="Verdana"/>
        </w:rPr>
        <w:t>N</w:t>
      </w:r>
      <w:r w:rsidRPr="00666049" w:rsidR="026C385C">
        <w:rPr>
          <w:rFonts w:eastAsia="Verdana" w:cs="Verdana"/>
        </w:rPr>
        <w:t>ational C</w:t>
      </w:r>
      <w:r w:rsidRPr="00666049" w:rsidR="3D0B0457">
        <w:rPr>
          <w:rFonts w:eastAsia="Verdana" w:cs="Verdana"/>
        </w:rPr>
        <w:t xml:space="preserve">ounter </w:t>
      </w:r>
      <w:r w:rsidRPr="00666049" w:rsidR="026C385C">
        <w:rPr>
          <w:rFonts w:eastAsia="Verdana" w:cs="Verdana"/>
        </w:rPr>
        <w:t>T</w:t>
      </w:r>
      <w:r w:rsidRPr="00666049" w:rsidR="776BE499">
        <w:rPr>
          <w:rFonts w:eastAsia="Verdana" w:cs="Verdana"/>
        </w:rPr>
        <w:t>errorism Exercise; Exercise Green Sage 2</w:t>
      </w:r>
      <w:r w:rsidRPr="00666049" w:rsidR="10E86F5F">
        <w:rPr>
          <w:rFonts w:eastAsia="Verdana" w:cs="Verdana"/>
        </w:rPr>
        <w:t xml:space="preserve">; </w:t>
      </w:r>
      <w:r w:rsidRPr="00666049" w:rsidR="50BCB749">
        <w:rPr>
          <w:rFonts w:eastAsia="Verdana" w:cs="Verdana"/>
        </w:rPr>
        <w:t>July 1st/2</w:t>
      </w:r>
      <w:r w:rsidRPr="00666049" w:rsidR="1A78906C">
        <w:rPr>
          <w:rFonts w:eastAsia="Verdana" w:cs="Verdana"/>
        </w:rPr>
        <w:t>, including the involvement of some multi-agency partners, Welsh Government Resilience and NHS England observers.</w:t>
      </w:r>
    </w:p>
    <w:p w:rsidRPr="00666049" w:rsidR="00943238" w:rsidP="00E95CCE" w:rsidRDefault="1A78906C" w14:paraId="64450B9C" w14:textId="665736A9">
      <w:pPr>
        <w:pStyle w:val="ListParagraph"/>
        <w:numPr>
          <w:ilvl w:val="1"/>
          <w:numId w:val="14"/>
        </w:numPr>
        <w:spacing w:after="0" w:line="240" w:lineRule="auto"/>
        <w:jc w:val="both"/>
      </w:pPr>
      <w:r w:rsidRPr="00666049">
        <w:rPr>
          <w:rFonts w:eastAsia="Verdana" w:cs="Verdana"/>
        </w:rPr>
        <w:t>P</w:t>
      </w:r>
      <w:r w:rsidRPr="00666049" w:rsidR="026C385C">
        <w:rPr>
          <w:rFonts w:eastAsia="Verdana" w:cs="Verdana"/>
        </w:rPr>
        <w:t>andemic exercise</w:t>
      </w:r>
      <w:r w:rsidRPr="00666049" w:rsidR="414CC1DC">
        <w:rPr>
          <w:rFonts w:eastAsia="Verdana" w:cs="Verdana"/>
        </w:rPr>
        <w:t xml:space="preserve"> pla</w:t>
      </w:r>
      <w:r w:rsidRPr="00666049" w:rsidR="20023F88">
        <w:rPr>
          <w:rFonts w:eastAsia="Verdana" w:cs="Verdana"/>
        </w:rPr>
        <w:t>nned for September</w:t>
      </w:r>
      <w:r w:rsidRPr="00666049" w:rsidR="48F2E17E">
        <w:rPr>
          <w:rFonts w:eastAsia="Verdana" w:cs="Verdana"/>
        </w:rPr>
        <w:t>.</w:t>
      </w:r>
    </w:p>
    <w:p w:rsidR="00943238" w:rsidP="00E95CCE" w:rsidRDefault="026C385C" w14:paraId="796D3CC3" w14:textId="5B8650DE">
      <w:pPr>
        <w:pStyle w:val="ListParagraph"/>
        <w:numPr>
          <w:ilvl w:val="0"/>
          <w:numId w:val="14"/>
        </w:numPr>
        <w:spacing w:after="0" w:line="240" w:lineRule="auto"/>
        <w:jc w:val="both"/>
        <w:rPr>
          <w:rFonts w:eastAsia="Verdana" w:cs="Verdana"/>
        </w:rPr>
      </w:pPr>
      <w:r w:rsidRPr="00666049">
        <w:rPr>
          <w:rFonts w:eastAsia="Verdana" w:cs="Verdana"/>
        </w:rPr>
        <w:t>Continued focus on improving training compliance, with escalation and firm deadlines for commander roles.</w:t>
      </w:r>
    </w:p>
    <w:p w:rsidRPr="00666049" w:rsidR="00666049" w:rsidP="00666049" w:rsidRDefault="00666049" w14:paraId="6FCDC236" w14:textId="77777777">
      <w:pPr>
        <w:pStyle w:val="ListParagraph"/>
        <w:spacing w:after="0" w:line="240" w:lineRule="auto"/>
        <w:jc w:val="both"/>
        <w:rPr>
          <w:rFonts w:eastAsia="Verdana" w:cs="Verdana"/>
        </w:rPr>
      </w:pPr>
    </w:p>
    <w:p w:rsidRPr="00666049" w:rsidR="00943238" w:rsidP="00666049" w:rsidRDefault="026C385C" w14:paraId="16691DB4" w14:textId="1DAE3C18">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Framework development</w:t>
      </w:r>
    </w:p>
    <w:p w:rsidR="00943238" w:rsidP="00E95CCE" w:rsidRDefault="026C385C" w14:paraId="33C6A026" w14:textId="0EB647A5">
      <w:pPr>
        <w:pStyle w:val="ListParagraph"/>
        <w:numPr>
          <w:ilvl w:val="0"/>
          <w:numId w:val="13"/>
        </w:numPr>
        <w:spacing w:after="0" w:line="240" w:lineRule="auto"/>
        <w:jc w:val="both"/>
        <w:rPr>
          <w:rFonts w:eastAsia="Verdana" w:cs="Verdana"/>
        </w:rPr>
      </w:pPr>
      <w:r w:rsidRPr="00666049">
        <w:rPr>
          <w:rFonts w:eastAsia="Verdana" w:cs="Verdana"/>
        </w:rPr>
        <w:t>SBUHB Multi-Utility Failure Framework approved at</w:t>
      </w:r>
      <w:r w:rsidRPr="00666049" w:rsidR="2EAA91E5">
        <w:rPr>
          <w:rFonts w:eastAsia="Verdana" w:cs="Verdana"/>
        </w:rPr>
        <w:t xml:space="preserve"> EPRR</w:t>
      </w:r>
      <w:r w:rsidRPr="00666049">
        <w:rPr>
          <w:rFonts w:eastAsia="Verdana" w:cs="Verdana"/>
        </w:rPr>
        <w:t xml:space="preserve"> Oversight Group</w:t>
      </w:r>
      <w:r w:rsidRPr="00666049" w:rsidR="683D96B3">
        <w:rPr>
          <w:rFonts w:eastAsia="Verdana" w:cs="Verdana"/>
        </w:rPr>
        <w:t xml:space="preserve"> and Executive Board and present for</w:t>
      </w:r>
      <w:r w:rsidRPr="00666049">
        <w:rPr>
          <w:rFonts w:eastAsia="Verdana" w:cs="Verdana"/>
        </w:rPr>
        <w:t xml:space="preserve"> Board endorsement. </w:t>
      </w:r>
    </w:p>
    <w:p w:rsidRPr="00666049" w:rsidR="00666049" w:rsidP="00666049" w:rsidRDefault="00666049" w14:paraId="0223B5BF" w14:textId="77777777">
      <w:pPr>
        <w:pStyle w:val="ListParagraph"/>
        <w:spacing w:after="0" w:line="240" w:lineRule="auto"/>
        <w:jc w:val="both"/>
        <w:rPr>
          <w:rFonts w:eastAsia="Verdana" w:cs="Verdana"/>
        </w:rPr>
      </w:pPr>
    </w:p>
    <w:p w:rsidRPr="00666049" w:rsidR="00943238" w:rsidP="00666049" w:rsidRDefault="026C385C" w14:paraId="6B5C0901" w14:textId="29B571DF">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Operational learning and real-time response</w:t>
      </w:r>
    </w:p>
    <w:p w:rsidRPr="00666049" w:rsidR="00943238" w:rsidP="00E95CCE" w:rsidRDefault="026C385C" w14:paraId="66717D03" w14:textId="3915CC40">
      <w:pPr>
        <w:pStyle w:val="ListParagraph"/>
        <w:numPr>
          <w:ilvl w:val="0"/>
          <w:numId w:val="12"/>
        </w:numPr>
        <w:spacing w:after="0" w:line="240" w:lineRule="auto"/>
        <w:jc w:val="both"/>
        <w:rPr>
          <w:rFonts w:eastAsia="Verdana" w:cs="Verdana"/>
        </w:rPr>
      </w:pPr>
      <w:r w:rsidRPr="00666049">
        <w:rPr>
          <w:rFonts w:eastAsia="Verdana" w:cs="Verdana"/>
        </w:rPr>
        <w:t xml:space="preserve">Significant organisational learning from: </w:t>
      </w:r>
    </w:p>
    <w:p w:rsidRPr="00666049" w:rsidR="00943238" w:rsidP="00E95CCE" w:rsidRDefault="7D10B9AF" w14:paraId="60FEAEF3" w14:textId="48478F45">
      <w:pPr>
        <w:pStyle w:val="ListParagraph"/>
        <w:numPr>
          <w:ilvl w:val="1"/>
          <w:numId w:val="12"/>
        </w:numPr>
        <w:spacing w:after="0" w:line="240" w:lineRule="auto"/>
        <w:jc w:val="both"/>
        <w:rPr>
          <w:rFonts w:eastAsia="Verdana" w:cs="Verdana"/>
        </w:rPr>
      </w:pPr>
      <w:r w:rsidRPr="00666049">
        <w:rPr>
          <w:rFonts w:eastAsia="Verdana" w:cs="Verdana"/>
        </w:rPr>
        <w:t>Extreme heat response (</w:t>
      </w:r>
      <w:r w:rsidRPr="00666049" w:rsidR="1BBF482B">
        <w:rPr>
          <w:rFonts w:eastAsia="Verdana" w:cs="Verdana"/>
        </w:rPr>
        <w:t>W/C 22</w:t>
      </w:r>
      <w:r w:rsidRPr="00666049" w:rsidR="1BBF482B">
        <w:rPr>
          <w:rFonts w:eastAsia="Verdana" w:cs="Verdana"/>
          <w:vertAlign w:val="superscript"/>
        </w:rPr>
        <w:t>nd</w:t>
      </w:r>
      <w:r w:rsidRPr="00666049" w:rsidR="1BBF482B">
        <w:rPr>
          <w:rFonts w:eastAsia="Verdana" w:cs="Verdana"/>
        </w:rPr>
        <w:t xml:space="preserve"> </w:t>
      </w:r>
      <w:r w:rsidRPr="00666049">
        <w:rPr>
          <w:rFonts w:eastAsia="Verdana" w:cs="Verdana"/>
        </w:rPr>
        <w:t>June 2026) and declared Business Continuity Incident</w:t>
      </w:r>
      <w:r w:rsidRPr="00666049" w:rsidR="78385DFE">
        <w:rPr>
          <w:rFonts w:eastAsia="Verdana" w:cs="Verdana"/>
        </w:rPr>
        <w:t xml:space="preserve">, where a debrief is planned for the </w:t>
      </w:r>
      <w:proofErr w:type="gramStart"/>
      <w:r w:rsidRPr="00666049" w:rsidR="78385DFE">
        <w:rPr>
          <w:rFonts w:eastAsia="Verdana" w:cs="Verdana"/>
        </w:rPr>
        <w:t>15</w:t>
      </w:r>
      <w:r w:rsidRPr="00666049" w:rsidR="78385DFE">
        <w:rPr>
          <w:rFonts w:eastAsia="Verdana" w:cs="Verdana"/>
          <w:vertAlign w:val="superscript"/>
        </w:rPr>
        <w:t>th</w:t>
      </w:r>
      <w:proofErr w:type="gramEnd"/>
      <w:r w:rsidRPr="00666049" w:rsidR="78385DFE">
        <w:rPr>
          <w:rFonts w:eastAsia="Verdana" w:cs="Verdana"/>
        </w:rPr>
        <w:t xml:space="preserve"> July, following this a report will be collated identifying key </w:t>
      </w:r>
      <w:r w:rsidRPr="00666049" w:rsidR="78385DFE">
        <w:rPr>
          <w:rFonts w:eastAsia="Verdana" w:cs="Verdana"/>
        </w:rPr>
        <w:t xml:space="preserve">lessons and the Health Board Severe Weather Procedure will be </w:t>
      </w:r>
      <w:r w:rsidRPr="00666049" w:rsidR="0FBCD43F">
        <w:rPr>
          <w:rFonts w:eastAsia="Verdana" w:cs="Verdana"/>
        </w:rPr>
        <w:t>strengthened accordingly.</w:t>
      </w:r>
    </w:p>
    <w:p w:rsidRPr="00666049" w:rsidR="00943238" w:rsidP="00E95CCE" w:rsidRDefault="026C385C" w14:paraId="7510374B" w14:textId="38C31878">
      <w:pPr>
        <w:pStyle w:val="ListParagraph"/>
        <w:numPr>
          <w:ilvl w:val="1"/>
          <w:numId w:val="12"/>
        </w:numPr>
        <w:spacing w:after="0" w:line="240" w:lineRule="auto"/>
        <w:jc w:val="both"/>
        <w:rPr>
          <w:rFonts w:eastAsia="Verdana" w:cs="Verdana"/>
        </w:rPr>
      </w:pPr>
      <w:r w:rsidRPr="00666049">
        <w:rPr>
          <w:rFonts w:eastAsia="Verdana" w:cs="Verdana"/>
        </w:rPr>
        <w:t>Concurrent Major Incident standby</w:t>
      </w:r>
      <w:r w:rsidRPr="00666049" w:rsidR="24E56258">
        <w:rPr>
          <w:rFonts w:eastAsia="Verdana" w:cs="Verdana"/>
        </w:rPr>
        <w:t xml:space="preserve"> due to multiple </w:t>
      </w:r>
      <w:r w:rsidRPr="00666049" w:rsidR="7FCDFEE2">
        <w:rPr>
          <w:rFonts w:eastAsia="Verdana" w:cs="Verdana"/>
        </w:rPr>
        <w:t xml:space="preserve">casualties </w:t>
      </w:r>
      <w:r w:rsidRPr="00666049" w:rsidR="2B99F01C">
        <w:rPr>
          <w:rFonts w:eastAsia="Verdana" w:cs="Verdana"/>
        </w:rPr>
        <w:t>because of</w:t>
      </w:r>
      <w:r w:rsidRPr="00666049" w:rsidR="7FCDFEE2">
        <w:rPr>
          <w:rFonts w:eastAsia="Verdana" w:cs="Verdana"/>
        </w:rPr>
        <w:t xml:space="preserve"> </w:t>
      </w:r>
      <w:r w:rsidRPr="00666049" w:rsidR="0B758266">
        <w:rPr>
          <w:rFonts w:eastAsia="Verdana" w:cs="Verdana"/>
        </w:rPr>
        <w:t xml:space="preserve">a </w:t>
      </w:r>
      <w:r w:rsidRPr="00666049" w:rsidR="7FCDFEE2">
        <w:rPr>
          <w:rFonts w:eastAsia="Verdana" w:cs="Verdana"/>
        </w:rPr>
        <w:t>bus collision during</w:t>
      </w:r>
      <w:r w:rsidRPr="00666049">
        <w:rPr>
          <w:rFonts w:eastAsia="Verdana" w:cs="Verdana"/>
        </w:rPr>
        <w:t xml:space="preserve"> the same period</w:t>
      </w:r>
      <w:r w:rsidRPr="00666049" w:rsidR="38F5500B">
        <w:rPr>
          <w:rFonts w:eastAsia="Verdana" w:cs="Verdana"/>
        </w:rPr>
        <w:t>, (23</w:t>
      </w:r>
      <w:r w:rsidRPr="00666049" w:rsidR="38F5500B">
        <w:rPr>
          <w:rFonts w:eastAsia="Verdana" w:cs="Verdana"/>
          <w:vertAlign w:val="superscript"/>
        </w:rPr>
        <w:t>rd</w:t>
      </w:r>
      <w:r w:rsidRPr="00666049" w:rsidR="38F5500B">
        <w:rPr>
          <w:rFonts w:eastAsia="Verdana" w:cs="Verdana"/>
        </w:rPr>
        <w:t xml:space="preserve"> June 2026).</w:t>
      </w:r>
    </w:p>
    <w:p w:rsidRPr="00666049" w:rsidR="00943238" w:rsidP="00E95CCE" w:rsidRDefault="026C385C" w14:paraId="2FC039BA" w14:textId="1CE2AA1B">
      <w:pPr>
        <w:pStyle w:val="ListParagraph"/>
        <w:numPr>
          <w:ilvl w:val="0"/>
          <w:numId w:val="12"/>
        </w:numPr>
        <w:spacing w:after="0" w:line="240" w:lineRule="auto"/>
        <w:jc w:val="both"/>
        <w:rPr>
          <w:rFonts w:eastAsia="Verdana" w:cs="Verdana"/>
        </w:rPr>
      </w:pPr>
      <w:r w:rsidRPr="00666049">
        <w:rPr>
          <w:rFonts w:eastAsia="Verdana" w:cs="Verdana"/>
        </w:rPr>
        <w:t>These events demonstrated effective coordination but highlighted system fragility under concurrent pressures.</w:t>
      </w:r>
    </w:p>
    <w:p w:rsidRPr="00666049" w:rsidR="00E41B1C" w:rsidP="00666049" w:rsidRDefault="00E41B1C" w14:paraId="20631685" w14:textId="5BA0FF79">
      <w:pPr>
        <w:spacing w:after="0" w:line="240" w:lineRule="auto"/>
        <w:jc w:val="both"/>
        <w:rPr>
          <w:rFonts w:eastAsia="Verdana" w:cs="Verdana"/>
          <w:highlight w:val="yellow"/>
        </w:rPr>
      </w:pPr>
    </w:p>
    <w:p w:rsidRPr="00666049" w:rsidR="00653AEC" w:rsidP="00666049" w:rsidRDefault="63DEFB3C" w14:paraId="1A467C1E" w14:textId="2BFC4DF5">
      <w:pPr>
        <w:pStyle w:val="Heading3"/>
        <w:spacing w:before="0" w:line="240" w:lineRule="auto"/>
        <w:jc w:val="both"/>
        <w:rPr>
          <w:rFonts w:ascii="Verdana" w:hAnsi="Verdana"/>
        </w:rPr>
      </w:pPr>
      <w:r w:rsidRPr="00666049">
        <w:rPr>
          <w:rFonts w:ascii="Verdana" w:hAnsi="Verdana" w:eastAsia="Verdana" w:cs="Verdana"/>
          <w:b/>
          <w:bCs/>
          <w:color w:val="auto"/>
        </w:rPr>
        <w:t>Current Position</w:t>
      </w:r>
    </w:p>
    <w:p w:rsidRPr="00666049" w:rsidR="62F4CAFD" w:rsidP="00666049" w:rsidRDefault="62F4CAFD" w14:paraId="1267FE83" w14:textId="603D3019">
      <w:pPr>
        <w:spacing w:after="0" w:line="240" w:lineRule="auto"/>
        <w:jc w:val="both"/>
        <w:rPr>
          <w:rFonts w:eastAsia="Verdana" w:cs="Verdana"/>
        </w:rPr>
      </w:pPr>
      <w:r w:rsidRPr="00666049">
        <w:rPr>
          <w:rFonts w:eastAsia="Verdana" w:cs="Verdana"/>
        </w:rPr>
        <w:t>The Health Board continues to operate within a highly complex, interdependent and pressured environment, with resilience increasingly constrained by:</w:t>
      </w:r>
    </w:p>
    <w:p w:rsidRPr="00666049" w:rsidR="62F4CAFD" w:rsidP="00E95CCE" w:rsidRDefault="62F4CAFD" w14:paraId="56394C4B" w14:textId="702C8FC2">
      <w:pPr>
        <w:pStyle w:val="ListParagraph"/>
        <w:numPr>
          <w:ilvl w:val="0"/>
          <w:numId w:val="11"/>
        </w:numPr>
        <w:spacing w:after="0" w:line="240" w:lineRule="auto"/>
        <w:jc w:val="both"/>
        <w:rPr>
          <w:rFonts w:eastAsia="Verdana" w:cs="Verdana"/>
        </w:rPr>
      </w:pPr>
      <w:r w:rsidRPr="00666049">
        <w:rPr>
          <w:rFonts w:eastAsia="Verdana" w:cs="Verdana"/>
        </w:rPr>
        <w:t>Workforce capacity and availability</w:t>
      </w:r>
      <w:r w:rsidRPr="00666049" w:rsidR="4139145A">
        <w:rPr>
          <w:rFonts w:eastAsia="Verdana" w:cs="Verdana"/>
        </w:rPr>
        <w:t>.</w:t>
      </w:r>
    </w:p>
    <w:p w:rsidRPr="00666049" w:rsidR="62F4CAFD" w:rsidP="00E95CCE" w:rsidRDefault="62F4CAFD" w14:paraId="6B48EA42" w14:textId="3CCB2A1E">
      <w:pPr>
        <w:pStyle w:val="ListParagraph"/>
        <w:numPr>
          <w:ilvl w:val="0"/>
          <w:numId w:val="11"/>
        </w:numPr>
        <w:spacing w:after="0" w:line="240" w:lineRule="auto"/>
        <w:jc w:val="both"/>
        <w:rPr>
          <w:rFonts w:eastAsia="Verdana" w:cs="Verdana"/>
        </w:rPr>
      </w:pPr>
      <w:r w:rsidRPr="00666049">
        <w:rPr>
          <w:rFonts w:eastAsia="Verdana" w:cs="Verdana"/>
        </w:rPr>
        <w:t>Ageing infrastructure and utilities dependency</w:t>
      </w:r>
      <w:r w:rsidRPr="00666049" w:rsidR="7B9B63F2">
        <w:rPr>
          <w:rFonts w:eastAsia="Verdana" w:cs="Verdana"/>
        </w:rPr>
        <w:t>.</w:t>
      </w:r>
    </w:p>
    <w:p w:rsidRPr="00666049" w:rsidR="62F4CAFD" w:rsidP="00E95CCE" w:rsidRDefault="62F4CAFD" w14:paraId="5FC59DB5" w14:textId="7760508E">
      <w:pPr>
        <w:pStyle w:val="ListParagraph"/>
        <w:numPr>
          <w:ilvl w:val="0"/>
          <w:numId w:val="11"/>
        </w:numPr>
        <w:spacing w:after="0" w:line="240" w:lineRule="auto"/>
        <w:jc w:val="both"/>
        <w:rPr>
          <w:rFonts w:eastAsia="Verdana" w:cs="Verdana"/>
        </w:rPr>
      </w:pPr>
      <w:r w:rsidRPr="00666049">
        <w:rPr>
          <w:rFonts w:eastAsia="Verdana" w:cs="Verdana"/>
        </w:rPr>
        <w:t>Digital reliance and cyber risk</w:t>
      </w:r>
      <w:r w:rsidRPr="00666049" w:rsidR="79C31A6E">
        <w:rPr>
          <w:rFonts w:eastAsia="Verdana" w:cs="Verdana"/>
        </w:rPr>
        <w:t>.</w:t>
      </w:r>
    </w:p>
    <w:p w:rsidRPr="00666049" w:rsidR="62F4CAFD" w:rsidP="00E95CCE" w:rsidRDefault="62F4CAFD" w14:paraId="33D8C706" w14:textId="12CADEB1">
      <w:pPr>
        <w:pStyle w:val="ListParagraph"/>
        <w:numPr>
          <w:ilvl w:val="0"/>
          <w:numId w:val="11"/>
        </w:numPr>
        <w:spacing w:after="0" w:line="240" w:lineRule="auto"/>
        <w:jc w:val="both"/>
        <w:rPr>
          <w:rFonts w:eastAsia="Verdana" w:cs="Verdana"/>
        </w:rPr>
      </w:pPr>
      <w:r w:rsidRPr="00666049">
        <w:rPr>
          <w:rFonts w:eastAsia="Verdana" w:cs="Verdana"/>
        </w:rPr>
        <w:t>Financial controls and supply chain instability</w:t>
      </w:r>
      <w:r w:rsidRPr="00666049" w:rsidR="25AB3FC3">
        <w:rPr>
          <w:rFonts w:eastAsia="Verdana" w:cs="Verdana"/>
        </w:rPr>
        <w:t>.</w:t>
      </w:r>
    </w:p>
    <w:p w:rsidR="00F96F67" w:rsidP="00666049" w:rsidRDefault="00F96F67" w14:paraId="642CBBFA" w14:textId="77777777">
      <w:pPr>
        <w:spacing w:after="0" w:line="240" w:lineRule="auto"/>
        <w:jc w:val="both"/>
        <w:rPr>
          <w:rFonts w:eastAsia="Verdana" w:cs="Verdana"/>
        </w:rPr>
      </w:pPr>
    </w:p>
    <w:p w:rsidR="62F4CAFD" w:rsidP="00666049" w:rsidRDefault="62F4CAFD" w14:paraId="2171EF63" w14:textId="5467D95F">
      <w:pPr>
        <w:spacing w:after="0" w:line="240" w:lineRule="auto"/>
        <w:jc w:val="both"/>
        <w:rPr>
          <w:rFonts w:eastAsia="Verdana" w:cs="Verdana"/>
        </w:rPr>
      </w:pPr>
      <w:r w:rsidRPr="00666049">
        <w:rPr>
          <w:rFonts w:eastAsia="Verdana" w:cs="Verdana"/>
        </w:rPr>
        <w:t>EPRR remains compliant and maturing; however, resilience is now limited more by system pressures than by EPRR capability alone</w:t>
      </w:r>
    </w:p>
    <w:p w:rsidRPr="00666049" w:rsidR="00F96F67" w:rsidP="00666049" w:rsidRDefault="00F96F67" w14:paraId="27E817A5" w14:textId="77777777">
      <w:pPr>
        <w:spacing w:after="0" w:line="240" w:lineRule="auto"/>
        <w:jc w:val="both"/>
        <w:rPr>
          <w:rFonts w:eastAsia="Verdana" w:cs="Verdana"/>
          <w:b/>
          <w:bCs/>
        </w:rPr>
      </w:pPr>
    </w:p>
    <w:p w:rsidRPr="00666049" w:rsidR="63DEFB3C" w:rsidP="00666049" w:rsidRDefault="63DEFB3C" w14:paraId="42E6DE2B" w14:textId="637F2F76">
      <w:pPr>
        <w:pStyle w:val="Heading3"/>
        <w:spacing w:before="0" w:line="240" w:lineRule="auto"/>
        <w:jc w:val="both"/>
        <w:rPr>
          <w:rFonts w:ascii="Verdana" w:hAnsi="Verdana"/>
        </w:rPr>
      </w:pPr>
      <w:r w:rsidRPr="00666049">
        <w:rPr>
          <w:rFonts w:ascii="Verdana" w:hAnsi="Verdana" w:eastAsia="Verdana" w:cs="Verdana"/>
          <w:b/>
          <w:bCs/>
          <w:color w:val="auto"/>
        </w:rPr>
        <w:t>Key Risks and Fragilities</w:t>
      </w:r>
    </w:p>
    <w:p w:rsidR="77C9A9FD" w:rsidP="00666049" w:rsidRDefault="77C9A9FD" w14:paraId="09D0B0A5" w14:textId="52BF6395">
      <w:pPr>
        <w:spacing w:after="0" w:line="240" w:lineRule="auto"/>
        <w:jc w:val="both"/>
        <w:rPr>
          <w:rFonts w:eastAsia="Verdana" w:cs="Verdana"/>
        </w:rPr>
      </w:pPr>
      <w:r w:rsidRPr="00666049">
        <w:rPr>
          <w:rFonts w:eastAsia="Verdana" w:cs="Verdana"/>
        </w:rPr>
        <w:t>Key risks remain aligned to the corporate EPRR risk and Wales Risk and Preparedness Register, with this period highlighting increasing cumulative and interdependent risks:</w:t>
      </w:r>
    </w:p>
    <w:p w:rsidRPr="00666049" w:rsidR="00F96F67" w:rsidP="00666049" w:rsidRDefault="00F96F67" w14:paraId="5F154BA7" w14:textId="77777777">
      <w:pPr>
        <w:spacing w:after="0" w:line="240" w:lineRule="auto"/>
        <w:jc w:val="both"/>
        <w:rPr>
          <w:rFonts w:eastAsia="Verdana" w:cs="Verdana"/>
        </w:rPr>
      </w:pPr>
    </w:p>
    <w:p w:rsidRPr="00666049" w:rsidR="77C9A9FD" w:rsidP="00666049" w:rsidRDefault="77C9A9FD" w14:paraId="54342CF0" w14:textId="199DE532">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Infrastructure</w:t>
      </w:r>
    </w:p>
    <w:p w:rsidRPr="00666049" w:rsidR="77C9A9FD" w:rsidP="00E95CCE" w:rsidRDefault="77C9A9FD" w14:paraId="3A11A75B" w14:textId="2410E4B3">
      <w:pPr>
        <w:pStyle w:val="ListParagraph"/>
        <w:numPr>
          <w:ilvl w:val="0"/>
          <w:numId w:val="10"/>
        </w:numPr>
        <w:spacing w:after="0" w:line="240" w:lineRule="auto"/>
        <w:jc w:val="both"/>
        <w:rPr>
          <w:rFonts w:eastAsia="Verdana" w:cs="Verdana"/>
        </w:rPr>
      </w:pPr>
      <w:r w:rsidRPr="00666049">
        <w:rPr>
          <w:rFonts w:eastAsia="Verdana" w:cs="Verdana"/>
        </w:rPr>
        <w:t>Escalating fragility due to ageing estate and reliance on utilities</w:t>
      </w:r>
      <w:r w:rsidRPr="00666049" w:rsidR="215AF4FD">
        <w:rPr>
          <w:rFonts w:eastAsia="Verdana" w:cs="Verdana"/>
        </w:rPr>
        <w:t>.</w:t>
      </w:r>
    </w:p>
    <w:p w:rsidRPr="00666049" w:rsidR="77C9A9FD" w:rsidP="00E95CCE" w:rsidRDefault="77C9A9FD" w14:paraId="3490FBF1" w14:textId="12403E08">
      <w:pPr>
        <w:pStyle w:val="ListParagraph"/>
        <w:numPr>
          <w:ilvl w:val="0"/>
          <w:numId w:val="10"/>
        </w:numPr>
        <w:spacing w:after="0" w:line="240" w:lineRule="auto"/>
        <w:jc w:val="both"/>
        <w:rPr>
          <w:rFonts w:eastAsia="Verdana" w:cs="Verdana"/>
          <w:b/>
          <w:bCs/>
        </w:rPr>
      </w:pPr>
      <w:r w:rsidRPr="00666049">
        <w:rPr>
          <w:rFonts w:eastAsia="Verdana" w:cs="Verdana"/>
        </w:rPr>
        <w:t>Risks identified through planned high-risk works and upcoming Morriston Black Start exercise</w:t>
      </w:r>
      <w:r w:rsidRPr="00666049" w:rsidR="57DBFF5E">
        <w:rPr>
          <w:rFonts w:eastAsia="Verdana" w:cs="Verdana"/>
        </w:rPr>
        <w:t xml:space="preserve"> to test emergency generator capacity and effectiveness</w:t>
      </w:r>
      <w:r w:rsidRPr="00666049" w:rsidR="73816438">
        <w:rPr>
          <w:rFonts w:eastAsia="Verdana" w:cs="Verdana"/>
        </w:rPr>
        <w:t>.</w:t>
      </w:r>
    </w:p>
    <w:p w:rsidRPr="00666049" w:rsidR="77C9A9FD" w:rsidP="00E95CCE" w:rsidRDefault="77C9A9FD" w14:paraId="665845BF" w14:textId="7273BC97">
      <w:pPr>
        <w:pStyle w:val="ListParagraph"/>
        <w:numPr>
          <w:ilvl w:val="0"/>
          <w:numId w:val="10"/>
        </w:numPr>
        <w:spacing w:after="0" w:line="240" w:lineRule="auto"/>
        <w:jc w:val="both"/>
        <w:rPr>
          <w:rFonts w:eastAsia="Verdana" w:cs="Verdana"/>
        </w:rPr>
      </w:pPr>
      <w:r w:rsidRPr="00666049">
        <w:rPr>
          <w:rFonts w:eastAsia="Verdana" w:cs="Verdana"/>
        </w:rPr>
        <w:t>Ongoing site-specific vulnerabilities (e.g. Cefn Coed</w:t>
      </w:r>
      <w:r w:rsidRPr="00666049" w:rsidR="039F9988">
        <w:rPr>
          <w:rFonts w:eastAsia="Verdana" w:cs="Verdana"/>
        </w:rPr>
        <w:t xml:space="preserve"> site</w:t>
      </w:r>
      <w:r w:rsidRPr="00666049">
        <w:rPr>
          <w:rFonts w:eastAsia="Verdana" w:cs="Verdana"/>
        </w:rPr>
        <w:t>)</w:t>
      </w:r>
      <w:r w:rsidRPr="00666049" w:rsidR="6BC685B6">
        <w:rPr>
          <w:rFonts w:eastAsia="Verdana" w:cs="Verdana"/>
        </w:rPr>
        <w:t>.</w:t>
      </w:r>
    </w:p>
    <w:p w:rsidRPr="00666049" w:rsidR="77C9A9FD" w:rsidP="00666049" w:rsidRDefault="77C9A9FD" w14:paraId="4706DAED" w14:textId="6456B706">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Digital and cyber</w:t>
      </w:r>
    </w:p>
    <w:p w:rsidRPr="00666049" w:rsidR="77C9A9FD" w:rsidP="00E95CCE" w:rsidRDefault="77C9A9FD" w14:paraId="763C329F" w14:textId="3FA72858">
      <w:pPr>
        <w:pStyle w:val="ListParagraph"/>
        <w:numPr>
          <w:ilvl w:val="0"/>
          <w:numId w:val="9"/>
        </w:numPr>
        <w:spacing w:after="0" w:line="240" w:lineRule="auto"/>
        <w:jc w:val="both"/>
        <w:rPr>
          <w:rFonts w:eastAsia="Verdana" w:cs="Verdana"/>
        </w:rPr>
      </w:pPr>
      <w:r w:rsidRPr="00666049">
        <w:rPr>
          <w:rFonts w:eastAsia="Verdana" w:cs="Verdana"/>
        </w:rPr>
        <w:t xml:space="preserve">Increasing role as a primary disruption driver: </w:t>
      </w:r>
    </w:p>
    <w:p w:rsidRPr="00666049" w:rsidR="77C9A9FD" w:rsidP="00E95CCE" w:rsidRDefault="77C9A9FD" w14:paraId="607D07AA" w14:textId="547E6302">
      <w:pPr>
        <w:pStyle w:val="ListParagraph"/>
        <w:numPr>
          <w:ilvl w:val="1"/>
          <w:numId w:val="9"/>
        </w:numPr>
        <w:spacing w:after="0" w:line="240" w:lineRule="auto"/>
        <w:jc w:val="both"/>
        <w:rPr>
          <w:rFonts w:eastAsia="Verdana" w:cs="Verdana"/>
        </w:rPr>
      </w:pPr>
      <w:r w:rsidRPr="00666049">
        <w:rPr>
          <w:rFonts w:eastAsia="Verdana" w:cs="Verdana"/>
        </w:rPr>
        <w:t xml:space="preserve">System instability (e.g. </w:t>
      </w:r>
      <w:r w:rsidRPr="00666049" w:rsidR="3927E94A">
        <w:rPr>
          <w:rFonts w:eastAsia="Verdana" w:cs="Verdana"/>
        </w:rPr>
        <w:t xml:space="preserve">digital </w:t>
      </w:r>
      <w:r w:rsidRPr="00666049">
        <w:rPr>
          <w:rFonts w:eastAsia="Verdana" w:cs="Verdana"/>
        </w:rPr>
        <w:t>outages)</w:t>
      </w:r>
      <w:r w:rsidRPr="00666049" w:rsidR="2B3F942C">
        <w:rPr>
          <w:rFonts w:eastAsia="Verdana" w:cs="Verdana"/>
        </w:rPr>
        <w:t>.</w:t>
      </w:r>
    </w:p>
    <w:p w:rsidRPr="00666049" w:rsidR="77C9A9FD" w:rsidP="00E95CCE" w:rsidRDefault="77C9A9FD" w14:paraId="6C3C75ED" w14:textId="6F86F846">
      <w:pPr>
        <w:pStyle w:val="ListParagraph"/>
        <w:numPr>
          <w:ilvl w:val="1"/>
          <w:numId w:val="9"/>
        </w:numPr>
        <w:spacing w:after="0" w:line="240" w:lineRule="auto"/>
        <w:jc w:val="both"/>
        <w:rPr>
          <w:rFonts w:eastAsia="Verdana" w:cs="Verdana"/>
        </w:rPr>
      </w:pPr>
      <w:r w:rsidRPr="00666049">
        <w:rPr>
          <w:rFonts w:eastAsia="Verdana" w:cs="Verdana"/>
        </w:rPr>
        <w:t>Network issues and cyber threats</w:t>
      </w:r>
      <w:r w:rsidRPr="00666049" w:rsidR="3789DDD5">
        <w:rPr>
          <w:rFonts w:eastAsia="Verdana" w:cs="Verdana"/>
        </w:rPr>
        <w:t>.</w:t>
      </w:r>
    </w:p>
    <w:p w:rsidRPr="00666049" w:rsidR="77C9A9FD" w:rsidP="00E95CCE" w:rsidRDefault="77C9A9FD" w14:paraId="23D35D36" w14:textId="096F2A2C">
      <w:pPr>
        <w:pStyle w:val="ListParagraph"/>
        <w:numPr>
          <w:ilvl w:val="0"/>
          <w:numId w:val="9"/>
        </w:numPr>
        <w:spacing w:after="0" w:line="240" w:lineRule="auto"/>
        <w:jc w:val="both"/>
        <w:rPr>
          <w:rFonts w:eastAsia="Verdana" w:cs="Verdana"/>
        </w:rPr>
      </w:pPr>
      <w:r w:rsidRPr="00666049">
        <w:rPr>
          <w:rFonts w:eastAsia="Verdana" w:cs="Verdana"/>
        </w:rPr>
        <w:t>Limited fallback options create additional risk during outages</w:t>
      </w:r>
      <w:r w:rsidRPr="00666049" w:rsidR="34449846">
        <w:rPr>
          <w:rFonts w:eastAsia="Verdana" w:cs="Verdana"/>
        </w:rPr>
        <w:t>.</w:t>
      </w:r>
      <w:r w:rsidRPr="00666049">
        <w:rPr>
          <w:rFonts w:eastAsia="Verdana" w:cs="Verdana"/>
        </w:rPr>
        <w:t xml:space="preserve"> </w:t>
      </w:r>
    </w:p>
    <w:p w:rsidRPr="00666049" w:rsidR="77C9A9FD" w:rsidP="00666049" w:rsidRDefault="77C9A9FD" w14:paraId="7C00CC6A" w14:textId="7F3E249B">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Workforce and command capability</w:t>
      </w:r>
    </w:p>
    <w:p w:rsidRPr="00666049" w:rsidR="77C9A9FD" w:rsidP="00E95CCE" w:rsidRDefault="77C9A9FD" w14:paraId="5F3D0F0C" w14:textId="3978C4BC">
      <w:pPr>
        <w:pStyle w:val="ListParagraph"/>
        <w:numPr>
          <w:ilvl w:val="0"/>
          <w:numId w:val="8"/>
        </w:numPr>
        <w:spacing w:after="0" w:line="240" w:lineRule="auto"/>
        <w:jc w:val="both"/>
        <w:rPr>
          <w:rFonts w:eastAsia="Verdana" w:cs="Verdana"/>
          <w:b/>
          <w:bCs/>
        </w:rPr>
      </w:pPr>
      <w:r w:rsidRPr="00666049">
        <w:rPr>
          <w:rFonts w:eastAsia="Verdana" w:cs="Verdana"/>
        </w:rPr>
        <w:t>Workforce capacity remains the primary constraint on resilience</w:t>
      </w:r>
      <w:r w:rsidRPr="00666049" w:rsidR="0374A8EC">
        <w:rPr>
          <w:rFonts w:eastAsia="Verdana" w:cs="Verdana"/>
        </w:rPr>
        <w:t>.</w:t>
      </w:r>
    </w:p>
    <w:p w:rsidRPr="00666049" w:rsidR="119A8772" w:rsidP="00E95CCE" w:rsidRDefault="119A8772" w14:paraId="381ACBEF" w14:textId="5EF0BD40">
      <w:pPr>
        <w:pStyle w:val="ListParagraph"/>
        <w:numPr>
          <w:ilvl w:val="0"/>
          <w:numId w:val="8"/>
        </w:numPr>
        <w:spacing w:after="0" w:line="240" w:lineRule="auto"/>
        <w:jc w:val="both"/>
        <w:rPr>
          <w:rFonts w:eastAsia="Verdana" w:cs="Verdana"/>
        </w:rPr>
      </w:pPr>
      <w:r w:rsidRPr="00666049">
        <w:rPr>
          <w:rFonts w:eastAsia="Verdana" w:cs="Verdana"/>
        </w:rPr>
        <w:t>Core</w:t>
      </w:r>
      <w:r w:rsidRPr="00666049" w:rsidR="45AA4E03">
        <w:rPr>
          <w:rFonts w:eastAsia="Verdana" w:cs="Verdana"/>
        </w:rPr>
        <w:t xml:space="preserve"> EPRR</w:t>
      </w:r>
      <w:r w:rsidRPr="00666049">
        <w:rPr>
          <w:rFonts w:eastAsia="Verdana" w:cs="Verdana"/>
        </w:rPr>
        <w:t xml:space="preserve"> t</w:t>
      </w:r>
      <w:r w:rsidRPr="00666049" w:rsidR="77C9A9FD">
        <w:rPr>
          <w:rFonts w:eastAsia="Verdana" w:cs="Verdana"/>
        </w:rPr>
        <w:t>raining compliance gaps (particularly Silver command)</w:t>
      </w:r>
      <w:r w:rsidRPr="00666049" w:rsidR="2C137027">
        <w:rPr>
          <w:rFonts w:eastAsia="Verdana" w:cs="Verdana"/>
        </w:rPr>
        <w:t>.</w:t>
      </w:r>
    </w:p>
    <w:p w:rsidRPr="00666049" w:rsidR="77C9A9FD" w:rsidP="00E95CCE" w:rsidRDefault="77C9A9FD" w14:paraId="424F6DF9" w14:textId="6F2C26DE">
      <w:pPr>
        <w:pStyle w:val="ListParagraph"/>
        <w:numPr>
          <w:ilvl w:val="0"/>
          <w:numId w:val="8"/>
        </w:numPr>
        <w:spacing w:after="0" w:line="240" w:lineRule="auto"/>
        <w:jc w:val="both"/>
        <w:rPr>
          <w:rFonts w:eastAsia="Verdana" w:cs="Verdana"/>
        </w:rPr>
      </w:pPr>
      <w:r w:rsidRPr="00666049">
        <w:rPr>
          <w:rFonts w:eastAsia="Verdana" w:cs="Verdana"/>
        </w:rPr>
        <w:t>Limited ability to release staff for training and exercising</w:t>
      </w:r>
      <w:r w:rsidRPr="00666049" w:rsidR="0B9585FB">
        <w:rPr>
          <w:rFonts w:eastAsia="Verdana" w:cs="Verdana"/>
        </w:rPr>
        <w:t>.</w:t>
      </w:r>
    </w:p>
    <w:p w:rsidRPr="00666049" w:rsidR="77C9A9FD" w:rsidP="00666049" w:rsidRDefault="77C9A9FD" w14:paraId="324C742D" w14:textId="0DC4CD58">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Supply chain and financial constraints</w:t>
      </w:r>
    </w:p>
    <w:p w:rsidRPr="00666049" w:rsidR="77C9A9FD" w:rsidP="00E95CCE" w:rsidRDefault="77C9A9FD" w14:paraId="384A4F3D" w14:textId="3C595C19">
      <w:pPr>
        <w:pStyle w:val="ListParagraph"/>
        <w:numPr>
          <w:ilvl w:val="0"/>
          <w:numId w:val="7"/>
        </w:numPr>
        <w:spacing w:after="0" w:line="240" w:lineRule="auto"/>
        <w:jc w:val="both"/>
        <w:rPr>
          <w:rFonts w:eastAsia="Verdana" w:cs="Verdana"/>
        </w:rPr>
      </w:pPr>
      <w:r w:rsidRPr="00666049">
        <w:rPr>
          <w:rFonts w:eastAsia="Verdana" w:cs="Verdana"/>
        </w:rPr>
        <w:t xml:space="preserve">Procurement controls and global instability impacting: </w:t>
      </w:r>
    </w:p>
    <w:p w:rsidRPr="00666049" w:rsidR="77C9A9FD" w:rsidP="00E95CCE" w:rsidRDefault="77C9A9FD" w14:paraId="709F1C30" w14:textId="00FDD7EF">
      <w:pPr>
        <w:pStyle w:val="ListParagraph"/>
        <w:numPr>
          <w:ilvl w:val="1"/>
          <w:numId w:val="7"/>
        </w:numPr>
        <w:spacing w:after="0" w:line="240" w:lineRule="auto"/>
        <w:jc w:val="both"/>
        <w:rPr>
          <w:rFonts w:eastAsia="Verdana" w:cs="Verdana"/>
        </w:rPr>
      </w:pPr>
      <w:r w:rsidRPr="00666049">
        <w:rPr>
          <w:rFonts w:eastAsia="Verdana" w:cs="Verdana"/>
        </w:rPr>
        <w:t>Availability of critical supplies</w:t>
      </w:r>
      <w:r w:rsidRPr="00666049" w:rsidR="39B2558C">
        <w:rPr>
          <w:rFonts w:eastAsia="Verdana" w:cs="Verdana"/>
        </w:rPr>
        <w:t>.</w:t>
      </w:r>
    </w:p>
    <w:p w:rsidRPr="00666049" w:rsidR="77C9A9FD" w:rsidP="00E95CCE" w:rsidRDefault="77C9A9FD" w14:paraId="22BC118C" w14:textId="727690D9">
      <w:pPr>
        <w:pStyle w:val="ListParagraph"/>
        <w:numPr>
          <w:ilvl w:val="1"/>
          <w:numId w:val="7"/>
        </w:numPr>
        <w:spacing w:after="0" w:line="240" w:lineRule="auto"/>
        <w:jc w:val="both"/>
        <w:rPr>
          <w:rFonts w:eastAsia="Verdana" w:cs="Verdana"/>
        </w:rPr>
      </w:pPr>
      <w:r w:rsidRPr="00666049">
        <w:rPr>
          <w:rFonts w:eastAsia="Verdana" w:cs="Verdana"/>
        </w:rPr>
        <w:t>Business continuity delivery (including paper-based fallback)</w:t>
      </w:r>
      <w:r w:rsidRPr="00666049" w:rsidR="3799466D">
        <w:rPr>
          <w:rFonts w:eastAsia="Verdana" w:cs="Verdana"/>
        </w:rPr>
        <w:t>.</w:t>
      </w:r>
    </w:p>
    <w:p w:rsidRPr="00666049" w:rsidR="77C9A9FD" w:rsidP="00E95CCE" w:rsidRDefault="77C9A9FD" w14:paraId="1D1C1577" w14:textId="6DE67B4A">
      <w:pPr>
        <w:pStyle w:val="ListParagraph"/>
        <w:numPr>
          <w:ilvl w:val="0"/>
          <w:numId w:val="7"/>
        </w:numPr>
        <w:spacing w:after="0" w:line="240" w:lineRule="auto"/>
        <w:jc w:val="both"/>
        <w:rPr>
          <w:rFonts w:eastAsia="Verdana" w:cs="Verdana"/>
        </w:rPr>
      </w:pPr>
      <w:r w:rsidRPr="00666049">
        <w:rPr>
          <w:rFonts w:eastAsia="Verdana" w:cs="Verdana"/>
        </w:rPr>
        <w:t>Direct operational impacts and potential patient safety risks identified</w:t>
      </w:r>
      <w:r w:rsidRPr="00666049" w:rsidR="44640E74">
        <w:rPr>
          <w:rFonts w:eastAsia="Verdana" w:cs="Verdana"/>
        </w:rPr>
        <w:t xml:space="preserve"> but further mitigations included when escalated.</w:t>
      </w:r>
    </w:p>
    <w:p w:rsidRPr="00666049" w:rsidR="77C9A9FD" w:rsidP="00666049" w:rsidRDefault="77C9A9FD" w14:paraId="6F157B80" w14:textId="1CFF7B8B">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Business continuity and system integration (emerging risk)</w:t>
      </w:r>
    </w:p>
    <w:p w:rsidRPr="00666049" w:rsidR="77C9A9FD" w:rsidP="00E95CCE" w:rsidRDefault="77C9A9FD" w14:paraId="0B67ACB2" w14:textId="372A5417">
      <w:pPr>
        <w:pStyle w:val="ListParagraph"/>
        <w:numPr>
          <w:ilvl w:val="0"/>
          <w:numId w:val="6"/>
        </w:numPr>
        <w:spacing w:after="0" w:line="240" w:lineRule="auto"/>
        <w:jc w:val="both"/>
        <w:rPr>
          <w:rFonts w:eastAsia="Verdana" w:cs="Verdana"/>
        </w:rPr>
      </w:pPr>
      <w:r w:rsidRPr="00666049">
        <w:rPr>
          <w:rFonts w:eastAsia="Verdana" w:cs="Verdana"/>
        </w:rPr>
        <w:t>Not all services fully compliant with BC planning</w:t>
      </w:r>
      <w:r w:rsidRPr="00666049" w:rsidR="100C9C5B">
        <w:rPr>
          <w:rFonts w:eastAsia="Verdana" w:cs="Verdana"/>
        </w:rPr>
        <w:t>.</w:t>
      </w:r>
    </w:p>
    <w:p w:rsidRPr="00666049" w:rsidR="77C9A9FD" w:rsidP="00E95CCE" w:rsidRDefault="77C9A9FD" w14:paraId="0CEF632B" w14:textId="49794CBC">
      <w:pPr>
        <w:pStyle w:val="ListParagraph"/>
        <w:numPr>
          <w:ilvl w:val="0"/>
          <w:numId w:val="6"/>
        </w:numPr>
        <w:spacing w:after="0" w:line="240" w:lineRule="auto"/>
        <w:jc w:val="both"/>
        <w:rPr>
          <w:rFonts w:eastAsia="Verdana" w:cs="Verdana"/>
        </w:rPr>
      </w:pPr>
      <w:r w:rsidRPr="00666049">
        <w:rPr>
          <w:rFonts w:eastAsia="Verdana" w:cs="Verdana"/>
        </w:rPr>
        <w:t>Limited testing of interdependencies across systems</w:t>
      </w:r>
      <w:r w:rsidRPr="00666049" w:rsidR="667C6799">
        <w:rPr>
          <w:rFonts w:eastAsia="Verdana" w:cs="Verdana"/>
        </w:rPr>
        <w:t>.</w:t>
      </w:r>
    </w:p>
    <w:p w:rsidRPr="00666049" w:rsidR="77C9A9FD" w:rsidP="00E95CCE" w:rsidRDefault="77C9A9FD" w14:paraId="1E63998C" w14:textId="2D5AAD4E">
      <w:pPr>
        <w:pStyle w:val="ListParagraph"/>
        <w:numPr>
          <w:ilvl w:val="0"/>
          <w:numId w:val="6"/>
        </w:numPr>
        <w:spacing w:after="0" w:line="240" w:lineRule="auto"/>
        <w:jc w:val="both"/>
        <w:rPr>
          <w:rFonts w:eastAsia="Verdana" w:cs="Verdana"/>
        </w:rPr>
      </w:pPr>
      <w:r w:rsidRPr="00666049">
        <w:rPr>
          <w:rFonts w:eastAsia="Verdana" w:cs="Verdana"/>
        </w:rPr>
        <w:t>Risk of cascading failures during real incidents</w:t>
      </w:r>
      <w:r w:rsidRPr="00666049" w:rsidR="7748C793">
        <w:rPr>
          <w:rFonts w:eastAsia="Verdana" w:cs="Verdana"/>
        </w:rPr>
        <w:t>.</w:t>
      </w:r>
      <w:r w:rsidRPr="00666049">
        <w:rPr>
          <w:rFonts w:eastAsia="Verdana" w:cs="Verdana"/>
        </w:rPr>
        <w:t xml:space="preserve"> </w:t>
      </w:r>
    </w:p>
    <w:p w:rsidRPr="00666049" w:rsidR="00943238" w:rsidP="00666049" w:rsidRDefault="00943238" w14:paraId="5598B2F1" w14:textId="77777777">
      <w:pPr>
        <w:pStyle w:val="ListParagraph"/>
        <w:spacing w:after="0" w:line="240" w:lineRule="auto"/>
        <w:ind w:left="1440"/>
        <w:jc w:val="both"/>
        <w:rPr>
          <w:rFonts w:eastAsia="Verdana" w:cs="Verdana"/>
          <w:highlight w:val="yellow"/>
        </w:rPr>
      </w:pPr>
    </w:p>
    <w:p w:rsidRPr="00666049" w:rsidR="00653AEC" w:rsidP="00666049" w:rsidRDefault="63DEFB3C" w14:paraId="59F806E9" w14:textId="09B9A639">
      <w:pPr>
        <w:pStyle w:val="Heading3"/>
        <w:spacing w:before="0" w:line="240" w:lineRule="auto"/>
        <w:jc w:val="both"/>
        <w:rPr>
          <w:rFonts w:ascii="Verdana" w:hAnsi="Verdana"/>
        </w:rPr>
      </w:pPr>
      <w:r w:rsidRPr="00666049">
        <w:rPr>
          <w:rFonts w:ascii="Verdana" w:hAnsi="Verdana" w:eastAsia="Verdana" w:cs="Verdana"/>
          <w:b/>
          <w:bCs/>
          <w:color w:val="auto"/>
        </w:rPr>
        <w:t>Systemic Themes</w:t>
      </w:r>
    </w:p>
    <w:p w:rsidRPr="00666049" w:rsidR="45C23949" w:rsidP="00666049" w:rsidRDefault="45C23949" w14:paraId="7CB1057A" w14:textId="147EDD73">
      <w:pPr>
        <w:spacing w:after="0" w:line="240" w:lineRule="auto"/>
        <w:jc w:val="both"/>
        <w:rPr>
          <w:rFonts w:eastAsia="Verdana" w:cs="Verdana"/>
        </w:rPr>
      </w:pPr>
      <w:r w:rsidRPr="00666049">
        <w:rPr>
          <w:rFonts w:eastAsia="Verdana" w:cs="Verdana"/>
        </w:rPr>
        <w:t>Recurring organisational challenges now reflect a whole-system resilience challenge:</w:t>
      </w:r>
    </w:p>
    <w:p w:rsidRPr="00666049" w:rsidR="45C23949" w:rsidP="00E95CCE" w:rsidRDefault="45C23949" w14:paraId="089DB795" w14:textId="6F402A30">
      <w:pPr>
        <w:pStyle w:val="ListParagraph"/>
        <w:numPr>
          <w:ilvl w:val="0"/>
          <w:numId w:val="5"/>
        </w:numPr>
        <w:spacing w:after="0" w:line="240" w:lineRule="auto"/>
        <w:jc w:val="both"/>
        <w:rPr>
          <w:rFonts w:eastAsia="Verdana" w:cs="Verdana"/>
        </w:rPr>
      </w:pPr>
      <w:r w:rsidRPr="00666049">
        <w:rPr>
          <w:rFonts w:eastAsia="Verdana" w:cs="Verdana"/>
        </w:rPr>
        <w:t>Interdependency and cumulative risk across domains</w:t>
      </w:r>
      <w:r w:rsidRPr="00666049" w:rsidR="64EF4C51">
        <w:rPr>
          <w:rFonts w:eastAsia="Verdana" w:cs="Verdana"/>
        </w:rPr>
        <w:t>.</w:t>
      </w:r>
    </w:p>
    <w:p w:rsidRPr="00666049" w:rsidR="45C23949" w:rsidP="00E95CCE" w:rsidRDefault="45C23949" w14:paraId="633C518B" w14:textId="30027225">
      <w:pPr>
        <w:pStyle w:val="ListParagraph"/>
        <w:numPr>
          <w:ilvl w:val="0"/>
          <w:numId w:val="5"/>
        </w:numPr>
        <w:spacing w:after="0" w:line="240" w:lineRule="auto"/>
        <w:jc w:val="both"/>
        <w:rPr>
          <w:rFonts w:eastAsia="Verdana" w:cs="Verdana"/>
        </w:rPr>
      </w:pPr>
      <w:r w:rsidRPr="00666049">
        <w:rPr>
          <w:rFonts w:eastAsia="Verdana" w:cs="Verdana"/>
        </w:rPr>
        <w:t>Workforce limitations impacting preparedness</w:t>
      </w:r>
      <w:r w:rsidRPr="00666049" w:rsidR="3343A56C">
        <w:rPr>
          <w:rFonts w:eastAsia="Verdana" w:cs="Verdana"/>
        </w:rPr>
        <w:t>.</w:t>
      </w:r>
    </w:p>
    <w:p w:rsidRPr="00666049" w:rsidR="45C23949" w:rsidP="00E95CCE" w:rsidRDefault="45C23949" w14:paraId="0F67D499" w14:textId="3A170578">
      <w:pPr>
        <w:pStyle w:val="ListParagraph"/>
        <w:numPr>
          <w:ilvl w:val="0"/>
          <w:numId w:val="5"/>
        </w:numPr>
        <w:spacing w:after="0" w:line="240" w:lineRule="auto"/>
        <w:jc w:val="both"/>
        <w:rPr>
          <w:rFonts w:eastAsia="Verdana" w:cs="Verdana"/>
        </w:rPr>
      </w:pPr>
      <w:r w:rsidRPr="00666049">
        <w:rPr>
          <w:rFonts w:eastAsia="Verdana" w:cs="Verdana"/>
        </w:rPr>
        <w:t>Dependence on infrastructure and digital systems</w:t>
      </w:r>
      <w:r w:rsidRPr="00666049" w:rsidR="30EE7669">
        <w:rPr>
          <w:rFonts w:eastAsia="Verdana" w:cs="Verdana"/>
        </w:rPr>
        <w:t>.</w:t>
      </w:r>
    </w:p>
    <w:p w:rsidRPr="00666049" w:rsidR="45C23949" w:rsidP="00E95CCE" w:rsidRDefault="45C23949" w14:paraId="6244AC41" w14:textId="6AD2EC23">
      <w:pPr>
        <w:pStyle w:val="ListParagraph"/>
        <w:numPr>
          <w:ilvl w:val="0"/>
          <w:numId w:val="5"/>
        </w:numPr>
        <w:spacing w:after="0" w:line="240" w:lineRule="auto"/>
        <w:jc w:val="both"/>
        <w:rPr>
          <w:rFonts w:eastAsia="Verdana" w:cs="Verdana"/>
        </w:rPr>
      </w:pPr>
      <w:r w:rsidRPr="00666049">
        <w:rPr>
          <w:rFonts w:eastAsia="Verdana" w:cs="Verdana"/>
        </w:rPr>
        <w:t>Financial constraints affecting resilience delivery</w:t>
      </w:r>
      <w:r w:rsidRPr="00666049" w:rsidR="3E5B04EF">
        <w:rPr>
          <w:rFonts w:eastAsia="Verdana" w:cs="Verdana"/>
        </w:rPr>
        <w:t>.</w:t>
      </w:r>
    </w:p>
    <w:p w:rsidRPr="00666049" w:rsidR="45C23949" w:rsidP="00E95CCE" w:rsidRDefault="45C23949" w14:paraId="569D3A33" w14:textId="4D387736">
      <w:pPr>
        <w:pStyle w:val="ListParagraph"/>
        <w:numPr>
          <w:ilvl w:val="0"/>
          <w:numId w:val="5"/>
        </w:numPr>
        <w:spacing w:after="0" w:line="240" w:lineRule="auto"/>
        <w:jc w:val="both"/>
        <w:rPr>
          <w:rFonts w:eastAsia="Verdana" w:cs="Verdana"/>
        </w:rPr>
      </w:pPr>
      <w:r w:rsidRPr="00666049">
        <w:rPr>
          <w:rFonts w:eastAsia="Verdana" w:cs="Verdana"/>
        </w:rPr>
        <w:t>Variable BC maturity and system integration</w:t>
      </w:r>
      <w:r w:rsidRPr="00666049" w:rsidR="71C972D9">
        <w:rPr>
          <w:rFonts w:eastAsia="Verdana" w:cs="Verdana"/>
        </w:rPr>
        <w:t>.</w:t>
      </w:r>
    </w:p>
    <w:p w:rsidRPr="00666049" w:rsidR="00E41B1C" w:rsidP="00666049" w:rsidRDefault="00E41B1C" w14:paraId="7607ACEC" w14:textId="77777777">
      <w:pPr>
        <w:spacing w:after="0" w:line="240" w:lineRule="auto"/>
        <w:jc w:val="both"/>
        <w:rPr>
          <w:rFonts w:eastAsia="Verdana" w:cs="Verdana"/>
          <w:highlight w:val="yellow"/>
        </w:rPr>
      </w:pPr>
    </w:p>
    <w:p w:rsidRPr="00666049" w:rsidR="00653AEC" w:rsidP="00666049" w:rsidRDefault="63DEFB3C" w14:paraId="491C8D7F" w14:textId="252D2B28">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Key Priorities</w:t>
      </w:r>
    </w:p>
    <w:p w:rsidRPr="00666049" w:rsidR="21925A97" w:rsidP="00666049" w:rsidRDefault="21925A97" w14:paraId="6396DCDC" w14:textId="6B5C0E7E">
      <w:pPr>
        <w:spacing w:after="0" w:line="240" w:lineRule="auto"/>
        <w:jc w:val="both"/>
        <w:rPr>
          <w:rFonts w:eastAsia="Verdana" w:cs="Verdana"/>
        </w:rPr>
      </w:pPr>
      <w:r w:rsidRPr="00666049">
        <w:rPr>
          <w:rFonts w:eastAsia="Verdana" w:cs="Verdana"/>
        </w:rPr>
        <w:t>The following priorities are being progressed:</w:t>
      </w:r>
    </w:p>
    <w:p w:rsidRPr="00666049" w:rsidR="21925A97" w:rsidP="00E95CCE" w:rsidRDefault="21925A97" w14:paraId="76E3DA9E" w14:textId="47A31711">
      <w:pPr>
        <w:pStyle w:val="ListParagraph"/>
        <w:numPr>
          <w:ilvl w:val="0"/>
          <w:numId w:val="4"/>
        </w:numPr>
        <w:spacing w:after="0" w:line="240" w:lineRule="auto"/>
        <w:jc w:val="both"/>
        <w:rPr>
          <w:rFonts w:eastAsia="Verdana" w:cs="Verdana"/>
        </w:rPr>
      </w:pPr>
      <w:r w:rsidRPr="00666049">
        <w:rPr>
          <w:rFonts w:eastAsia="Verdana" w:cs="Verdana"/>
        </w:rPr>
        <w:t>Embedding EPRR earlier in planning and organisational decision-making</w:t>
      </w:r>
      <w:r w:rsidRPr="00666049" w:rsidR="40697C85">
        <w:rPr>
          <w:rFonts w:eastAsia="Verdana" w:cs="Verdana"/>
        </w:rPr>
        <w:t>.</w:t>
      </w:r>
    </w:p>
    <w:p w:rsidRPr="00666049" w:rsidR="21925A97" w:rsidP="00E95CCE" w:rsidRDefault="21925A97" w14:paraId="4C2CAFF9" w14:textId="5A62D5B8">
      <w:pPr>
        <w:pStyle w:val="ListParagraph"/>
        <w:numPr>
          <w:ilvl w:val="0"/>
          <w:numId w:val="4"/>
        </w:numPr>
        <w:spacing w:after="0" w:line="240" w:lineRule="auto"/>
        <w:jc w:val="both"/>
        <w:rPr>
          <w:rFonts w:eastAsia="Verdana" w:cs="Verdana"/>
          <w:b/>
          <w:bCs/>
        </w:rPr>
      </w:pPr>
      <w:r w:rsidRPr="00666049">
        <w:rPr>
          <w:rFonts w:eastAsia="Verdana" w:cs="Verdana"/>
        </w:rPr>
        <w:t>Delivering dependency mapping and system integration work</w:t>
      </w:r>
      <w:r w:rsidRPr="00666049" w:rsidR="3E7FE5E1">
        <w:rPr>
          <w:rFonts w:eastAsia="Verdana" w:cs="Verdana"/>
        </w:rPr>
        <w:t>.</w:t>
      </w:r>
    </w:p>
    <w:p w:rsidRPr="00666049" w:rsidR="21925A97" w:rsidP="00E95CCE" w:rsidRDefault="21925A97" w14:paraId="6D3D66D3" w14:textId="6B4E0D4F">
      <w:pPr>
        <w:pStyle w:val="ListParagraph"/>
        <w:numPr>
          <w:ilvl w:val="0"/>
          <w:numId w:val="4"/>
        </w:numPr>
        <w:spacing w:after="0" w:line="240" w:lineRule="auto"/>
        <w:jc w:val="both"/>
        <w:rPr>
          <w:rFonts w:eastAsia="Verdana" w:cs="Verdana"/>
          <w:b/>
          <w:bCs/>
        </w:rPr>
      </w:pPr>
      <w:r w:rsidRPr="00666049">
        <w:rPr>
          <w:rFonts w:eastAsia="Verdana" w:cs="Verdana"/>
        </w:rPr>
        <w:t>Further strengthening business continuity maturity and testing</w:t>
      </w:r>
      <w:r w:rsidRPr="00666049" w:rsidR="435BAAB7">
        <w:rPr>
          <w:rFonts w:eastAsia="Verdana" w:cs="Verdana"/>
        </w:rPr>
        <w:t>.</w:t>
      </w:r>
    </w:p>
    <w:p w:rsidRPr="00666049" w:rsidR="21925A97" w:rsidP="00E95CCE" w:rsidRDefault="21925A97" w14:paraId="2F690BF7" w14:textId="6B3E221D">
      <w:pPr>
        <w:pStyle w:val="ListParagraph"/>
        <w:numPr>
          <w:ilvl w:val="0"/>
          <w:numId w:val="4"/>
        </w:numPr>
        <w:spacing w:after="0" w:line="240" w:lineRule="auto"/>
        <w:jc w:val="both"/>
        <w:rPr>
          <w:rFonts w:eastAsia="Verdana" w:cs="Verdana"/>
          <w:b/>
          <w:bCs/>
        </w:rPr>
      </w:pPr>
      <w:r w:rsidRPr="00666049">
        <w:rPr>
          <w:rFonts w:eastAsia="Verdana" w:cs="Verdana"/>
        </w:rPr>
        <w:t>Continued improvement to training compliance and command capability</w:t>
      </w:r>
      <w:r w:rsidRPr="00666049" w:rsidR="4F8CE41C">
        <w:rPr>
          <w:rFonts w:eastAsia="Verdana" w:cs="Verdana"/>
        </w:rPr>
        <w:t>.</w:t>
      </w:r>
    </w:p>
    <w:p w:rsidRPr="00666049" w:rsidR="21925A97" w:rsidP="00E95CCE" w:rsidRDefault="21925A97" w14:paraId="430A813A" w14:textId="7FA15DCA">
      <w:pPr>
        <w:pStyle w:val="ListParagraph"/>
        <w:numPr>
          <w:ilvl w:val="0"/>
          <w:numId w:val="4"/>
        </w:numPr>
        <w:spacing w:after="0" w:line="240" w:lineRule="auto"/>
        <w:jc w:val="both"/>
        <w:rPr>
          <w:rFonts w:eastAsia="Verdana" w:cs="Verdana"/>
          <w:b/>
          <w:bCs/>
        </w:rPr>
      </w:pPr>
      <w:r w:rsidRPr="00666049">
        <w:rPr>
          <w:rFonts w:eastAsia="Verdana" w:cs="Verdana"/>
        </w:rPr>
        <w:t>Enhancing</w:t>
      </w:r>
      <w:r w:rsidRPr="00666049">
        <w:rPr>
          <w:rFonts w:eastAsia="Verdana" w:cs="Verdana"/>
          <w:b/>
          <w:bCs/>
        </w:rPr>
        <w:t xml:space="preserve"> </w:t>
      </w:r>
      <w:r w:rsidRPr="00666049">
        <w:rPr>
          <w:rFonts w:eastAsia="Verdana" w:cs="Verdana"/>
        </w:rPr>
        <w:t>infrastructure and digital resilience (including fallback capacity)</w:t>
      </w:r>
      <w:r w:rsidRPr="00666049" w:rsidR="57332AD8">
        <w:rPr>
          <w:rFonts w:eastAsia="Verdana" w:cs="Verdana"/>
        </w:rPr>
        <w:t>.</w:t>
      </w:r>
    </w:p>
    <w:p w:rsidRPr="00666049" w:rsidR="21925A97" w:rsidP="00E95CCE" w:rsidRDefault="21925A97" w14:paraId="4A9BD572" w14:textId="5F547BCE">
      <w:pPr>
        <w:pStyle w:val="ListParagraph"/>
        <w:numPr>
          <w:ilvl w:val="0"/>
          <w:numId w:val="4"/>
        </w:numPr>
        <w:spacing w:after="0" w:line="240" w:lineRule="auto"/>
        <w:jc w:val="both"/>
        <w:rPr>
          <w:rFonts w:eastAsia="Verdana" w:cs="Verdana"/>
        </w:rPr>
      </w:pPr>
      <w:r w:rsidRPr="00666049">
        <w:rPr>
          <w:rFonts w:eastAsia="Verdana" w:cs="Verdana"/>
        </w:rPr>
        <w:t>Ensuring financial controls do not compromise statutory EPRR duties</w:t>
      </w:r>
      <w:r w:rsidRPr="00666049" w:rsidR="1ED19EDE">
        <w:rPr>
          <w:rFonts w:eastAsia="Verdana" w:cs="Verdana"/>
        </w:rPr>
        <w:t>.</w:t>
      </w:r>
    </w:p>
    <w:p w:rsidRPr="00666049" w:rsidR="21925A97" w:rsidP="00E95CCE" w:rsidRDefault="21925A97" w14:paraId="703F6301" w14:textId="2ADE77FA">
      <w:pPr>
        <w:pStyle w:val="ListParagraph"/>
        <w:numPr>
          <w:ilvl w:val="0"/>
          <w:numId w:val="4"/>
        </w:numPr>
        <w:spacing w:after="0" w:line="240" w:lineRule="auto"/>
        <w:jc w:val="both"/>
        <w:rPr>
          <w:rFonts w:eastAsia="Verdana" w:cs="Verdana"/>
          <w:b/>
          <w:bCs/>
        </w:rPr>
      </w:pPr>
      <w:r w:rsidRPr="00666049">
        <w:rPr>
          <w:rFonts w:eastAsia="Verdana" w:cs="Verdana"/>
        </w:rPr>
        <w:t>Maintaining alignment with national resilience developments and multi-agency working</w:t>
      </w:r>
      <w:r w:rsidRPr="00666049" w:rsidR="4F30C666">
        <w:rPr>
          <w:rFonts w:eastAsia="Verdana" w:cs="Verdana"/>
        </w:rPr>
        <w:t>.</w:t>
      </w:r>
    </w:p>
    <w:p w:rsidRPr="00666049" w:rsidR="00E41B1C" w:rsidP="00666049" w:rsidRDefault="00E41B1C" w14:paraId="51D7F1DA" w14:textId="77777777">
      <w:pPr>
        <w:pStyle w:val="ListParagraph"/>
        <w:spacing w:after="0" w:line="240" w:lineRule="auto"/>
        <w:jc w:val="both"/>
        <w:rPr>
          <w:rFonts w:eastAsia="Verdana" w:cs="Verdana"/>
          <w:highlight w:val="yellow"/>
        </w:rPr>
      </w:pPr>
    </w:p>
    <w:p w:rsidRPr="00666049" w:rsidR="00653AEC" w:rsidP="00666049" w:rsidRDefault="63DEFB3C" w14:paraId="06C74435" w14:textId="42A93341">
      <w:pPr>
        <w:pStyle w:val="Heading3"/>
        <w:spacing w:before="0" w:line="240" w:lineRule="auto"/>
        <w:jc w:val="both"/>
        <w:rPr>
          <w:rFonts w:ascii="Verdana" w:hAnsi="Verdana" w:eastAsia="Verdana" w:cs="Verdana"/>
          <w:b/>
          <w:bCs/>
          <w:color w:val="auto"/>
        </w:rPr>
      </w:pPr>
      <w:r w:rsidRPr="00666049">
        <w:rPr>
          <w:rFonts w:ascii="Verdana" w:hAnsi="Verdana" w:eastAsia="Verdana" w:cs="Verdana"/>
          <w:b/>
          <w:bCs/>
          <w:color w:val="auto"/>
        </w:rPr>
        <w:t>Overall Position</w:t>
      </w:r>
    </w:p>
    <w:p w:rsidRPr="00666049" w:rsidR="00653AEC" w:rsidP="00666049" w:rsidRDefault="5274E492" w14:paraId="2DBF0324" w14:textId="3C76811F">
      <w:pPr>
        <w:spacing w:after="0" w:line="240" w:lineRule="auto"/>
        <w:jc w:val="both"/>
        <w:rPr>
          <w:rFonts w:eastAsia="Verdana" w:cs="Verdana"/>
        </w:rPr>
      </w:pPr>
      <w:r w:rsidRPr="00666049">
        <w:rPr>
          <w:rFonts w:eastAsia="Verdana" w:cs="Verdana"/>
        </w:rPr>
        <w:t>The Health Board continues to manage a range of significant but understood risks, with evidence of effective response and coordination during recent concurrent incidents.</w:t>
      </w:r>
    </w:p>
    <w:p w:rsidRPr="00666049" w:rsidR="00653AEC" w:rsidP="00666049" w:rsidRDefault="5274E492" w14:paraId="51ECE06A" w14:textId="086CFC70">
      <w:pPr>
        <w:spacing w:after="0" w:line="240" w:lineRule="auto"/>
        <w:jc w:val="both"/>
        <w:rPr>
          <w:rFonts w:eastAsia="Verdana" w:cs="Verdana"/>
        </w:rPr>
      </w:pPr>
      <w:r w:rsidRPr="00666049">
        <w:rPr>
          <w:rFonts w:eastAsia="Verdana" w:cs="Verdana"/>
        </w:rPr>
        <w:t>However:</w:t>
      </w:r>
    </w:p>
    <w:p w:rsidRPr="00666049" w:rsidR="00653AEC" w:rsidP="00E95CCE" w:rsidRDefault="5274E492" w14:paraId="6BB200BA" w14:textId="3174E6FE">
      <w:pPr>
        <w:pStyle w:val="ListParagraph"/>
        <w:numPr>
          <w:ilvl w:val="0"/>
          <w:numId w:val="3"/>
        </w:numPr>
        <w:spacing w:after="0" w:line="240" w:lineRule="auto"/>
        <w:jc w:val="both"/>
        <w:rPr>
          <w:rFonts w:eastAsia="Verdana" w:cs="Verdana"/>
          <w:b/>
          <w:bCs/>
        </w:rPr>
      </w:pPr>
      <w:r w:rsidRPr="00666049">
        <w:rPr>
          <w:rFonts w:eastAsia="Verdana" w:cs="Verdana"/>
        </w:rPr>
        <w:t>Organisational resilience is increasingly constrained by system pressures rather than capability gaps</w:t>
      </w:r>
      <w:r w:rsidRPr="00666049" w:rsidR="47E9DA1F">
        <w:rPr>
          <w:rFonts w:eastAsia="Verdana" w:cs="Verdana"/>
        </w:rPr>
        <w:t>.</w:t>
      </w:r>
    </w:p>
    <w:p w:rsidRPr="00666049" w:rsidR="00653AEC" w:rsidP="00E95CCE" w:rsidRDefault="5274E492" w14:paraId="71A589A9" w14:textId="61E6221B">
      <w:pPr>
        <w:pStyle w:val="ListParagraph"/>
        <w:numPr>
          <w:ilvl w:val="0"/>
          <w:numId w:val="3"/>
        </w:numPr>
        <w:spacing w:after="0" w:line="240" w:lineRule="auto"/>
        <w:jc w:val="both"/>
        <w:rPr>
          <w:rFonts w:eastAsia="Verdana" w:cs="Verdana"/>
          <w:b/>
          <w:bCs/>
        </w:rPr>
      </w:pPr>
      <w:r w:rsidRPr="00666049">
        <w:rPr>
          <w:rFonts w:eastAsia="Verdana" w:cs="Verdana"/>
        </w:rPr>
        <w:t>Key fragilities remain across workforce, infrastructure, digital systems, business continuity maturity and supply chain resilience</w:t>
      </w:r>
      <w:r w:rsidRPr="00666049" w:rsidR="12F89120">
        <w:rPr>
          <w:rFonts w:eastAsia="Verdana" w:cs="Verdana"/>
        </w:rPr>
        <w:t>.</w:t>
      </w:r>
    </w:p>
    <w:p w:rsidRPr="00666049" w:rsidR="00653AEC" w:rsidP="00E95CCE" w:rsidRDefault="5274E492" w14:paraId="5AD76C94" w14:textId="385765D1">
      <w:pPr>
        <w:pStyle w:val="ListParagraph"/>
        <w:numPr>
          <w:ilvl w:val="0"/>
          <w:numId w:val="3"/>
        </w:numPr>
        <w:spacing w:after="0" w:line="240" w:lineRule="auto"/>
        <w:jc w:val="both"/>
        <w:rPr>
          <w:rFonts w:eastAsia="Verdana" w:cs="Verdana"/>
          <w:b/>
          <w:bCs/>
        </w:rPr>
      </w:pPr>
      <w:r w:rsidRPr="00666049">
        <w:rPr>
          <w:rFonts w:eastAsia="Verdana" w:cs="Verdana"/>
        </w:rPr>
        <w:t>The operating environment is becoming more complex, with simultaneous incidents and sustained pressures now the norm</w:t>
      </w:r>
      <w:r w:rsidRPr="00666049" w:rsidR="235EFAEC">
        <w:rPr>
          <w:rFonts w:eastAsia="Verdana" w:cs="Verdana"/>
        </w:rPr>
        <w:t>.</w:t>
      </w:r>
    </w:p>
    <w:p w:rsidR="00F96F67" w:rsidP="00666049" w:rsidRDefault="00F96F67" w14:paraId="6C143194" w14:textId="77777777">
      <w:pPr>
        <w:spacing w:after="0" w:line="240" w:lineRule="auto"/>
        <w:jc w:val="both"/>
        <w:rPr>
          <w:rFonts w:eastAsia="Verdana" w:cs="Verdana"/>
        </w:rPr>
      </w:pPr>
    </w:p>
    <w:p w:rsidRPr="00666049" w:rsidR="00653AEC" w:rsidP="00666049" w:rsidRDefault="5274E492" w14:paraId="09A92A72" w14:textId="5BF77F1B">
      <w:pPr>
        <w:spacing w:after="0" w:line="240" w:lineRule="auto"/>
        <w:jc w:val="both"/>
        <w:rPr>
          <w:rFonts w:eastAsia="Verdana" w:cs="Verdana"/>
        </w:rPr>
      </w:pPr>
      <w:r w:rsidRPr="00666049">
        <w:rPr>
          <w:rFonts w:eastAsia="Verdana" w:cs="Verdana"/>
        </w:rPr>
        <w:t>The continued strategic focus is on transitioning to a proactive, system-wide resilience model, ensuring resilience is embedded by design across all services and decisions, rather than applied reactively.</w:t>
      </w:r>
    </w:p>
    <w:p w:rsidR="00653AEC" w:rsidP="00666049" w:rsidRDefault="00653AEC" w14:paraId="6D290429" w14:textId="78674123">
      <w:pPr>
        <w:spacing w:after="0" w:line="240" w:lineRule="auto"/>
        <w:jc w:val="both"/>
        <w:rPr>
          <w:rFonts w:eastAsia="Verdana" w:cs="Verdana"/>
        </w:rPr>
      </w:pPr>
    </w:p>
    <w:p w:rsidRPr="001C3E62" w:rsidR="00804F96" w:rsidP="6923A3C1" w:rsidRDefault="001C3E62" w14:paraId="1D4F9DF4" w14:textId="124EBBD2">
      <w:pPr>
        <w:spacing w:after="0" w:line="240" w:lineRule="auto"/>
        <w:ind w:right="96"/>
        <w:jc w:val="both"/>
        <w:rPr>
          <w:rFonts w:eastAsia="Verdana" w:cs="Verdana"/>
          <w:b w:val="1"/>
          <w:bCs w:val="1"/>
        </w:rPr>
      </w:pPr>
      <w:r w:rsidRPr="6923A3C1" w:rsidR="001C3E62">
        <w:rPr>
          <w:rFonts w:eastAsia="Verdana" w:cs="Verdana"/>
          <w:b w:val="1"/>
          <w:bCs w:val="1"/>
        </w:rPr>
        <w:t xml:space="preserve">Members </w:t>
      </w:r>
      <w:r w:rsidRPr="6923A3C1" w:rsidR="00F41C72">
        <w:rPr>
          <w:rFonts w:eastAsia="Verdana" w:cs="Verdana"/>
          <w:b w:val="1"/>
          <w:bCs w:val="1"/>
        </w:rPr>
        <w:t>are</w:t>
      </w:r>
      <w:r w:rsidRPr="6923A3C1" w:rsidR="66A345D8">
        <w:rPr>
          <w:rFonts w:eastAsia="Verdana" w:cs="Verdana"/>
          <w:b w:val="1"/>
          <w:bCs w:val="1"/>
        </w:rPr>
        <w:t xml:space="preserve"> asked </w:t>
      </w:r>
      <w:r w:rsidRPr="6923A3C1" w:rsidR="03B6525B">
        <w:rPr>
          <w:rFonts w:eastAsia="Verdana" w:cs="Verdana"/>
          <w:b w:val="1"/>
          <w:bCs w:val="1"/>
        </w:rPr>
        <w:t>to:</w:t>
      </w:r>
    </w:p>
    <w:p w:rsidRPr="00666049" w:rsidR="004058C4" w:rsidP="00666049" w:rsidRDefault="004058C4" w14:paraId="2C5589CA" w14:textId="5A2F26FA">
      <w:pPr>
        <w:spacing w:after="0" w:line="240" w:lineRule="auto"/>
        <w:ind w:right="96"/>
        <w:jc w:val="both"/>
        <w:rPr>
          <w:rFonts w:eastAsia="Verdana" w:cs="Verdana"/>
        </w:rPr>
      </w:pPr>
    </w:p>
    <w:p w:rsidRPr="00666049" w:rsidR="004058C4" w:rsidP="00E95CCE" w:rsidRDefault="7A3927D2" w14:paraId="521135B6" w14:textId="6CE26256">
      <w:pPr>
        <w:pStyle w:val="ListParagraph"/>
        <w:numPr>
          <w:ilvl w:val="0"/>
          <w:numId w:val="23"/>
        </w:numPr>
        <w:spacing w:after="0" w:line="240" w:lineRule="auto"/>
        <w:jc w:val="both"/>
        <w:rPr>
          <w:rFonts w:eastAsia="Verdana" w:cs="Verdana"/>
        </w:rPr>
      </w:pPr>
      <w:r w:rsidRPr="00666049">
        <w:rPr>
          <w:rFonts w:eastAsia="Verdana" w:cs="Verdana"/>
          <w:b/>
          <w:bCs/>
        </w:rPr>
        <w:t>ENDORSE</w:t>
      </w:r>
      <w:r w:rsidRPr="00666049" w:rsidR="769D1F34">
        <w:rPr>
          <w:rFonts w:eastAsia="Verdana" w:cs="Verdana"/>
          <w:b/>
          <w:bCs/>
        </w:rPr>
        <w:t xml:space="preserve">: </w:t>
      </w:r>
    </w:p>
    <w:p w:rsidRPr="00666049" w:rsidR="004058C4" w:rsidP="00E95CCE" w:rsidRDefault="769D1F34" w14:paraId="6FB68FF0" w14:textId="0E0E09BF">
      <w:pPr>
        <w:pStyle w:val="ListParagraph"/>
        <w:numPr>
          <w:ilvl w:val="0"/>
          <w:numId w:val="2"/>
        </w:numPr>
        <w:spacing w:after="0" w:line="240" w:lineRule="auto"/>
        <w:jc w:val="both"/>
        <w:rPr>
          <w:rFonts w:eastAsia="Verdana" w:cs="Verdana"/>
        </w:rPr>
      </w:pPr>
      <w:r w:rsidRPr="00666049">
        <w:rPr>
          <w:rFonts w:eastAsia="Verdana" w:cs="Verdana"/>
        </w:rPr>
        <w:t>T</w:t>
      </w:r>
      <w:r w:rsidRPr="00666049" w:rsidR="7A3927D2">
        <w:rPr>
          <w:rFonts w:eastAsia="Verdana" w:cs="Verdana"/>
        </w:rPr>
        <w:t>he NHS Wales EPRR Annual Report 2025/26 prior to submission to Welsh Government</w:t>
      </w:r>
      <w:r w:rsidRPr="00666049" w:rsidR="2AC48B8E">
        <w:rPr>
          <w:rFonts w:eastAsia="Verdana" w:cs="Verdana"/>
        </w:rPr>
        <w:t xml:space="preserve"> (</w:t>
      </w:r>
      <w:r w:rsidRPr="00666049" w:rsidR="00DB11CB">
        <w:rPr>
          <w:rFonts w:eastAsia="Verdana" w:cs="Verdana"/>
          <w:b/>
          <w:bCs/>
        </w:rPr>
        <w:t>Appendix 7</w:t>
      </w:r>
      <w:r w:rsidRPr="00666049" w:rsidR="2AC48B8E">
        <w:rPr>
          <w:rFonts w:eastAsia="Verdana" w:cs="Verdana"/>
        </w:rPr>
        <w:t>).</w:t>
      </w:r>
    </w:p>
    <w:p w:rsidR="004058C4" w:rsidP="00E95CCE" w:rsidRDefault="05F7C38A" w14:paraId="705FD8BC" w14:textId="227E933B">
      <w:pPr>
        <w:pStyle w:val="ListParagraph"/>
        <w:numPr>
          <w:ilvl w:val="0"/>
          <w:numId w:val="2"/>
        </w:numPr>
        <w:spacing w:after="0" w:line="240" w:lineRule="auto"/>
        <w:jc w:val="both"/>
        <w:rPr>
          <w:rFonts w:eastAsia="Verdana" w:cs="Verdana"/>
        </w:rPr>
      </w:pPr>
      <w:r w:rsidRPr="00666049">
        <w:rPr>
          <w:rFonts w:eastAsia="Verdana" w:cs="Verdana"/>
        </w:rPr>
        <w:t>The SBUHB Loss of Utilities, (gas, electricity, water) Multi-Utility Failure Framework</w:t>
      </w:r>
      <w:r w:rsidRPr="00666049" w:rsidR="3C9662DC">
        <w:rPr>
          <w:rFonts w:eastAsia="Verdana" w:cs="Verdana"/>
        </w:rPr>
        <w:t xml:space="preserve"> (</w:t>
      </w:r>
      <w:r w:rsidRPr="00666049" w:rsidR="3C9662DC">
        <w:rPr>
          <w:rFonts w:eastAsia="Verdana" w:cs="Verdana"/>
          <w:b/>
          <w:bCs/>
        </w:rPr>
        <w:t xml:space="preserve">Appendix </w:t>
      </w:r>
      <w:r w:rsidRPr="00666049" w:rsidR="00DB11CB">
        <w:rPr>
          <w:rFonts w:eastAsia="Verdana" w:cs="Verdana"/>
          <w:b/>
          <w:bCs/>
        </w:rPr>
        <w:t>8</w:t>
      </w:r>
      <w:r w:rsidRPr="00666049" w:rsidR="3C9662DC">
        <w:rPr>
          <w:rFonts w:eastAsia="Verdana" w:cs="Verdana"/>
        </w:rPr>
        <w:t>).</w:t>
      </w:r>
    </w:p>
    <w:p w:rsidRPr="00666049" w:rsidR="00721B90" w:rsidP="00721B90" w:rsidRDefault="00721B90" w14:paraId="67158B55" w14:textId="77777777">
      <w:pPr>
        <w:pStyle w:val="ListParagraph"/>
        <w:spacing w:after="0" w:line="240" w:lineRule="auto"/>
        <w:ind w:left="1080"/>
        <w:jc w:val="both"/>
        <w:rPr>
          <w:rFonts w:eastAsia="Verdana" w:cs="Verdana"/>
        </w:rPr>
      </w:pPr>
    </w:p>
    <w:p w:rsidRPr="00666049" w:rsidR="004058C4" w:rsidP="00E95CCE" w:rsidRDefault="000F3F3B" w14:paraId="5C8EE636" w14:textId="7F39AB58">
      <w:pPr>
        <w:pStyle w:val="ListParagraph"/>
        <w:numPr>
          <w:ilvl w:val="0"/>
          <w:numId w:val="23"/>
        </w:numPr>
        <w:spacing w:after="0" w:line="240" w:lineRule="auto"/>
        <w:jc w:val="both"/>
        <w:rPr>
          <w:rFonts w:eastAsia="Verdana" w:cs="Verdana"/>
          <w:b/>
          <w:bCs/>
        </w:rPr>
      </w:pPr>
      <w:r w:rsidRPr="00666049">
        <w:rPr>
          <w:rFonts w:eastAsia="Verdana" w:cs="Verdana"/>
          <w:b/>
          <w:bCs/>
        </w:rPr>
        <w:t xml:space="preserve">RECEIVE </w:t>
      </w:r>
      <w:r w:rsidRPr="000F3F3B" w:rsidR="05F7C38A">
        <w:rPr>
          <w:rFonts w:eastAsia="Verdana" w:cs="Verdana"/>
        </w:rPr>
        <w:t>for</w:t>
      </w:r>
      <w:r w:rsidRPr="00666049" w:rsidR="05F7C38A">
        <w:rPr>
          <w:rFonts w:eastAsia="Verdana" w:cs="Verdana"/>
          <w:b/>
          <w:bCs/>
        </w:rPr>
        <w:t xml:space="preserve"> </w:t>
      </w:r>
      <w:r w:rsidR="00721B90">
        <w:rPr>
          <w:rFonts w:eastAsia="Verdana" w:cs="Verdana"/>
          <w:b/>
          <w:bCs/>
        </w:rPr>
        <w:t>ASSURANCE</w:t>
      </w:r>
      <w:r w:rsidRPr="00666049" w:rsidR="05F7C38A">
        <w:rPr>
          <w:rFonts w:eastAsia="Verdana" w:cs="Verdana"/>
          <w:b/>
          <w:bCs/>
        </w:rPr>
        <w:t xml:space="preserve">: </w:t>
      </w:r>
    </w:p>
    <w:p w:rsidRPr="00666049" w:rsidR="004058C4" w:rsidP="00E95CCE" w:rsidRDefault="2EFF1FF0" w14:paraId="2155AA40" w14:textId="7F5F2DFC">
      <w:pPr>
        <w:pStyle w:val="ListParagraph"/>
        <w:numPr>
          <w:ilvl w:val="0"/>
          <w:numId w:val="1"/>
        </w:numPr>
        <w:spacing w:after="0" w:line="240" w:lineRule="auto"/>
        <w:jc w:val="both"/>
        <w:rPr>
          <w:rFonts w:eastAsia="Verdana" w:cs="Verdana"/>
        </w:rPr>
      </w:pPr>
      <w:r w:rsidRPr="00666049">
        <w:rPr>
          <w:rFonts w:eastAsia="Verdana" w:cs="Verdana"/>
        </w:rPr>
        <w:t>T</w:t>
      </w:r>
      <w:r w:rsidRPr="00666049" w:rsidR="7A3927D2">
        <w:rPr>
          <w:rFonts w:eastAsia="Verdana" w:cs="Verdana"/>
        </w:rPr>
        <w:t>he position outlined in relation to organisational resilience, risks and priorities</w:t>
      </w:r>
      <w:r w:rsidRPr="00666049" w:rsidR="0B11E75D">
        <w:rPr>
          <w:rFonts w:eastAsia="Verdana" w:cs="Verdana"/>
        </w:rPr>
        <w:t>.</w:t>
      </w:r>
    </w:p>
    <w:p w:rsidRPr="00666049" w:rsidR="004058C4" w:rsidP="00E95CCE" w:rsidRDefault="78C4427E" w14:paraId="4229B4DD" w14:textId="5932B7B5">
      <w:pPr>
        <w:pStyle w:val="ListParagraph"/>
        <w:numPr>
          <w:ilvl w:val="0"/>
          <w:numId w:val="1"/>
        </w:numPr>
        <w:spacing w:after="0" w:line="240" w:lineRule="auto"/>
        <w:jc w:val="both"/>
        <w:rPr>
          <w:rFonts w:eastAsia="Verdana" w:cs="Verdana"/>
        </w:rPr>
      </w:pPr>
      <w:r w:rsidRPr="00666049">
        <w:rPr>
          <w:rFonts w:eastAsia="Verdana" w:cs="Verdana"/>
        </w:rPr>
        <w:t>T</w:t>
      </w:r>
      <w:r w:rsidRPr="00666049" w:rsidR="7A3927D2">
        <w:rPr>
          <w:rFonts w:eastAsia="Verdana" w:cs="Verdana"/>
        </w:rPr>
        <w:t>he continued embedding of a resilience-by-design approach and the actions to address key system fragilities</w:t>
      </w:r>
      <w:r w:rsidRPr="00666049" w:rsidR="6D60495F">
        <w:rPr>
          <w:rFonts w:eastAsia="Verdana" w:cs="Verdana"/>
        </w:rPr>
        <w:t>.</w:t>
      </w:r>
    </w:p>
    <w:p w:rsidRPr="00E41B1C" w:rsidR="004058C4" w:rsidP="004058C4" w:rsidRDefault="004058C4" w14:paraId="0A87EC5C" w14:textId="2AA286B9">
      <w:pPr>
        <w:spacing w:after="0" w:line="240" w:lineRule="auto"/>
        <w:ind w:right="96"/>
      </w:pPr>
    </w:p>
    <w:p w:rsidR="00FE7070" w:rsidP="00804F96" w:rsidRDefault="00FE7070" w14:paraId="6D290430" w14:textId="284B2493">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6923A3C1"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6923A3C1"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6923A3C1"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Mar/>
              </w:tcPr>
              <w:p w:rsidRPr="00F8567E" w:rsidR="00F5324A" w:rsidP="0020539A" w:rsidRDefault="00D42F6E" w14:paraId="6D29043D" w14:textId="4BDB9ACC">
                <w:pPr>
                  <w:jc w:val="center"/>
                </w:pPr>
                <w:r>
                  <w:rPr>
                    <w:rFonts w:hint="eastAsia" w:ascii="MS Gothic" w:hAnsi="MS Gothic" w:eastAsia="MS Gothic"/>
                  </w:rPr>
                  <w:t>☒</w:t>
                </w:r>
              </w:p>
            </w:tc>
          </w:sdtContent>
        </w:sdt>
      </w:tr>
      <w:tr w:rsidRPr="00F8567E" w:rsidR="00F5324A" w:rsidTr="6923A3C1"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F8567E" w:rsidR="00F5324A" w:rsidP="0020539A" w:rsidRDefault="00D42F6E" w14:paraId="6D290441" w14:textId="021F4325">
                <w:pPr>
                  <w:jc w:val="center"/>
                </w:pPr>
                <w:r>
                  <w:rPr>
                    <w:rFonts w:hint="eastAsia" w:ascii="MS Gothic" w:hAnsi="MS Gothic" w:eastAsia="MS Gothic"/>
                  </w:rPr>
                  <w:t>☒</w:t>
                </w:r>
              </w:p>
            </w:tc>
          </w:sdtContent>
        </w:sdt>
      </w:tr>
      <w:tr w:rsidRPr="00F8567E" w:rsidR="00F5324A" w:rsidTr="6923A3C1"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Mar/>
              </w:tcPr>
              <w:p w:rsidRPr="00F8567E" w:rsidR="00F5324A" w:rsidP="0020539A" w:rsidRDefault="00D42F6E" w14:paraId="6D290445" w14:textId="5F104C30">
                <w:pPr>
                  <w:jc w:val="center"/>
                </w:pPr>
                <w:r>
                  <w:rPr>
                    <w:rFonts w:hint="eastAsia" w:ascii="MS Gothic" w:hAnsi="MS Gothic" w:eastAsia="MS Gothic"/>
                  </w:rPr>
                  <w:t>☒</w:t>
                </w:r>
              </w:p>
            </w:tc>
          </w:sdtContent>
        </w:sdt>
      </w:tr>
      <w:tr w:rsidRPr="00F8567E" w:rsidR="00F5324A" w:rsidTr="6923A3C1"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Mar/>
              </w:tcPr>
              <w:p w:rsidRPr="00F8567E" w:rsidR="00F5324A" w:rsidP="00133EA1" w:rsidRDefault="00D42F6E" w14:paraId="6D29044C" w14:textId="7DF790C6">
                <w:pPr>
                  <w:jc w:val="center"/>
                </w:pPr>
                <w:r>
                  <w:rPr>
                    <w:rFonts w:hint="eastAsia" w:ascii="MS Gothic" w:hAnsi="MS Gothic" w:eastAsia="MS Gothic"/>
                  </w:rPr>
                  <w:t>☒</w:t>
                </w:r>
              </w:p>
            </w:tc>
          </w:sdtContent>
        </w:sdt>
      </w:tr>
      <w:tr w:rsidRPr="00F8567E" w:rsidR="00F5324A" w:rsidTr="6923A3C1"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Mar/>
              </w:tcPr>
              <w:p w:rsidRPr="00F8567E" w:rsidR="00F5324A" w:rsidP="00133EA1" w:rsidRDefault="00D42F6E" w14:paraId="6D290450" w14:textId="4A9B27F2">
                <w:pPr>
                  <w:jc w:val="center"/>
                </w:pPr>
                <w:r>
                  <w:rPr>
                    <w:rFonts w:hint="eastAsia" w:ascii="MS Gothic" w:hAnsi="MS Gothic" w:eastAsia="MS Gothic"/>
                  </w:rPr>
                  <w:t>☒</w:t>
                </w:r>
              </w:p>
            </w:tc>
          </w:sdtContent>
        </w:sdt>
      </w:tr>
      <w:tr w:rsidRPr="00F8567E" w:rsidR="00F5324A" w:rsidTr="6923A3C1"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6923A3C1"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62" w14:textId="6C79CE22">
                <w:pPr>
                  <w:jc w:val="center"/>
                </w:pPr>
                <w:r>
                  <w:rPr>
                    <w:rFonts w:hint="eastAsia" w:ascii="MS Gothic" w:hAnsi="MS Gothic" w:eastAsia="MS Gothic"/>
                  </w:rPr>
                  <w:t>☒</w:t>
                </w:r>
              </w:p>
            </w:tc>
          </w:sdtContent>
        </w:sdt>
      </w:tr>
      <w:tr w:rsidRPr="00F8567E" w:rsidR="00C43F7B" w:rsidTr="6923A3C1"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66" w14:textId="67BED4C8">
                <w:pPr>
                  <w:jc w:val="center"/>
                  <w:rPr>
                    <w:b/>
                  </w:rPr>
                </w:pPr>
                <w:r>
                  <w:rPr>
                    <w:rFonts w:hint="eastAsia" w:ascii="MS Gothic" w:hAnsi="MS Gothic" w:eastAsia="MS Gothic"/>
                  </w:rPr>
                  <w:t>☒</w:t>
                </w:r>
              </w:p>
            </w:tc>
          </w:sdtContent>
        </w:sdt>
      </w:tr>
      <w:tr w:rsidRPr="00F8567E" w:rsidR="00C43F7B" w:rsidTr="6923A3C1"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6A" w14:textId="5A7A1D8E">
                <w:pPr>
                  <w:jc w:val="center"/>
                  <w:rPr>
                    <w:b/>
                  </w:rPr>
                </w:pPr>
                <w:r>
                  <w:rPr>
                    <w:rFonts w:hint="eastAsia" w:ascii="MS Gothic" w:hAnsi="MS Gothic" w:eastAsia="MS Gothic"/>
                  </w:rPr>
                  <w:t>☒</w:t>
                </w:r>
              </w:p>
            </w:tc>
          </w:sdtContent>
        </w:sdt>
      </w:tr>
      <w:tr w:rsidRPr="00F8567E" w:rsidR="00C43F7B" w:rsidTr="6923A3C1"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6E" w14:textId="5CBE3D3E">
                <w:pPr>
                  <w:jc w:val="center"/>
                  <w:rPr>
                    <w:b/>
                  </w:rPr>
                </w:pPr>
                <w:r>
                  <w:rPr>
                    <w:rFonts w:hint="eastAsia" w:ascii="MS Gothic" w:hAnsi="MS Gothic" w:eastAsia="MS Gothic"/>
                  </w:rPr>
                  <w:t>☒</w:t>
                </w:r>
              </w:p>
            </w:tc>
          </w:sdtContent>
        </w:sdt>
      </w:tr>
      <w:tr w:rsidRPr="00F8567E" w:rsidR="00C43F7B" w:rsidTr="6923A3C1"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72" w14:textId="02E1DA97">
                <w:pPr>
                  <w:jc w:val="center"/>
                  <w:rPr>
                    <w:b/>
                  </w:rPr>
                </w:pPr>
                <w:r>
                  <w:rPr>
                    <w:rFonts w:hint="eastAsia" w:ascii="MS Gothic" w:hAnsi="MS Gothic" w:eastAsia="MS Gothic"/>
                  </w:rPr>
                  <w:t>☒</w:t>
                </w:r>
              </w:p>
            </w:tc>
          </w:sdtContent>
        </w:sdt>
      </w:tr>
      <w:tr w:rsidRPr="00F8567E" w:rsidR="00C43F7B" w:rsidTr="6923A3C1"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76" w14:textId="5D3A1637">
                <w:pPr>
                  <w:jc w:val="center"/>
                  <w:rPr>
                    <w:b/>
                  </w:rPr>
                </w:pPr>
                <w:r>
                  <w:rPr>
                    <w:rFonts w:hint="eastAsia" w:ascii="MS Gothic" w:hAnsi="MS Gothic" w:eastAsia="MS Gothic"/>
                  </w:rPr>
                  <w:t>☒</w:t>
                </w:r>
              </w:p>
            </w:tc>
          </w:sdtContent>
        </w:sdt>
      </w:tr>
      <w:tr w:rsidRPr="00F8567E" w:rsidR="00C43F7B" w:rsidTr="6923A3C1"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D42F6E" w14:paraId="6D29047A" w14:textId="13F6157F">
                <w:pPr>
                  <w:jc w:val="center"/>
                  <w:rPr>
                    <w:b/>
                  </w:rPr>
                </w:pPr>
                <w:r>
                  <w:rPr>
                    <w:rFonts w:hint="eastAsia" w:ascii="MS Gothic" w:hAnsi="MS Gothic" w:eastAsia="MS Gothic"/>
                  </w:rPr>
                  <w:t>☒</w:t>
                </w:r>
              </w:p>
            </w:tc>
          </w:sdtContent>
        </w:sdt>
      </w:tr>
      <w:tr w:rsidRPr="00F8567E" w:rsidR="00925DA1" w:rsidTr="6923A3C1"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00925DA1" w:rsidP="00925DA1" w:rsidRDefault="00D42F6E" w14:paraId="7904B42E" w14:textId="310ABA5D">
                <w:pPr>
                  <w:jc w:val="center"/>
                </w:pPr>
                <w:r>
                  <w:rPr>
                    <w:rFonts w:hint="eastAsia" w:ascii="MS Gothic" w:hAnsi="MS Gothic" w:eastAsia="MS Gothic"/>
                  </w:rPr>
                  <w:t>☒</w:t>
                </w:r>
              </w:p>
            </w:tc>
          </w:sdtContent>
        </w:sdt>
      </w:tr>
      <w:tr w:rsidRPr="00F8567E" w:rsidR="00925DA1" w:rsidTr="6923A3C1"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Mar/>
              </w:tcPr>
              <w:p w:rsidR="00925DA1" w:rsidP="00925DA1" w:rsidRDefault="00D42F6E" w14:paraId="38BFB30F" w14:textId="1CF8C2E4">
                <w:pPr>
                  <w:jc w:val="center"/>
                </w:pPr>
                <w:r>
                  <w:rPr>
                    <w:rFonts w:hint="eastAsia" w:ascii="MS Gothic" w:hAnsi="MS Gothic" w:eastAsia="MS Gothic"/>
                  </w:rPr>
                  <w:t>☒</w:t>
                </w:r>
              </w:p>
            </w:tc>
          </w:sdtContent>
        </w:sdt>
      </w:tr>
      <w:tr w:rsidRPr="00F8567E" w:rsidR="00925DA1" w:rsidTr="6923A3C1"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Mar/>
              </w:tcPr>
              <w:p w:rsidR="00925DA1" w:rsidP="00925DA1" w:rsidRDefault="00D42F6E" w14:paraId="15982273" w14:textId="1646E6DF">
                <w:pPr>
                  <w:jc w:val="center"/>
                </w:pPr>
                <w:r>
                  <w:rPr>
                    <w:rFonts w:hint="eastAsia" w:ascii="MS Gothic" w:hAnsi="MS Gothic" w:eastAsia="MS Gothic"/>
                  </w:rPr>
                  <w:t>☒</w:t>
                </w:r>
              </w:p>
            </w:tc>
          </w:sdtContent>
        </w:sdt>
      </w:tr>
      <w:tr w:rsidRPr="00F8567E" w:rsidR="00925DA1" w:rsidTr="6923A3C1"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Mar/>
              </w:tcPr>
              <w:p w:rsidR="00925DA1" w:rsidP="00925DA1" w:rsidRDefault="00D42F6E" w14:paraId="2B2CC2E7" w14:textId="43514322">
                <w:pPr>
                  <w:jc w:val="center"/>
                </w:pPr>
                <w:r>
                  <w:rPr>
                    <w:rFonts w:hint="eastAsia" w:ascii="MS Gothic" w:hAnsi="MS Gothic" w:eastAsia="MS Gothic"/>
                  </w:rPr>
                  <w:t>☒</w:t>
                </w:r>
              </w:p>
            </w:tc>
          </w:sdtContent>
        </w:sdt>
      </w:tr>
      <w:tr w:rsidRPr="00F8567E" w:rsidR="00925DA1" w:rsidTr="6923A3C1"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Mar/>
              </w:tcPr>
              <w:p w:rsidR="00925DA1" w:rsidP="00925DA1" w:rsidRDefault="00D42F6E" w14:paraId="3E41BC05" w14:textId="710EAB5E">
                <w:pPr>
                  <w:jc w:val="center"/>
                </w:pPr>
                <w:r>
                  <w:rPr>
                    <w:rFonts w:hint="eastAsia" w:ascii="MS Gothic" w:hAnsi="MS Gothic" w:eastAsia="MS Gothic"/>
                  </w:rPr>
                  <w:t>☒</w:t>
                </w:r>
              </w:p>
            </w:tc>
          </w:sdtContent>
        </w:sdt>
      </w:tr>
      <w:tr w:rsidRPr="00F8567E" w:rsidR="00925DA1" w:rsidTr="6923A3C1"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Mar/>
              </w:tcPr>
              <w:p w:rsidR="00925DA1" w:rsidP="00925DA1" w:rsidRDefault="00D42F6E" w14:paraId="60F96135" w14:textId="23947680">
                <w:pPr>
                  <w:jc w:val="center"/>
                </w:pPr>
                <w:r>
                  <w:rPr>
                    <w:rFonts w:hint="eastAsia" w:ascii="MS Gothic" w:hAnsi="MS Gothic" w:eastAsia="MS Gothic"/>
                  </w:rPr>
                  <w:t>☒</w:t>
                </w:r>
              </w:p>
            </w:tc>
          </w:sdtContent>
        </w:sdt>
      </w:tr>
      <w:tr w:rsidRPr="00F8567E" w:rsidR="00925DA1" w:rsidTr="6923A3C1"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6923A3C1" w14:paraId="6D290480" w14:textId="77777777">
        <w:tc>
          <w:tcPr>
            <w:tcW w:w="9245" w:type="dxa"/>
            <w:gridSpan w:val="3"/>
            <w:tcMar/>
          </w:tcPr>
          <w:p w:rsidRPr="00F8567E" w:rsidR="00925DA1" w:rsidP="6923A3C1" w:rsidRDefault="00925DA1" w14:paraId="6D29047F" w14:textId="7ACBE33A">
            <w:pPr/>
            <w:r w:rsidR="00D42F6E">
              <w:rPr/>
              <w:t xml:space="preserve">The content of this report describes the planning process and approach that will ensure </w:t>
            </w:r>
            <w:r w:rsidR="00D42F6E">
              <w:rPr/>
              <w:t>an appropriate</w:t>
            </w:r>
            <w:r w:rsidR="00D42F6E">
              <w:rPr/>
              <w:t xml:space="preserve"> and integrated focus and approach to delivering improvements in quality, </w:t>
            </w:r>
            <w:r w:rsidR="00D42F6E">
              <w:rPr/>
              <w:t>safety</w:t>
            </w:r>
            <w:r w:rsidR="00D42F6E">
              <w:rPr/>
              <w:t xml:space="preserve"> and patient experience.</w:t>
            </w:r>
            <w:r w:rsidR="00D42F6E">
              <w:rPr/>
              <w:t xml:space="preserve"> </w:t>
            </w:r>
          </w:p>
        </w:tc>
      </w:tr>
      <w:tr w:rsidRPr="00F8567E" w:rsidR="00925DA1" w:rsidTr="6923A3C1"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6923A3C1" w14:paraId="6D290487" w14:textId="77777777">
        <w:tc>
          <w:tcPr>
            <w:tcW w:w="9245" w:type="dxa"/>
            <w:gridSpan w:val="3"/>
            <w:tcMar/>
          </w:tcPr>
          <w:p w:rsidRPr="00F8567E" w:rsidR="00925DA1" w:rsidP="00925DA1" w:rsidRDefault="00925DA1" w14:paraId="6D290486" w14:textId="3E7C94D5">
            <w:pPr>
              <w:ind w:right="96"/>
            </w:pPr>
            <w:r w:rsidR="00D42F6E">
              <w:rPr/>
              <w:t>The content of this report describes the planning process and approach that will support an approach, both strategic and tactical, that aims to deliver our target control total in 3 years.</w:t>
            </w:r>
          </w:p>
        </w:tc>
      </w:tr>
      <w:tr w:rsidRPr="00F8567E" w:rsidR="00925DA1" w:rsidTr="6923A3C1"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6923A3C1" w14:paraId="6D29048C" w14:textId="77777777">
        <w:tc>
          <w:tcPr>
            <w:tcW w:w="9245" w:type="dxa"/>
            <w:gridSpan w:val="3"/>
            <w:tcMar/>
          </w:tcPr>
          <w:p w:rsidRPr="00F8567E" w:rsidR="00D42F6E" w:rsidP="00925DA1" w:rsidRDefault="00D42F6E" w14:paraId="6D29048B" w14:textId="3EACD93E">
            <w:pPr>
              <w:ind w:right="96"/>
            </w:pPr>
            <w:r w:rsidR="00D42F6E">
              <w:rPr/>
              <w:t xml:space="preserve">There are no immediate direct legal implications arising from this report </w:t>
            </w:r>
            <w:r w:rsidR="398CFAED">
              <w:rPr/>
              <w:t>although</w:t>
            </w:r>
            <w:r w:rsidR="00D42F6E">
              <w:rPr/>
              <w:t xml:space="preserve"> all service changes – strategic and tactical – will be subject to equality, </w:t>
            </w:r>
            <w:r w:rsidR="00D42F6E">
              <w:rPr/>
              <w:t>health</w:t>
            </w:r>
            <w:r w:rsidR="00D42F6E">
              <w:rPr/>
              <w:t xml:space="preserve"> and quality impact assessments.</w:t>
            </w:r>
          </w:p>
        </w:tc>
      </w:tr>
      <w:tr w:rsidRPr="00F8567E" w:rsidR="00925DA1" w:rsidTr="6923A3C1"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6923A3C1" w14:paraId="6D290491" w14:textId="77777777">
        <w:tc>
          <w:tcPr>
            <w:tcW w:w="9245" w:type="dxa"/>
            <w:gridSpan w:val="3"/>
            <w:tcMar/>
          </w:tcPr>
          <w:p w:rsidRPr="00F8567E" w:rsidR="00925DA1" w:rsidP="00925DA1" w:rsidRDefault="00925DA1" w14:paraId="6D290490" w14:textId="7B2212C9">
            <w:pPr>
              <w:ind w:right="96"/>
            </w:pPr>
            <w:r w:rsidR="00D42F6E">
              <w:rPr/>
              <w:t xml:space="preserve">The content of this report describes the planning process and approach that will ensure </w:t>
            </w:r>
            <w:r w:rsidR="00D42F6E">
              <w:rPr/>
              <w:t>an appropriate</w:t>
            </w:r>
            <w:r w:rsidR="00D42F6E">
              <w:rPr/>
              <w:t xml:space="preserve"> and integrated approach to workforce planning at both strategic and tactical level and in collaboration with our partners.</w:t>
            </w:r>
          </w:p>
        </w:tc>
      </w:tr>
      <w:tr w:rsidRPr="00F8567E" w:rsidR="00925DA1" w:rsidTr="6923A3C1"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6923A3C1" w14:paraId="6D290496" w14:textId="77777777">
        <w:tc>
          <w:tcPr>
            <w:tcW w:w="9245" w:type="dxa"/>
            <w:gridSpan w:val="3"/>
            <w:tcMar/>
          </w:tcPr>
          <w:p w:rsidRPr="0004126F" w:rsidR="00625BBD" w:rsidP="00925DA1" w:rsidRDefault="00625BBD" w14:paraId="6D290495" w14:textId="7575F042">
            <w:pPr>
              <w:ind w:right="96"/>
            </w:pPr>
            <w:r w:rsidR="552EEED3">
              <w:rPr/>
              <w:t xml:space="preserve">Our wellbeing </w:t>
            </w:r>
            <w:r w:rsidR="552EEED3">
              <w:rPr/>
              <w:t>objectives</w:t>
            </w:r>
            <w:r w:rsidR="552EEED3">
              <w:rPr/>
              <w:t xml:space="preserve"> and ways of working, as described in the Wellbeing of Future Generations legislation, are reflected in our planning guidance and documentation for both our IMTP and strategic plans. </w:t>
            </w:r>
          </w:p>
        </w:tc>
      </w:tr>
      <w:tr w:rsidRPr="00F8567E" w:rsidR="00925DA1" w:rsidTr="6923A3C1"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6923A3C1" w14:paraId="6D29049A" w14:textId="77777777">
        <w:tc>
          <w:tcPr>
            <w:tcW w:w="9245" w:type="dxa"/>
            <w:gridSpan w:val="3"/>
            <w:tcMar/>
          </w:tcPr>
          <w:p w:rsidRPr="00F8567E" w:rsidR="00925DA1" w:rsidP="00925DA1" w:rsidRDefault="00925DA1" w14:paraId="6D290499" w14:textId="3FD2F14F">
            <w:pPr>
              <w:ind w:right="96"/>
            </w:pPr>
            <w:r w:rsidR="552EEED3">
              <w:rPr/>
              <w:t xml:space="preserve">The first Planning &amp; Partnerships report was </w:t>
            </w:r>
            <w:r w:rsidR="552EEED3">
              <w:rPr/>
              <w:t>submitted</w:t>
            </w:r>
            <w:r w:rsidR="552EEED3">
              <w:rPr/>
              <w:t xml:space="preserve"> to the Health Board for information and discussion on 29</w:t>
            </w:r>
            <w:r w:rsidRPr="6923A3C1" w:rsidR="552EEED3">
              <w:rPr>
                <w:vertAlign w:val="superscript"/>
              </w:rPr>
              <w:t>th</w:t>
            </w:r>
            <w:r w:rsidR="552EEED3">
              <w:rPr/>
              <w:t xml:space="preserve"> May 2025.</w:t>
            </w:r>
          </w:p>
        </w:tc>
      </w:tr>
      <w:tr w:rsidRPr="00F8567E" w:rsidR="00925DA1" w:rsidTr="6923A3C1"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6923A3C1" w14:paraId="6D29049F" w14:textId="77777777">
        <w:tc>
          <w:tcPr>
            <w:tcW w:w="9245" w:type="dxa"/>
            <w:gridSpan w:val="3"/>
            <w:tcMar/>
          </w:tcPr>
          <w:p w:rsidRPr="00FA7373" w:rsidR="00817928" w:rsidP="00F61380" w:rsidRDefault="00E33F6B" w14:paraId="5DACD799" w14:textId="227ED324">
            <w:pPr>
              <w:ind w:left="1865" w:hanging="1865"/>
              <w:jc w:val="both"/>
              <w:rPr>
                <w:rFonts w:ascii="Anton" w:hAnsi="Anton"/>
                <w:color w:val="3855A4"/>
                <w:sz w:val="96"/>
                <w:szCs w:val="96"/>
              </w:rPr>
            </w:pPr>
            <w:r w:rsidRPr="001F508F">
              <w:rPr>
                <w:b/>
                <w:bCs/>
              </w:rPr>
              <w:t>Appendix 1</w:t>
            </w:r>
            <w:r w:rsidRPr="001F508F">
              <w:t xml:space="preserve"> – </w:t>
            </w:r>
            <w:r w:rsidR="00817928">
              <w:t>West Glamorgan RPB Area Plan and Action Plan Priorities for 2026-27 – July 2026</w:t>
            </w:r>
          </w:p>
          <w:p w:rsidRPr="001F508F" w:rsidR="004F4939" w:rsidP="00925DA1" w:rsidRDefault="00E33F6B" w14:paraId="47765C75" w14:textId="334DFAE9">
            <w:pPr>
              <w:ind w:right="96"/>
            </w:pPr>
            <w:r w:rsidRPr="001F508F">
              <w:rPr>
                <w:b/>
                <w:bCs/>
              </w:rPr>
              <w:t>Appendix 2</w:t>
            </w:r>
            <w:r w:rsidRPr="001F508F">
              <w:t xml:space="preserve"> – </w:t>
            </w:r>
            <w:r w:rsidR="00B46F65">
              <w:t>RPB Programme Portfolio Update</w:t>
            </w:r>
          </w:p>
          <w:p w:rsidRPr="00737C90" w:rsidR="00737C90" w:rsidP="00737C90" w:rsidRDefault="00E33F6B" w14:paraId="7F3EB0DC" w14:textId="00997EB4">
            <w:pPr>
              <w:ind w:right="96"/>
            </w:pPr>
            <w:r w:rsidRPr="001F508F">
              <w:rPr>
                <w:b/>
                <w:bCs/>
              </w:rPr>
              <w:t>Appendix 3</w:t>
            </w:r>
            <w:r w:rsidRPr="001F508F">
              <w:t xml:space="preserve"> –</w:t>
            </w:r>
            <w:r w:rsidRPr="001F508F" w:rsidR="00FA71FB">
              <w:t xml:space="preserve"> </w:t>
            </w:r>
            <w:r w:rsidRPr="00737C90" w:rsidR="00737C90">
              <w:t>West Glamorgan RPB Annual Report 2025-26</w:t>
            </w:r>
          </w:p>
          <w:p w:rsidRPr="001F508F" w:rsidR="00721B90" w:rsidP="00925DA1" w:rsidRDefault="00721B90" w14:paraId="5FE153AA" w14:textId="225BAD7F">
            <w:pPr>
              <w:ind w:right="96"/>
            </w:pPr>
            <w:r w:rsidRPr="00F61380">
              <w:rPr>
                <w:b/>
                <w:bCs/>
              </w:rPr>
              <w:t>Appendix 4</w:t>
            </w:r>
            <w:r w:rsidRPr="001F508F">
              <w:t xml:space="preserve"> –</w:t>
            </w:r>
            <w:r w:rsidR="009A17BA">
              <w:t xml:space="preserve"> Child Poverty Briefing</w:t>
            </w:r>
          </w:p>
          <w:p w:rsidRPr="001F508F" w:rsidR="00721B90" w:rsidP="00925DA1" w:rsidRDefault="00721B90" w14:paraId="5FA063EA" w14:textId="0B70344A">
            <w:pPr>
              <w:ind w:right="96"/>
            </w:pPr>
            <w:r w:rsidRPr="00F61380">
              <w:rPr>
                <w:b/>
                <w:bCs/>
              </w:rPr>
              <w:t>Appendix 5</w:t>
            </w:r>
            <w:r w:rsidRPr="001F508F">
              <w:t xml:space="preserve"> – </w:t>
            </w:r>
            <w:r w:rsidR="00E55E74">
              <w:t>Swansea Bay City Deal (SBCD) Annual Report 2025-26</w:t>
            </w:r>
          </w:p>
          <w:p w:rsidR="00721B90" w:rsidP="00925DA1" w:rsidRDefault="00721B90" w14:paraId="7A2BD1BD" w14:textId="1C7B7A9C">
            <w:pPr>
              <w:ind w:right="96"/>
            </w:pPr>
            <w:r w:rsidRPr="00F61380">
              <w:rPr>
                <w:b/>
                <w:bCs/>
              </w:rPr>
              <w:t>Appendix 6</w:t>
            </w:r>
            <w:r w:rsidR="00350BD5">
              <w:t xml:space="preserve"> – Drug &amp; Alcohol Strategy 2026-29</w:t>
            </w:r>
          </w:p>
          <w:p w:rsidR="002A5370" w:rsidP="00CC073F" w:rsidRDefault="002A5370" w14:paraId="58400FE1" w14:textId="77C11DF6">
            <w:pPr>
              <w:ind w:left="1865" w:right="96" w:hanging="1865"/>
            </w:pPr>
            <w:r w:rsidRPr="00F61380">
              <w:rPr>
                <w:b/>
                <w:bCs/>
              </w:rPr>
              <w:t>Appendix 7</w:t>
            </w:r>
            <w:r>
              <w:t xml:space="preserve"> – NHS Wales Emergency Preparedness, Resilience &amp; Response Annual Report 2025-26</w:t>
            </w:r>
          </w:p>
          <w:p w:rsidRPr="00F8567E" w:rsidR="00925DA1" w:rsidP="6923A3C1" w:rsidRDefault="00925DA1" w14:paraId="6D29049E" w14:textId="47D22FB8">
            <w:pPr>
              <w:ind w:left="1865" w:right="96" w:hanging="1865"/>
            </w:pPr>
            <w:r w:rsidRPr="6923A3C1" w:rsidR="68CD1594">
              <w:rPr>
                <w:b w:val="1"/>
                <w:bCs w:val="1"/>
              </w:rPr>
              <w:t>Appendix 8</w:t>
            </w:r>
            <w:r w:rsidR="68CD1594">
              <w:rPr/>
              <w:t xml:space="preserve"> – Loss of Utilities (Gas, Electricity, Water) Multi-Utility Failure Framework </w:t>
            </w:r>
          </w:p>
        </w:tc>
      </w:tr>
    </w:tbl>
    <w:p w:rsidRPr="00F8567E" w:rsidR="00034194" w:rsidRDefault="00034194" w14:paraId="6D2904A0" w14:textId="77777777"/>
    <w:sectPr w:rsidRPr="00F8567E" w:rsidR="00034194" w:rsidSect="00FE7070">
      <w:headerReference w:type="default" r:id="rId14"/>
      <w:footerReference w:type="default" r:id="rId15"/>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CCE" w:rsidP="00C107F2" w:rsidRDefault="00E95CCE" w14:paraId="260F2819" w14:textId="77777777">
      <w:pPr>
        <w:spacing w:after="0" w:line="240" w:lineRule="auto"/>
      </w:pPr>
      <w:r>
        <w:separator/>
      </w:r>
    </w:p>
  </w:endnote>
  <w:endnote w:type="continuationSeparator" w:id="0">
    <w:p w:rsidR="00E95CCE" w:rsidP="00C107F2" w:rsidRDefault="00E95CCE" w14:paraId="4C0E6AC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ton">
    <w:altName w:val="Calibri"/>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36483860">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BE6A5B" w:rsidR="00BE6A5B">
          <w:rPr>
            <w:sz w:val="20"/>
            <w:szCs w:val="20"/>
          </w:rPr>
          <w:fldChar w:fldCharType="begin"/>
        </w:r>
        <w:r w:rsidRPr="00BE6A5B" w:rsidR="00BE6A5B">
          <w:rPr>
            <w:sz w:val="20"/>
            <w:szCs w:val="20"/>
          </w:rPr>
          <w:instrText>PAGE   \* MERGEFORMAT</w:instrText>
        </w:r>
        <w:r w:rsidRPr="00BE6A5B" w:rsidR="00BE6A5B">
          <w:rPr>
            <w:sz w:val="20"/>
            <w:szCs w:val="20"/>
          </w:rPr>
          <w:fldChar w:fldCharType="separate"/>
        </w:r>
        <w:r w:rsidRPr="00BE6A5B" w:rsidR="00BE6A5B">
          <w:rPr>
            <w:sz w:val="20"/>
            <w:szCs w:val="20"/>
          </w:rPr>
          <w:t>1</w:t>
        </w:r>
        <w:r w:rsidRPr="00BE6A5B" w:rsidR="00BE6A5B">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BE6A5B" w14:paraId="6D2904A9" w14:textId="25F90DB3">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7AB93FC196FD42F8B10C186ABA5881EB"/>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9A612F" w14:paraId="6DC782A8" w14:textId="2622A7B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CCE" w:rsidP="00C107F2" w:rsidRDefault="00E95CCE" w14:paraId="08341C14" w14:textId="77777777">
      <w:pPr>
        <w:spacing w:after="0" w:line="240" w:lineRule="auto"/>
      </w:pPr>
      <w:r>
        <w:separator/>
      </w:r>
    </w:p>
  </w:footnote>
  <w:footnote w:type="continuationSeparator" w:id="0">
    <w:p w:rsidR="00E95CCE" w:rsidP="00C107F2" w:rsidRDefault="00E95CCE" w14:paraId="0F5DED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633C9"/>
    <w:multiLevelType w:val="multilevel"/>
    <w:tmpl w:val="AFE8D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FEF0521"/>
    <w:multiLevelType w:val="hybridMultilevel"/>
    <w:tmpl w:val="08F03F76"/>
    <w:lvl w:ilvl="0" w:tplc="DE54BA80">
      <w:start w:val="1"/>
      <w:numFmt w:val="bullet"/>
      <w:lvlText w:val=""/>
      <w:lvlJc w:val="left"/>
      <w:pPr>
        <w:ind w:left="720" w:hanging="360"/>
      </w:pPr>
      <w:rPr>
        <w:rFonts w:hint="default" w:ascii="Symbol" w:hAnsi="Symbol"/>
      </w:rPr>
    </w:lvl>
    <w:lvl w:ilvl="1" w:tplc="6F36C862">
      <w:start w:val="1"/>
      <w:numFmt w:val="bullet"/>
      <w:lvlText w:val="o"/>
      <w:lvlJc w:val="left"/>
      <w:pPr>
        <w:ind w:left="1440" w:hanging="360"/>
      </w:pPr>
      <w:rPr>
        <w:rFonts w:hint="default" w:ascii="Courier New" w:hAnsi="Courier New"/>
      </w:rPr>
    </w:lvl>
    <w:lvl w:ilvl="2" w:tplc="CB7254FA">
      <w:start w:val="1"/>
      <w:numFmt w:val="bullet"/>
      <w:lvlText w:val=""/>
      <w:lvlJc w:val="left"/>
      <w:pPr>
        <w:ind w:left="2160" w:hanging="360"/>
      </w:pPr>
      <w:rPr>
        <w:rFonts w:hint="default" w:ascii="Wingdings" w:hAnsi="Wingdings"/>
      </w:rPr>
    </w:lvl>
    <w:lvl w:ilvl="3" w:tplc="88E63FA6">
      <w:start w:val="1"/>
      <w:numFmt w:val="bullet"/>
      <w:lvlText w:val=""/>
      <w:lvlJc w:val="left"/>
      <w:pPr>
        <w:ind w:left="2880" w:hanging="360"/>
      </w:pPr>
      <w:rPr>
        <w:rFonts w:hint="default" w:ascii="Symbol" w:hAnsi="Symbol"/>
      </w:rPr>
    </w:lvl>
    <w:lvl w:ilvl="4" w:tplc="31CA5B40">
      <w:start w:val="1"/>
      <w:numFmt w:val="bullet"/>
      <w:lvlText w:val="o"/>
      <w:lvlJc w:val="left"/>
      <w:pPr>
        <w:ind w:left="3600" w:hanging="360"/>
      </w:pPr>
      <w:rPr>
        <w:rFonts w:hint="default" w:ascii="Courier New" w:hAnsi="Courier New"/>
      </w:rPr>
    </w:lvl>
    <w:lvl w:ilvl="5" w:tplc="23E21AD4">
      <w:start w:val="1"/>
      <w:numFmt w:val="bullet"/>
      <w:lvlText w:val=""/>
      <w:lvlJc w:val="left"/>
      <w:pPr>
        <w:ind w:left="4320" w:hanging="360"/>
      </w:pPr>
      <w:rPr>
        <w:rFonts w:hint="default" w:ascii="Wingdings" w:hAnsi="Wingdings"/>
      </w:rPr>
    </w:lvl>
    <w:lvl w:ilvl="6" w:tplc="9BCC57EA">
      <w:start w:val="1"/>
      <w:numFmt w:val="bullet"/>
      <w:lvlText w:val=""/>
      <w:lvlJc w:val="left"/>
      <w:pPr>
        <w:ind w:left="5040" w:hanging="360"/>
      </w:pPr>
      <w:rPr>
        <w:rFonts w:hint="default" w:ascii="Symbol" w:hAnsi="Symbol"/>
      </w:rPr>
    </w:lvl>
    <w:lvl w:ilvl="7" w:tplc="355EAD98">
      <w:start w:val="1"/>
      <w:numFmt w:val="bullet"/>
      <w:lvlText w:val="o"/>
      <w:lvlJc w:val="left"/>
      <w:pPr>
        <w:ind w:left="5760" w:hanging="360"/>
      </w:pPr>
      <w:rPr>
        <w:rFonts w:hint="default" w:ascii="Courier New" w:hAnsi="Courier New"/>
      </w:rPr>
    </w:lvl>
    <w:lvl w:ilvl="8" w:tplc="45CC07F8">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B7722768"/>
    <w:lvl w:ilvl="0" w:tplc="380EB8AA">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B8570AD"/>
    <w:multiLevelType w:val="multilevel"/>
    <w:tmpl w:val="B6462A68"/>
    <w:lvl w:ilvl="0">
      <w:start w:val="6"/>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236789E6"/>
    <w:multiLevelType w:val="hybridMultilevel"/>
    <w:tmpl w:val="367ED4AE"/>
    <w:lvl w:ilvl="0" w:tplc="D3CA64B4">
      <w:start w:val="1"/>
      <w:numFmt w:val="bullet"/>
      <w:lvlText w:val=""/>
      <w:lvlJc w:val="left"/>
      <w:pPr>
        <w:ind w:left="720" w:hanging="360"/>
      </w:pPr>
      <w:rPr>
        <w:rFonts w:hint="default" w:ascii="Symbol" w:hAnsi="Symbol"/>
      </w:rPr>
    </w:lvl>
    <w:lvl w:ilvl="1" w:tplc="AEE61B48">
      <w:start w:val="1"/>
      <w:numFmt w:val="bullet"/>
      <w:lvlText w:val="o"/>
      <w:lvlJc w:val="left"/>
      <w:pPr>
        <w:ind w:left="1440" w:hanging="360"/>
      </w:pPr>
      <w:rPr>
        <w:rFonts w:hint="default" w:ascii="Courier New" w:hAnsi="Courier New"/>
      </w:rPr>
    </w:lvl>
    <w:lvl w:ilvl="2" w:tplc="F432AA5E">
      <w:start w:val="1"/>
      <w:numFmt w:val="bullet"/>
      <w:lvlText w:val=""/>
      <w:lvlJc w:val="left"/>
      <w:pPr>
        <w:ind w:left="2160" w:hanging="360"/>
      </w:pPr>
      <w:rPr>
        <w:rFonts w:hint="default" w:ascii="Wingdings" w:hAnsi="Wingdings"/>
      </w:rPr>
    </w:lvl>
    <w:lvl w:ilvl="3" w:tplc="488EEDF2">
      <w:start w:val="1"/>
      <w:numFmt w:val="bullet"/>
      <w:lvlText w:val=""/>
      <w:lvlJc w:val="left"/>
      <w:pPr>
        <w:ind w:left="2880" w:hanging="360"/>
      </w:pPr>
      <w:rPr>
        <w:rFonts w:hint="default" w:ascii="Symbol" w:hAnsi="Symbol"/>
      </w:rPr>
    </w:lvl>
    <w:lvl w:ilvl="4" w:tplc="2392E1B8">
      <w:start w:val="1"/>
      <w:numFmt w:val="bullet"/>
      <w:lvlText w:val="o"/>
      <w:lvlJc w:val="left"/>
      <w:pPr>
        <w:ind w:left="3600" w:hanging="360"/>
      </w:pPr>
      <w:rPr>
        <w:rFonts w:hint="default" w:ascii="Courier New" w:hAnsi="Courier New"/>
      </w:rPr>
    </w:lvl>
    <w:lvl w:ilvl="5" w:tplc="1270A442">
      <w:start w:val="1"/>
      <w:numFmt w:val="bullet"/>
      <w:lvlText w:val=""/>
      <w:lvlJc w:val="left"/>
      <w:pPr>
        <w:ind w:left="4320" w:hanging="360"/>
      </w:pPr>
      <w:rPr>
        <w:rFonts w:hint="default" w:ascii="Wingdings" w:hAnsi="Wingdings"/>
      </w:rPr>
    </w:lvl>
    <w:lvl w:ilvl="6" w:tplc="118219E8">
      <w:start w:val="1"/>
      <w:numFmt w:val="bullet"/>
      <w:lvlText w:val=""/>
      <w:lvlJc w:val="left"/>
      <w:pPr>
        <w:ind w:left="5040" w:hanging="360"/>
      </w:pPr>
      <w:rPr>
        <w:rFonts w:hint="default" w:ascii="Symbol" w:hAnsi="Symbol"/>
      </w:rPr>
    </w:lvl>
    <w:lvl w:ilvl="7" w:tplc="1B4A4E36">
      <w:start w:val="1"/>
      <w:numFmt w:val="bullet"/>
      <w:lvlText w:val="o"/>
      <w:lvlJc w:val="left"/>
      <w:pPr>
        <w:ind w:left="5760" w:hanging="360"/>
      </w:pPr>
      <w:rPr>
        <w:rFonts w:hint="default" w:ascii="Courier New" w:hAnsi="Courier New"/>
      </w:rPr>
    </w:lvl>
    <w:lvl w:ilvl="8" w:tplc="C58E55DC">
      <w:start w:val="1"/>
      <w:numFmt w:val="bullet"/>
      <w:lvlText w:val=""/>
      <w:lvlJc w:val="left"/>
      <w:pPr>
        <w:ind w:left="6480" w:hanging="360"/>
      </w:pPr>
      <w:rPr>
        <w:rFonts w:hint="default" w:ascii="Wingdings" w:hAnsi="Wingdings"/>
      </w:rPr>
    </w:lvl>
  </w:abstractNum>
  <w:abstractNum w:abstractNumId="5" w15:restartNumberingAfterBreak="0">
    <w:nsid w:val="23AA7197"/>
    <w:multiLevelType w:val="multilevel"/>
    <w:tmpl w:val="362CA59E"/>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800" w:hanging="720"/>
      </w:pPr>
      <w:rPr>
        <w:rFonts w:hint="default" w:ascii="Verdana" w:hAnsi="Verdana" w:cs="Arial" w:eastAsiaTheme="minorHAnsi"/>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766397E"/>
    <w:multiLevelType w:val="hybridMultilevel"/>
    <w:tmpl w:val="CEDEB0B2"/>
    <w:lvl w:ilvl="0" w:tplc="3A540B78">
      <w:start w:val="1"/>
      <w:numFmt w:val="bullet"/>
      <w:lvlText w:val=""/>
      <w:lvlJc w:val="left"/>
      <w:pPr>
        <w:ind w:left="720" w:hanging="360"/>
      </w:pPr>
      <w:rPr>
        <w:rFonts w:hint="default" w:ascii="Symbol" w:hAnsi="Symbol"/>
      </w:rPr>
    </w:lvl>
    <w:lvl w:ilvl="1" w:tplc="653E5758">
      <w:start w:val="1"/>
      <w:numFmt w:val="bullet"/>
      <w:lvlText w:val="o"/>
      <w:lvlJc w:val="left"/>
      <w:pPr>
        <w:ind w:left="1440" w:hanging="360"/>
      </w:pPr>
      <w:rPr>
        <w:rFonts w:hint="default" w:ascii="Courier New" w:hAnsi="Courier New"/>
      </w:rPr>
    </w:lvl>
    <w:lvl w:ilvl="2" w:tplc="1B864C98">
      <w:start w:val="1"/>
      <w:numFmt w:val="bullet"/>
      <w:lvlText w:val=""/>
      <w:lvlJc w:val="left"/>
      <w:pPr>
        <w:ind w:left="2160" w:hanging="360"/>
      </w:pPr>
      <w:rPr>
        <w:rFonts w:hint="default" w:ascii="Wingdings" w:hAnsi="Wingdings"/>
      </w:rPr>
    </w:lvl>
    <w:lvl w:ilvl="3" w:tplc="C93C91FE">
      <w:start w:val="1"/>
      <w:numFmt w:val="bullet"/>
      <w:lvlText w:val=""/>
      <w:lvlJc w:val="left"/>
      <w:pPr>
        <w:ind w:left="2880" w:hanging="360"/>
      </w:pPr>
      <w:rPr>
        <w:rFonts w:hint="default" w:ascii="Symbol" w:hAnsi="Symbol"/>
      </w:rPr>
    </w:lvl>
    <w:lvl w:ilvl="4" w:tplc="4FC47142">
      <w:start w:val="1"/>
      <w:numFmt w:val="bullet"/>
      <w:lvlText w:val="o"/>
      <w:lvlJc w:val="left"/>
      <w:pPr>
        <w:ind w:left="3600" w:hanging="360"/>
      </w:pPr>
      <w:rPr>
        <w:rFonts w:hint="default" w:ascii="Courier New" w:hAnsi="Courier New"/>
      </w:rPr>
    </w:lvl>
    <w:lvl w:ilvl="5" w:tplc="6FA48168">
      <w:start w:val="1"/>
      <w:numFmt w:val="bullet"/>
      <w:lvlText w:val=""/>
      <w:lvlJc w:val="left"/>
      <w:pPr>
        <w:ind w:left="4320" w:hanging="360"/>
      </w:pPr>
      <w:rPr>
        <w:rFonts w:hint="default" w:ascii="Wingdings" w:hAnsi="Wingdings"/>
      </w:rPr>
    </w:lvl>
    <w:lvl w:ilvl="6" w:tplc="F006BFB8">
      <w:start w:val="1"/>
      <w:numFmt w:val="bullet"/>
      <w:lvlText w:val=""/>
      <w:lvlJc w:val="left"/>
      <w:pPr>
        <w:ind w:left="5040" w:hanging="360"/>
      </w:pPr>
      <w:rPr>
        <w:rFonts w:hint="default" w:ascii="Symbol" w:hAnsi="Symbol"/>
      </w:rPr>
    </w:lvl>
    <w:lvl w:ilvl="7" w:tplc="9D4C0318">
      <w:start w:val="1"/>
      <w:numFmt w:val="bullet"/>
      <w:lvlText w:val="o"/>
      <w:lvlJc w:val="left"/>
      <w:pPr>
        <w:ind w:left="5760" w:hanging="360"/>
      </w:pPr>
      <w:rPr>
        <w:rFonts w:hint="default" w:ascii="Courier New" w:hAnsi="Courier New"/>
      </w:rPr>
    </w:lvl>
    <w:lvl w:ilvl="8" w:tplc="30E4196A">
      <w:start w:val="1"/>
      <w:numFmt w:val="bullet"/>
      <w:lvlText w:val=""/>
      <w:lvlJc w:val="left"/>
      <w:pPr>
        <w:ind w:left="6480" w:hanging="360"/>
      </w:pPr>
      <w:rPr>
        <w:rFonts w:hint="default" w:ascii="Wingdings" w:hAnsi="Wingdings"/>
      </w:rPr>
    </w:lvl>
  </w:abstractNum>
  <w:abstractNum w:abstractNumId="7" w15:restartNumberingAfterBreak="0">
    <w:nsid w:val="27743C40"/>
    <w:multiLevelType w:val="hybridMultilevel"/>
    <w:tmpl w:val="E9CCDE22"/>
    <w:lvl w:ilvl="0" w:tplc="47B41D54">
      <w:start w:val="1"/>
      <w:numFmt w:val="bullet"/>
      <w:lvlText w:val=""/>
      <w:lvlJc w:val="left"/>
      <w:pPr>
        <w:ind w:left="720" w:hanging="360"/>
      </w:pPr>
      <w:rPr>
        <w:rFonts w:hint="default" w:ascii="Symbol" w:hAnsi="Symbol"/>
      </w:rPr>
    </w:lvl>
    <w:lvl w:ilvl="1" w:tplc="7242D134">
      <w:start w:val="1"/>
      <w:numFmt w:val="bullet"/>
      <w:lvlText w:val="o"/>
      <w:lvlJc w:val="left"/>
      <w:pPr>
        <w:ind w:left="1440" w:hanging="360"/>
      </w:pPr>
      <w:rPr>
        <w:rFonts w:hint="default" w:ascii="Courier New" w:hAnsi="Courier New"/>
      </w:rPr>
    </w:lvl>
    <w:lvl w:ilvl="2" w:tplc="4E322AB6">
      <w:start w:val="1"/>
      <w:numFmt w:val="bullet"/>
      <w:lvlText w:val=""/>
      <w:lvlJc w:val="left"/>
      <w:pPr>
        <w:ind w:left="2160" w:hanging="360"/>
      </w:pPr>
      <w:rPr>
        <w:rFonts w:hint="default" w:ascii="Wingdings" w:hAnsi="Wingdings"/>
      </w:rPr>
    </w:lvl>
    <w:lvl w:ilvl="3" w:tplc="EC5E6960">
      <w:start w:val="1"/>
      <w:numFmt w:val="bullet"/>
      <w:lvlText w:val=""/>
      <w:lvlJc w:val="left"/>
      <w:pPr>
        <w:ind w:left="2880" w:hanging="360"/>
      </w:pPr>
      <w:rPr>
        <w:rFonts w:hint="default" w:ascii="Symbol" w:hAnsi="Symbol"/>
      </w:rPr>
    </w:lvl>
    <w:lvl w:ilvl="4" w:tplc="2570800C">
      <w:start w:val="1"/>
      <w:numFmt w:val="bullet"/>
      <w:lvlText w:val="o"/>
      <w:lvlJc w:val="left"/>
      <w:pPr>
        <w:ind w:left="3600" w:hanging="360"/>
      </w:pPr>
      <w:rPr>
        <w:rFonts w:hint="default" w:ascii="Courier New" w:hAnsi="Courier New"/>
      </w:rPr>
    </w:lvl>
    <w:lvl w:ilvl="5" w:tplc="C6D2E1B8">
      <w:start w:val="1"/>
      <w:numFmt w:val="bullet"/>
      <w:lvlText w:val=""/>
      <w:lvlJc w:val="left"/>
      <w:pPr>
        <w:ind w:left="4320" w:hanging="360"/>
      </w:pPr>
      <w:rPr>
        <w:rFonts w:hint="default" w:ascii="Wingdings" w:hAnsi="Wingdings"/>
      </w:rPr>
    </w:lvl>
    <w:lvl w:ilvl="6" w:tplc="ED100FE0">
      <w:start w:val="1"/>
      <w:numFmt w:val="bullet"/>
      <w:lvlText w:val=""/>
      <w:lvlJc w:val="left"/>
      <w:pPr>
        <w:ind w:left="5040" w:hanging="360"/>
      </w:pPr>
      <w:rPr>
        <w:rFonts w:hint="default" w:ascii="Symbol" w:hAnsi="Symbol"/>
      </w:rPr>
    </w:lvl>
    <w:lvl w:ilvl="7" w:tplc="6CB4A2B4">
      <w:start w:val="1"/>
      <w:numFmt w:val="bullet"/>
      <w:lvlText w:val="o"/>
      <w:lvlJc w:val="left"/>
      <w:pPr>
        <w:ind w:left="5760" w:hanging="360"/>
      </w:pPr>
      <w:rPr>
        <w:rFonts w:hint="default" w:ascii="Courier New" w:hAnsi="Courier New"/>
      </w:rPr>
    </w:lvl>
    <w:lvl w:ilvl="8" w:tplc="787EE058">
      <w:start w:val="1"/>
      <w:numFmt w:val="bullet"/>
      <w:lvlText w:val=""/>
      <w:lvlJc w:val="left"/>
      <w:pPr>
        <w:ind w:left="6480" w:hanging="360"/>
      </w:pPr>
      <w:rPr>
        <w:rFonts w:hint="default" w:ascii="Wingdings" w:hAnsi="Wingdings"/>
      </w:rPr>
    </w:lvl>
  </w:abstractNum>
  <w:abstractNum w:abstractNumId="8" w15:restartNumberingAfterBreak="0">
    <w:nsid w:val="2A443836"/>
    <w:multiLevelType w:val="multilevel"/>
    <w:tmpl w:val="777424C0"/>
    <w:lvl w:ilvl="0">
      <w:start w:val="6"/>
      <w:numFmt w:val="decimal"/>
      <w:lvlText w:val="%1."/>
      <w:lvlJc w:val="left"/>
      <w:pPr>
        <w:ind w:left="780" w:hanging="780"/>
      </w:pPr>
      <w:rPr>
        <w:rFonts w:hint="default"/>
      </w:rPr>
    </w:lvl>
    <w:lvl w:ilvl="1">
      <w:start w:val="4"/>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2EE60C1C"/>
    <w:multiLevelType w:val="hybridMultilevel"/>
    <w:tmpl w:val="0156A86A"/>
    <w:lvl w:ilvl="0" w:tplc="97726C5E">
      <w:start w:val="1"/>
      <w:numFmt w:val="bullet"/>
      <w:lvlText w:val=""/>
      <w:lvlJc w:val="left"/>
      <w:pPr>
        <w:ind w:left="720" w:hanging="360"/>
      </w:pPr>
      <w:rPr>
        <w:rFonts w:hint="default" w:ascii="Symbol" w:hAnsi="Symbol"/>
      </w:rPr>
    </w:lvl>
    <w:lvl w:ilvl="1" w:tplc="D2C690B2">
      <w:start w:val="1"/>
      <w:numFmt w:val="bullet"/>
      <w:lvlText w:val="o"/>
      <w:lvlJc w:val="left"/>
      <w:pPr>
        <w:ind w:left="1440" w:hanging="360"/>
      </w:pPr>
      <w:rPr>
        <w:rFonts w:hint="default" w:ascii="Courier New" w:hAnsi="Courier New"/>
      </w:rPr>
    </w:lvl>
    <w:lvl w:ilvl="2" w:tplc="8F205B2E">
      <w:start w:val="1"/>
      <w:numFmt w:val="bullet"/>
      <w:lvlText w:val=""/>
      <w:lvlJc w:val="left"/>
      <w:pPr>
        <w:ind w:left="2160" w:hanging="360"/>
      </w:pPr>
      <w:rPr>
        <w:rFonts w:hint="default" w:ascii="Wingdings" w:hAnsi="Wingdings"/>
      </w:rPr>
    </w:lvl>
    <w:lvl w:ilvl="3" w:tplc="4D984B1C">
      <w:start w:val="1"/>
      <w:numFmt w:val="bullet"/>
      <w:lvlText w:val=""/>
      <w:lvlJc w:val="left"/>
      <w:pPr>
        <w:ind w:left="2880" w:hanging="360"/>
      </w:pPr>
      <w:rPr>
        <w:rFonts w:hint="default" w:ascii="Symbol" w:hAnsi="Symbol"/>
      </w:rPr>
    </w:lvl>
    <w:lvl w:ilvl="4" w:tplc="08D8C4BC">
      <w:start w:val="1"/>
      <w:numFmt w:val="bullet"/>
      <w:lvlText w:val="o"/>
      <w:lvlJc w:val="left"/>
      <w:pPr>
        <w:ind w:left="3600" w:hanging="360"/>
      </w:pPr>
      <w:rPr>
        <w:rFonts w:hint="default" w:ascii="Courier New" w:hAnsi="Courier New"/>
      </w:rPr>
    </w:lvl>
    <w:lvl w:ilvl="5" w:tplc="027CB7FA">
      <w:start w:val="1"/>
      <w:numFmt w:val="bullet"/>
      <w:lvlText w:val=""/>
      <w:lvlJc w:val="left"/>
      <w:pPr>
        <w:ind w:left="4320" w:hanging="360"/>
      </w:pPr>
      <w:rPr>
        <w:rFonts w:hint="default" w:ascii="Wingdings" w:hAnsi="Wingdings"/>
      </w:rPr>
    </w:lvl>
    <w:lvl w:ilvl="6" w:tplc="9718F952">
      <w:start w:val="1"/>
      <w:numFmt w:val="bullet"/>
      <w:lvlText w:val=""/>
      <w:lvlJc w:val="left"/>
      <w:pPr>
        <w:ind w:left="5040" w:hanging="360"/>
      </w:pPr>
      <w:rPr>
        <w:rFonts w:hint="default" w:ascii="Symbol" w:hAnsi="Symbol"/>
      </w:rPr>
    </w:lvl>
    <w:lvl w:ilvl="7" w:tplc="81587118">
      <w:start w:val="1"/>
      <w:numFmt w:val="bullet"/>
      <w:lvlText w:val="o"/>
      <w:lvlJc w:val="left"/>
      <w:pPr>
        <w:ind w:left="5760" w:hanging="360"/>
      </w:pPr>
      <w:rPr>
        <w:rFonts w:hint="default" w:ascii="Courier New" w:hAnsi="Courier New"/>
      </w:rPr>
    </w:lvl>
    <w:lvl w:ilvl="8" w:tplc="0C764ECC">
      <w:start w:val="1"/>
      <w:numFmt w:val="bullet"/>
      <w:lvlText w:val=""/>
      <w:lvlJc w:val="left"/>
      <w:pPr>
        <w:ind w:left="6480" w:hanging="360"/>
      </w:pPr>
      <w:rPr>
        <w:rFonts w:hint="default" w:ascii="Wingdings" w:hAnsi="Wingdings"/>
      </w:rPr>
    </w:lvl>
  </w:abstractNum>
  <w:abstractNum w:abstractNumId="10" w15:restartNumberingAfterBreak="0">
    <w:nsid w:val="320371FE"/>
    <w:multiLevelType w:val="hybridMultilevel"/>
    <w:tmpl w:val="89C25894"/>
    <w:lvl w:ilvl="0" w:tplc="776CE848">
      <w:start w:val="1"/>
      <w:numFmt w:val="bullet"/>
      <w:lvlText w:val=""/>
      <w:lvlJc w:val="left"/>
      <w:pPr>
        <w:ind w:left="720" w:hanging="360"/>
      </w:pPr>
      <w:rPr>
        <w:rFonts w:hint="default" w:ascii="Symbol" w:hAnsi="Symbol"/>
      </w:rPr>
    </w:lvl>
    <w:lvl w:ilvl="1" w:tplc="BDECB1D2">
      <w:start w:val="1"/>
      <w:numFmt w:val="bullet"/>
      <w:lvlText w:val="o"/>
      <w:lvlJc w:val="left"/>
      <w:pPr>
        <w:ind w:left="1440" w:hanging="360"/>
      </w:pPr>
      <w:rPr>
        <w:rFonts w:hint="default" w:ascii="Courier New" w:hAnsi="Courier New"/>
      </w:rPr>
    </w:lvl>
    <w:lvl w:ilvl="2" w:tplc="794246E4">
      <w:start w:val="1"/>
      <w:numFmt w:val="bullet"/>
      <w:lvlText w:val=""/>
      <w:lvlJc w:val="left"/>
      <w:pPr>
        <w:ind w:left="2160" w:hanging="360"/>
      </w:pPr>
      <w:rPr>
        <w:rFonts w:hint="default" w:ascii="Wingdings" w:hAnsi="Wingdings"/>
      </w:rPr>
    </w:lvl>
    <w:lvl w:ilvl="3" w:tplc="F31E4BA6">
      <w:start w:val="1"/>
      <w:numFmt w:val="bullet"/>
      <w:lvlText w:val=""/>
      <w:lvlJc w:val="left"/>
      <w:pPr>
        <w:ind w:left="2880" w:hanging="360"/>
      </w:pPr>
      <w:rPr>
        <w:rFonts w:hint="default" w:ascii="Symbol" w:hAnsi="Symbol"/>
      </w:rPr>
    </w:lvl>
    <w:lvl w:ilvl="4" w:tplc="73004412">
      <w:start w:val="1"/>
      <w:numFmt w:val="bullet"/>
      <w:lvlText w:val="o"/>
      <w:lvlJc w:val="left"/>
      <w:pPr>
        <w:ind w:left="3600" w:hanging="360"/>
      </w:pPr>
      <w:rPr>
        <w:rFonts w:hint="default" w:ascii="Courier New" w:hAnsi="Courier New"/>
      </w:rPr>
    </w:lvl>
    <w:lvl w:ilvl="5" w:tplc="E536FE5A">
      <w:start w:val="1"/>
      <w:numFmt w:val="bullet"/>
      <w:lvlText w:val=""/>
      <w:lvlJc w:val="left"/>
      <w:pPr>
        <w:ind w:left="4320" w:hanging="360"/>
      </w:pPr>
      <w:rPr>
        <w:rFonts w:hint="default" w:ascii="Wingdings" w:hAnsi="Wingdings"/>
      </w:rPr>
    </w:lvl>
    <w:lvl w:ilvl="6" w:tplc="7CD474FC">
      <w:start w:val="1"/>
      <w:numFmt w:val="bullet"/>
      <w:lvlText w:val=""/>
      <w:lvlJc w:val="left"/>
      <w:pPr>
        <w:ind w:left="5040" w:hanging="360"/>
      </w:pPr>
      <w:rPr>
        <w:rFonts w:hint="default" w:ascii="Symbol" w:hAnsi="Symbol"/>
      </w:rPr>
    </w:lvl>
    <w:lvl w:ilvl="7" w:tplc="82F8CCEE">
      <w:start w:val="1"/>
      <w:numFmt w:val="bullet"/>
      <w:lvlText w:val="o"/>
      <w:lvlJc w:val="left"/>
      <w:pPr>
        <w:ind w:left="5760" w:hanging="360"/>
      </w:pPr>
      <w:rPr>
        <w:rFonts w:hint="default" w:ascii="Courier New" w:hAnsi="Courier New"/>
      </w:rPr>
    </w:lvl>
    <w:lvl w:ilvl="8" w:tplc="7C28840E">
      <w:start w:val="1"/>
      <w:numFmt w:val="bullet"/>
      <w:lvlText w:val=""/>
      <w:lvlJc w:val="left"/>
      <w:pPr>
        <w:ind w:left="6480" w:hanging="360"/>
      </w:pPr>
      <w:rPr>
        <w:rFonts w:hint="default" w:ascii="Wingdings" w:hAnsi="Wingdings"/>
      </w:rPr>
    </w:lvl>
  </w:abstractNum>
  <w:abstractNum w:abstractNumId="11" w15:restartNumberingAfterBreak="0">
    <w:nsid w:val="33491385"/>
    <w:multiLevelType w:val="hybridMultilevel"/>
    <w:tmpl w:val="55A2BBB2"/>
    <w:lvl w:ilvl="0" w:tplc="2910C38E">
      <w:start w:val="1"/>
      <w:numFmt w:val="bullet"/>
      <w:lvlText w:val=""/>
      <w:lvlJc w:val="left"/>
      <w:pPr>
        <w:ind w:left="720" w:hanging="360"/>
      </w:pPr>
      <w:rPr>
        <w:rFonts w:hint="default" w:ascii="Symbol" w:hAnsi="Symbol"/>
      </w:rPr>
    </w:lvl>
    <w:lvl w:ilvl="1" w:tplc="AD448CEA">
      <w:start w:val="1"/>
      <w:numFmt w:val="bullet"/>
      <w:lvlText w:val="o"/>
      <w:lvlJc w:val="left"/>
      <w:pPr>
        <w:ind w:left="1440" w:hanging="360"/>
      </w:pPr>
      <w:rPr>
        <w:rFonts w:hint="default" w:ascii="Courier New" w:hAnsi="Courier New"/>
      </w:rPr>
    </w:lvl>
    <w:lvl w:ilvl="2" w:tplc="5FF80D02">
      <w:start w:val="1"/>
      <w:numFmt w:val="bullet"/>
      <w:lvlText w:val=""/>
      <w:lvlJc w:val="left"/>
      <w:pPr>
        <w:ind w:left="2160" w:hanging="360"/>
      </w:pPr>
      <w:rPr>
        <w:rFonts w:hint="default" w:ascii="Wingdings" w:hAnsi="Wingdings"/>
      </w:rPr>
    </w:lvl>
    <w:lvl w:ilvl="3" w:tplc="48C62A3A">
      <w:start w:val="1"/>
      <w:numFmt w:val="bullet"/>
      <w:lvlText w:val=""/>
      <w:lvlJc w:val="left"/>
      <w:pPr>
        <w:ind w:left="2880" w:hanging="360"/>
      </w:pPr>
      <w:rPr>
        <w:rFonts w:hint="default" w:ascii="Symbol" w:hAnsi="Symbol"/>
      </w:rPr>
    </w:lvl>
    <w:lvl w:ilvl="4" w:tplc="5C22084C">
      <w:start w:val="1"/>
      <w:numFmt w:val="bullet"/>
      <w:lvlText w:val="o"/>
      <w:lvlJc w:val="left"/>
      <w:pPr>
        <w:ind w:left="3600" w:hanging="360"/>
      </w:pPr>
      <w:rPr>
        <w:rFonts w:hint="default" w:ascii="Courier New" w:hAnsi="Courier New"/>
      </w:rPr>
    </w:lvl>
    <w:lvl w:ilvl="5" w:tplc="B6F8B59C">
      <w:start w:val="1"/>
      <w:numFmt w:val="bullet"/>
      <w:lvlText w:val=""/>
      <w:lvlJc w:val="left"/>
      <w:pPr>
        <w:ind w:left="4320" w:hanging="360"/>
      </w:pPr>
      <w:rPr>
        <w:rFonts w:hint="default" w:ascii="Wingdings" w:hAnsi="Wingdings"/>
      </w:rPr>
    </w:lvl>
    <w:lvl w:ilvl="6" w:tplc="CB505DDE">
      <w:start w:val="1"/>
      <w:numFmt w:val="bullet"/>
      <w:lvlText w:val=""/>
      <w:lvlJc w:val="left"/>
      <w:pPr>
        <w:ind w:left="5040" w:hanging="360"/>
      </w:pPr>
      <w:rPr>
        <w:rFonts w:hint="default" w:ascii="Symbol" w:hAnsi="Symbol"/>
      </w:rPr>
    </w:lvl>
    <w:lvl w:ilvl="7" w:tplc="65E8F044">
      <w:start w:val="1"/>
      <w:numFmt w:val="bullet"/>
      <w:lvlText w:val="o"/>
      <w:lvlJc w:val="left"/>
      <w:pPr>
        <w:ind w:left="5760" w:hanging="360"/>
      </w:pPr>
      <w:rPr>
        <w:rFonts w:hint="default" w:ascii="Courier New" w:hAnsi="Courier New"/>
      </w:rPr>
    </w:lvl>
    <w:lvl w:ilvl="8" w:tplc="1DF490B6">
      <w:start w:val="1"/>
      <w:numFmt w:val="bullet"/>
      <w:lvlText w:val=""/>
      <w:lvlJc w:val="left"/>
      <w:pPr>
        <w:ind w:left="6480" w:hanging="360"/>
      </w:pPr>
      <w:rPr>
        <w:rFonts w:hint="default" w:ascii="Wingdings" w:hAnsi="Wingdings"/>
      </w:rPr>
    </w:lvl>
  </w:abstractNum>
  <w:abstractNum w:abstractNumId="12" w15:restartNumberingAfterBreak="0">
    <w:nsid w:val="343DE7C9"/>
    <w:multiLevelType w:val="hybridMultilevel"/>
    <w:tmpl w:val="8A80B6F6"/>
    <w:lvl w:ilvl="0" w:tplc="95E62A26">
      <w:start w:val="1"/>
      <w:numFmt w:val="bullet"/>
      <w:lvlText w:val=""/>
      <w:lvlJc w:val="left"/>
      <w:pPr>
        <w:ind w:left="720" w:hanging="360"/>
      </w:pPr>
      <w:rPr>
        <w:rFonts w:hint="default" w:ascii="Symbol" w:hAnsi="Symbol"/>
      </w:rPr>
    </w:lvl>
    <w:lvl w:ilvl="1" w:tplc="3DD8E678">
      <w:start w:val="1"/>
      <w:numFmt w:val="bullet"/>
      <w:lvlText w:val="o"/>
      <w:lvlJc w:val="left"/>
      <w:pPr>
        <w:ind w:left="1440" w:hanging="360"/>
      </w:pPr>
      <w:rPr>
        <w:rFonts w:hint="default" w:ascii="Courier New" w:hAnsi="Courier New"/>
      </w:rPr>
    </w:lvl>
    <w:lvl w:ilvl="2" w:tplc="12604300">
      <w:start w:val="1"/>
      <w:numFmt w:val="bullet"/>
      <w:lvlText w:val=""/>
      <w:lvlJc w:val="left"/>
      <w:pPr>
        <w:ind w:left="2160" w:hanging="360"/>
      </w:pPr>
      <w:rPr>
        <w:rFonts w:hint="default" w:ascii="Wingdings" w:hAnsi="Wingdings"/>
      </w:rPr>
    </w:lvl>
    <w:lvl w:ilvl="3" w:tplc="B7FCB182">
      <w:start w:val="1"/>
      <w:numFmt w:val="bullet"/>
      <w:lvlText w:val=""/>
      <w:lvlJc w:val="left"/>
      <w:pPr>
        <w:ind w:left="2880" w:hanging="360"/>
      </w:pPr>
      <w:rPr>
        <w:rFonts w:hint="default" w:ascii="Symbol" w:hAnsi="Symbol"/>
      </w:rPr>
    </w:lvl>
    <w:lvl w:ilvl="4" w:tplc="41E07E8A">
      <w:start w:val="1"/>
      <w:numFmt w:val="bullet"/>
      <w:lvlText w:val="o"/>
      <w:lvlJc w:val="left"/>
      <w:pPr>
        <w:ind w:left="3600" w:hanging="360"/>
      </w:pPr>
      <w:rPr>
        <w:rFonts w:hint="default" w:ascii="Courier New" w:hAnsi="Courier New"/>
      </w:rPr>
    </w:lvl>
    <w:lvl w:ilvl="5" w:tplc="192ACBD4">
      <w:start w:val="1"/>
      <w:numFmt w:val="bullet"/>
      <w:lvlText w:val=""/>
      <w:lvlJc w:val="left"/>
      <w:pPr>
        <w:ind w:left="4320" w:hanging="360"/>
      </w:pPr>
      <w:rPr>
        <w:rFonts w:hint="default" w:ascii="Wingdings" w:hAnsi="Wingdings"/>
      </w:rPr>
    </w:lvl>
    <w:lvl w:ilvl="6" w:tplc="109EC33A">
      <w:start w:val="1"/>
      <w:numFmt w:val="bullet"/>
      <w:lvlText w:val=""/>
      <w:lvlJc w:val="left"/>
      <w:pPr>
        <w:ind w:left="5040" w:hanging="360"/>
      </w:pPr>
      <w:rPr>
        <w:rFonts w:hint="default" w:ascii="Symbol" w:hAnsi="Symbol"/>
      </w:rPr>
    </w:lvl>
    <w:lvl w:ilvl="7" w:tplc="0448A2D4">
      <w:start w:val="1"/>
      <w:numFmt w:val="bullet"/>
      <w:lvlText w:val="o"/>
      <w:lvlJc w:val="left"/>
      <w:pPr>
        <w:ind w:left="5760" w:hanging="360"/>
      </w:pPr>
      <w:rPr>
        <w:rFonts w:hint="default" w:ascii="Courier New" w:hAnsi="Courier New"/>
      </w:rPr>
    </w:lvl>
    <w:lvl w:ilvl="8" w:tplc="2A22CD3A">
      <w:start w:val="1"/>
      <w:numFmt w:val="bullet"/>
      <w:lvlText w:val=""/>
      <w:lvlJc w:val="left"/>
      <w:pPr>
        <w:ind w:left="6480" w:hanging="360"/>
      </w:pPr>
      <w:rPr>
        <w:rFonts w:hint="default" w:ascii="Wingdings" w:hAnsi="Wingdings"/>
      </w:rPr>
    </w:lvl>
  </w:abstractNum>
  <w:abstractNum w:abstractNumId="13" w15:restartNumberingAfterBreak="0">
    <w:nsid w:val="36D4693D"/>
    <w:multiLevelType w:val="hybridMultilevel"/>
    <w:tmpl w:val="2DCEB9C8"/>
    <w:lvl w:ilvl="0" w:tplc="A162B07C">
      <w:start w:val="1"/>
      <w:numFmt w:val="bullet"/>
      <w:lvlText w:val="o"/>
      <w:lvlJc w:val="left"/>
      <w:pPr>
        <w:ind w:left="1080" w:hanging="360"/>
      </w:pPr>
      <w:rPr>
        <w:rFonts w:hint="default" w:ascii="Courier New" w:hAnsi="Courier New"/>
      </w:rPr>
    </w:lvl>
    <w:lvl w:ilvl="1" w:tplc="34E6ADA0">
      <w:start w:val="1"/>
      <w:numFmt w:val="bullet"/>
      <w:lvlText w:val="o"/>
      <w:lvlJc w:val="left"/>
      <w:pPr>
        <w:ind w:left="1800" w:hanging="360"/>
      </w:pPr>
      <w:rPr>
        <w:rFonts w:hint="default" w:ascii="Courier New" w:hAnsi="Courier New"/>
      </w:rPr>
    </w:lvl>
    <w:lvl w:ilvl="2" w:tplc="651A04C4">
      <w:start w:val="1"/>
      <w:numFmt w:val="bullet"/>
      <w:lvlText w:val=""/>
      <w:lvlJc w:val="left"/>
      <w:pPr>
        <w:ind w:left="2520" w:hanging="360"/>
      </w:pPr>
      <w:rPr>
        <w:rFonts w:hint="default" w:ascii="Wingdings" w:hAnsi="Wingdings"/>
      </w:rPr>
    </w:lvl>
    <w:lvl w:ilvl="3" w:tplc="31108BE8">
      <w:start w:val="1"/>
      <w:numFmt w:val="bullet"/>
      <w:lvlText w:val=""/>
      <w:lvlJc w:val="left"/>
      <w:pPr>
        <w:ind w:left="3240" w:hanging="360"/>
      </w:pPr>
      <w:rPr>
        <w:rFonts w:hint="default" w:ascii="Symbol" w:hAnsi="Symbol"/>
      </w:rPr>
    </w:lvl>
    <w:lvl w:ilvl="4" w:tplc="BB648028">
      <w:start w:val="1"/>
      <w:numFmt w:val="bullet"/>
      <w:lvlText w:val="o"/>
      <w:lvlJc w:val="left"/>
      <w:pPr>
        <w:ind w:left="3960" w:hanging="360"/>
      </w:pPr>
      <w:rPr>
        <w:rFonts w:hint="default" w:ascii="Courier New" w:hAnsi="Courier New"/>
      </w:rPr>
    </w:lvl>
    <w:lvl w:ilvl="5" w:tplc="DEA050F8">
      <w:start w:val="1"/>
      <w:numFmt w:val="bullet"/>
      <w:lvlText w:val=""/>
      <w:lvlJc w:val="left"/>
      <w:pPr>
        <w:ind w:left="4680" w:hanging="360"/>
      </w:pPr>
      <w:rPr>
        <w:rFonts w:hint="default" w:ascii="Wingdings" w:hAnsi="Wingdings"/>
      </w:rPr>
    </w:lvl>
    <w:lvl w:ilvl="6" w:tplc="8D1AB288">
      <w:start w:val="1"/>
      <w:numFmt w:val="bullet"/>
      <w:lvlText w:val=""/>
      <w:lvlJc w:val="left"/>
      <w:pPr>
        <w:ind w:left="5400" w:hanging="360"/>
      </w:pPr>
      <w:rPr>
        <w:rFonts w:hint="default" w:ascii="Symbol" w:hAnsi="Symbol"/>
      </w:rPr>
    </w:lvl>
    <w:lvl w:ilvl="7" w:tplc="801ACA0A">
      <w:start w:val="1"/>
      <w:numFmt w:val="bullet"/>
      <w:lvlText w:val="o"/>
      <w:lvlJc w:val="left"/>
      <w:pPr>
        <w:ind w:left="6120" w:hanging="360"/>
      </w:pPr>
      <w:rPr>
        <w:rFonts w:hint="default" w:ascii="Courier New" w:hAnsi="Courier New"/>
      </w:rPr>
    </w:lvl>
    <w:lvl w:ilvl="8" w:tplc="6F6041C2">
      <w:start w:val="1"/>
      <w:numFmt w:val="bullet"/>
      <w:lvlText w:val=""/>
      <w:lvlJc w:val="left"/>
      <w:pPr>
        <w:ind w:left="6840" w:hanging="360"/>
      </w:pPr>
      <w:rPr>
        <w:rFonts w:hint="default" w:ascii="Wingdings" w:hAnsi="Wingdings"/>
      </w:rPr>
    </w:lvl>
  </w:abstractNum>
  <w:abstractNum w:abstractNumId="14" w15:restartNumberingAfterBreak="0">
    <w:nsid w:val="37945115"/>
    <w:multiLevelType w:val="hybridMultilevel"/>
    <w:tmpl w:val="6388E98A"/>
    <w:lvl w:ilvl="0" w:tplc="143A4CD4">
      <w:start w:val="1"/>
      <w:numFmt w:val="bullet"/>
      <w:lvlText w:val=""/>
      <w:lvlJc w:val="left"/>
      <w:pPr>
        <w:ind w:left="720" w:hanging="360"/>
      </w:pPr>
      <w:rPr>
        <w:rFonts w:hint="default" w:ascii="Symbol" w:hAnsi="Symbol"/>
      </w:rPr>
    </w:lvl>
    <w:lvl w:ilvl="1" w:tplc="C128A46E">
      <w:start w:val="1"/>
      <w:numFmt w:val="bullet"/>
      <w:lvlText w:val="o"/>
      <w:lvlJc w:val="left"/>
      <w:pPr>
        <w:ind w:left="1440" w:hanging="360"/>
      </w:pPr>
      <w:rPr>
        <w:rFonts w:hint="default" w:ascii="Courier New" w:hAnsi="Courier New"/>
      </w:rPr>
    </w:lvl>
    <w:lvl w:ilvl="2" w:tplc="83025E5E">
      <w:start w:val="1"/>
      <w:numFmt w:val="bullet"/>
      <w:lvlText w:val=""/>
      <w:lvlJc w:val="left"/>
      <w:pPr>
        <w:ind w:left="2160" w:hanging="360"/>
      </w:pPr>
      <w:rPr>
        <w:rFonts w:hint="default" w:ascii="Wingdings" w:hAnsi="Wingdings"/>
      </w:rPr>
    </w:lvl>
    <w:lvl w:ilvl="3" w:tplc="BBA0835C">
      <w:start w:val="1"/>
      <w:numFmt w:val="bullet"/>
      <w:lvlText w:val=""/>
      <w:lvlJc w:val="left"/>
      <w:pPr>
        <w:ind w:left="2880" w:hanging="360"/>
      </w:pPr>
      <w:rPr>
        <w:rFonts w:hint="default" w:ascii="Symbol" w:hAnsi="Symbol"/>
      </w:rPr>
    </w:lvl>
    <w:lvl w:ilvl="4" w:tplc="DE6C6496">
      <w:start w:val="1"/>
      <w:numFmt w:val="bullet"/>
      <w:lvlText w:val="o"/>
      <w:lvlJc w:val="left"/>
      <w:pPr>
        <w:ind w:left="3600" w:hanging="360"/>
      </w:pPr>
      <w:rPr>
        <w:rFonts w:hint="default" w:ascii="Courier New" w:hAnsi="Courier New"/>
      </w:rPr>
    </w:lvl>
    <w:lvl w:ilvl="5" w:tplc="5C72F9F8">
      <w:start w:val="1"/>
      <w:numFmt w:val="bullet"/>
      <w:lvlText w:val=""/>
      <w:lvlJc w:val="left"/>
      <w:pPr>
        <w:ind w:left="4320" w:hanging="360"/>
      </w:pPr>
      <w:rPr>
        <w:rFonts w:hint="default" w:ascii="Wingdings" w:hAnsi="Wingdings"/>
      </w:rPr>
    </w:lvl>
    <w:lvl w:ilvl="6" w:tplc="5F5267BA">
      <w:start w:val="1"/>
      <w:numFmt w:val="bullet"/>
      <w:lvlText w:val=""/>
      <w:lvlJc w:val="left"/>
      <w:pPr>
        <w:ind w:left="5040" w:hanging="360"/>
      </w:pPr>
      <w:rPr>
        <w:rFonts w:hint="default" w:ascii="Symbol" w:hAnsi="Symbol"/>
      </w:rPr>
    </w:lvl>
    <w:lvl w:ilvl="7" w:tplc="CD328AD8">
      <w:start w:val="1"/>
      <w:numFmt w:val="bullet"/>
      <w:lvlText w:val="o"/>
      <w:lvlJc w:val="left"/>
      <w:pPr>
        <w:ind w:left="5760" w:hanging="360"/>
      </w:pPr>
      <w:rPr>
        <w:rFonts w:hint="default" w:ascii="Courier New" w:hAnsi="Courier New"/>
      </w:rPr>
    </w:lvl>
    <w:lvl w:ilvl="8" w:tplc="F0C2051E">
      <w:start w:val="1"/>
      <w:numFmt w:val="bullet"/>
      <w:lvlText w:val=""/>
      <w:lvlJc w:val="left"/>
      <w:pPr>
        <w:ind w:left="6480" w:hanging="360"/>
      </w:pPr>
      <w:rPr>
        <w:rFonts w:hint="default" w:ascii="Wingdings" w:hAnsi="Wingdings"/>
      </w:rPr>
    </w:lvl>
  </w:abstractNum>
  <w:abstractNum w:abstractNumId="15" w15:restartNumberingAfterBreak="0">
    <w:nsid w:val="402F1518"/>
    <w:multiLevelType w:val="multilevel"/>
    <w:tmpl w:val="BABE7F98"/>
    <w:lvl w:ilvl="0">
      <w:start w:val="6"/>
      <w:numFmt w:val="decimal"/>
      <w:lvlText w:val="%1."/>
      <w:lvlJc w:val="left"/>
      <w:pPr>
        <w:ind w:left="720" w:hanging="360"/>
      </w:pPr>
      <w:rPr>
        <w:rFonts w:hint="default" w:cs="Arial"/>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6" w15:restartNumberingAfterBreak="0">
    <w:nsid w:val="43481F69"/>
    <w:multiLevelType w:val="hybridMultilevel"/>
    <w:tmpl w:val="FC8ACC26"/>
    <w:lvl w:ilvl="0" w:tplc="4D1A4500">
      <w:start w:val="1"/>
      <w:numFmt w:val="bullet"/>
      <w:lvlText w:val=""/>
      <w:lvlJc w:val="left"/>
      <w:pPr>
        <w:ind w:left="720" w:hanging="360"/>
      </w:pPr>
      <w:rPr>
        <w:rFonts w:hint="default" w:ascii="Symbol" w:hAnsi="Symbol"/>
      </w:rPr>
    </w:lvl>
    <w:lvl w:ilvl="1" w:tplc="A1106C9E">
      <w:start w:val="1"/>
      <w:numFmt w:val="bullet"/>
      <w:lvlText w:val="o"/>
      <w:lvlJc w:val="left"/>
      <w:pPr>
        <w:ind w:left="1440" w:hanging="360"/>
      </w:pPr>
      <w:rPr>
        <w:rFonts w:hint="default" w:ascii="Courier New" w:hAnsi="Courier New"/>
      </w:rPr>
    </w:lvl>
    <w:lvl w:ilvl="2" w:tplc="773E17B2">
      <w:start w:val="1"/>
      <w:numFmt w:val="bullet"/>
      <w:lvlText w:val=""/>
      <w:lvlJc w:val="left"/>
      <w:pPr>
        <w:ind w:left="2160" w:hanging="360"/>
      </w:pPr>
      <w:rPr>
        <w:rFonts w:hint="default" w:ascii="Wingdings" w:hAnsi="Wingdings"/>
      </w:rPr>
    </w:lvl>
    <w:lvl w:ilvl="3" w:tplc="81E8189A">
      <w:start w:val="1"/>
      <w:numFmt w:val="bullet"/>
      <w:lvlText w:val=""/>
      <w:lvlJc w:val="left"/>
      <w:pPr>
        <w:ind w:left="2880" w:hanging="360"/>
      </w:pPr>
      <w:rPr>
        <w:rFonts w:hint="default" w:ascii="Symbol" w:hAnsi="Symbol"/>
      </w:rPr>
    </w:lvl>
    <w:lvl w:ilvl="4" w:tplc="3CB2000E">
      <w:start w:val="1"/>
      <w:numFmt w:val="bullet"/>
      <w:lvlText w:val="o"/>
      <w:lvlJc w:val="left"/>
      <w:pPr>
        <w:ind w:left="3600" w:hanging="360"/>
      </w:pPr>
      <w:rPr>
        <w:rFonts w:hint="default" w:ascii="Courier New" w:hAnsi="Courier New"/>
      </w:rPr>
    </w:lvl>
    <w:lvl w:ilvl="5" w:tplc="6164D6C4">
      <w:start w:val="1"/>
      <w:numFmt w:val="bullet"/>
      <w:lvlText w:val=""/>
      <w:lvlJc w:val="left"/>
      <w:pPr>
        <w:ind w:left="4320" w:hanging="360"/>
      </w:pPr>
      <w:rPr>
        <w:rFonts w:hint="default" w:ascii="Wingdings" w:hAnsi="Wingdings"/>
      </w:rPr>
    </w:lvl>
    <w:lvl w:ilvl="6" w:tplc="9DA675FC">
      <w:start w:val="1"/>
      <w:numFmt w:val="bullet"/>
      <w:lvlText w:val=""/>
      <w:lvlJc w:val="left"/>
      <w:pPr>
        <w:ind w:left="5040" w:hanging="360"/>
      </w:pPr>
      <w:rPr>
        <w:rFonts w:hint="default" w:ascii="Symbol" w:hAnsi="Symbol"/>
      </w:rPr>
    </w:lvl>
    <w:lvl w:ilvl="7" w:tplc="E1C030CA">
      <w:start w:val="1"/>
      <w:numFmt w:val="bullet"/>
      <w:lvlText w:val="o"/>
      <w:lvlJc w:val="left"/>
      <w:pPr>
        <w:ind w:left="5760" w:hanging="360"/>
      </w:pPr>
      <w:rPr>
        <w:rFonts w:hint="default" w:ascii="Courier New" w:hAnsi="Courier New"/>
      </w:rPr>
    </w:lvl>
    <w:lvl w:ilvl="8" w:tplc="04C65AF4">
      <w:start w:val="1"/>
      <w:numFmt w:val="bullet"/>
      <w:lvlText w:val=""/>
      <w:lvlJc w:val="left"/>
      <w:pPr>
        <w:ind w:left="6480" w:hanging="360"/>
      </w:pPr>
      <w:rPr>
        <w:rFonts w:hint="default" w:ascii="Wingdings" w:hAnsi="Wingdings"/>
      </w:rPr>
    </w:lvl>
  </w:abstractNum>
  <w:abstractNum w:abstractNumId="17" w15:restartNumberingAfterBreak="0">
    <w:nsid w:val="4A5C0B15"/>
    <w:multiLevelType w:val="hybridMultilevel"/>
    <w:tmpl w:val="866C5DEA"/>
    <w:lvl w:ilvl="0" w:tplc="588C4644">
      <w:start w:val="1"/>
      <w:numFmt w:val="bullet"/>
      <w:lvlText w:val=""/>
      <w:lvlJc w:val="left"/>
      <w:pPr>
        <w:ind w:left="720" w:hanging="360"/>
      </w:pPr>
      <w:rPr>
        <w:rFonts w:hint="default" w:ascii="Symbol" w:hAnsi="Symbol"/>
      </w:rPr>
    </w:lvl>
    <w:lvl w:ilvl="1" w:tplc="19DA113C">
      <w:start w:val="1"/>
      <w:numFmt w:val="bullet"/>
      <w:lvlText w:val="o"/>
      <w:lvlJc w:val="left"/>
      <w:pPr>
        <w:ind w:left="1440" w:hanging="360"/>
      </w:pPr>
      <w:rPr>
        <w:rFonts w:hint="default" w:ascii="Courier New" w:hAnsi="Courier New"/>
      </w:rPr>
    </w:lvl>
    <w:lvl w:ilvl="2" w:tplc="9D22B956">
      <w:start w:val="1"/>
      <w:numFmt w:val="bullet"/>
      <w:lvlText w:val=""/>
      <w:lvlJc w:val="left"/>
      <w:pPr>
        <w:ind w:left="2160" w:hanging="360"/>
      </w:pPr>
      <w:rPr>
        <w:rFonts w:hint="default" w:ascii="Wingdings" w:hAnsi="Wingdings"/>
      </w:rPr>
    </w:lvl>
    <w:lvl w:ilvl="3" w:tplc="9078D860">
      <w:start w:val="1"/>
      <w:numFmt w:val="bullet"/>
      <w:lvlText w:val=""/>
      <w:lvlJc w:val="left"/>
      <w:pPr>
        <w:ind w:left="2880" w:hanging="360"/>
      </w:pPr>
      <w:rPr>
        <w:rFonts w:hint="default" w:ascii="Symbol" w:hAnsi="Symbol"/>
      </w:rPr>
    </w:lvl>
    <w:lvl w:ilvl="4" w:tplc="8140F0DC">
      <w:start w:val="1"/>
      <w:numFmt w:val="bullet"/>
      <w:lvlText w:val="o"/>
      <w:lvlJc w:val="left"/>
      <w:pPr>
        <w:ind w:left="3600" w:hanging="360"/>
      </w:pPr>
      <w:rPr>
        <w:rFonts w:hint="default" w:ascii="Courier New" w:hAnsi="Courier New"/>
      </w:rPr>
    </w:lvl>
    <w:lvl w:ilvl="5" w:tplc="B42C83F2">
      <w:start w:val="1"/>
      <w:numFmt w:val="bullet"/>
      <w:lvlText w:val=""/>
      <w:lvlJc w:val="left"/>
      <w:pPr>
        <w:ind w:left="4320" w:hanging="360"/>
      </w:pPr>
      <w:rPr>
        <w:rFonts w:hint="default" w:ascii="Wingdings" w:hAnsi="Wingdings"/>
      </w:rPr>
    </w:lvl>
    <w:lvl w:ilvl="6" w:tplc="78502FAC">
      <w:start w:val="1"/>
      <w:numFmt w:val="bullet"/>
      <w:lvlText w:val=""/>
      <w:lvlJc w:val="left"/>
      <w:pPr>
        <w:ind w:left="5040" w:hanging="360"/>
      </w:pPr>
      <w:rPr>
        <w:rFonts w:hint="default" w:ascii="Symbol" w:hAnsi="Symbol"/>
      </w:rPr>
    </w:lvl>
    <w:lvl w:ilvl="7" w:tplc="52144746">
      <w:start w:val="1"/>
      <w:numFmt w:val="bullet"/>
      <w:lvlText w:val="o"/>
      <w:lvlJc w:val="left"/>
      <w:pPr>
        <w:ind w:left="5760" w:hanging="360"/>
      </w:pPr>
      <w:rPr>
        <w:rFonts w:hint="default" w:ascii="Courier New" w:hAnsi="Courier New"/>
      </w:rPr>
    </w:lvl>
    <w:lvl w:ilvl="8" w:tplc="9F10C42E">
      <w:start w:val="1"/>
      <w:numFmt w:val="bullet"/>
      <w:lvlText w:val=""/>
      <w:lvlJc w:val="left"/>
      <w:pPr>
        <w:ind w:left="6480" w:hanging="360"/>
      </w:pPr>
      <w:rPr>
        <w:rFonts w:hint="default" w:ascii="Wingdings" w:hAnsi="Wingdings"/>
      </w:rPr>
    </w:lvl>
  </w:abstractNum>
  <w:abstractNum w:abstractNumId="18" w15:restartNumberingAfterBreak="0">
    <w:nsid w:val="5060D5D6"/>
    <w:multiLevelType w:val="hybridMultilevel"/>
    <w:tmpl w:val="609250FA"/>
    <w:lvl w:ilvl="0" w:tplc="FC948646">
      <w:start w:val="1"/>
      <w:numFmt w:val="bullet"/>
      <w:lvlText w:val=""/>
      <w:lvlJc w:val="left"/>
      <w:pPr>
        <w:ind w:left="720" w:hanging="360"/>
      </w:pPr>
      <w:rPr>
        <w:rFonts w:hint="default" w:ascii="Symbol" w:hAnsi="Symbol"/>
      </w:rPr>
    </w:lvl>
    <w:lvl w:ilvl="1" w:tplc="D0584370">
      <w:start w:val="1"/>
      <w:numFmt w:val="bullet"/>
      <w:lvlText w:val="o"/>
      <w:lvlJc w:val="left"/>
      <w:pPr>
        <w:ind w:left="1440" w:hanging="360"/>
      </w:pPr>
      <w:rPr>
        <w:rFonts w:hint="default" w:ascii="Courier New" w:hAnsi="Courier New"/>
      </w:rPr>
    </w:lvl>
    <w:lvl w:ilvl="2" w:tplc="8430A188">
      <w:start w:val="1"/>
      <w:numFmt w:val="bullet"/>
      <w:lvlText w:val=""/>
      <w:lvlJc w:val="left"/>
      <w:pPr>
        <w:ind w:left="2160" w:hanging="360"/>
      </w:pPr>
      <w:rPr>
        <w:rFonts w:hint="default" w:ascii="Wingdings" w:hAnsi="Wingdings"/>
      </w:rPr>
    </w:lvl>
    <w:lvl w:ilvl="3" w:tplc="7C3C768C">
      <w:start w:val="1"/>
      <w:numFmt w:val="bullet"/>
      <w:lvlText w:val=""/>
      <w:lvlJc w:val="left"/>
      <w:pPr>
        <w:ind w:left="2880" w:hanging="360"/>
      </w:pPr>
      <w:rPr>
        <w:rFonts w:hint="default" w:ascii="Symbol" w:hAnsi="Symbol"/>
      </w:rPr>
    </w:lvl>
    <w:lvl w:ilvl="4" w:tplc="62DC0294">
      <w:start w:val="1"/>
      <w:numFmt w:val="bullet"/>
      <w:lvlText w:val="o"/>
      <w:lvlJc w:val="left"/>
      <w:pPr>
        <w:ind w:left="3600" w:hanging="360"/>
      </w:pPr>
      <w:rPr>
        <w:rFonts w:hint="default" w:ascii="Courier New" w:hAnsi="Courier New"/>
      </w:rPr>
    </w:lvl>
    <w:lvl w:ilvl="5" w:tplc="3754074E">
      <w:start w:val="1"/>
      <w:numFmt w:val="bullet"/>
      <w:lvlText w:val=""/>
      <w:lvlJc w:val="left"/>
      <w:pPr>
        <w:ind w:left="4320" w:hanging="360"/>
      </w:pPr>
      <w:rPr>
        <w:rFonts w:hint="default" w:ascii="Wingdings" w:hAnsi="Wingdings"/>
      </w:rPr>
    </w:lvl>
    <w:lvl w:ilvl="6" w:tplc="90FE0A24">
      <w:start w:val="1"/>
      <w:numFmt w:val="bullet"/>
      <w:lvlText w:val=""/>
      <w:lvlJc w:val="left"/>
      <w:pPr>
        <w:ind w:left="5040" w:hanging="360"/>
      </w:pPr>
      <w:rPr>
        <w:rFonts w:hint="default" w:ascii="Symbol" w:hAnsi="Symbol"/>
      </w:rPr>
    </w:lvl>
    <w:lvl w:ilvl="7" w:tplc="8BE41800">
      <w:start w:val="1"/>
      <w:numFmt w:val="bullet"/>
      <w:lvlText w:val="o"/>
      <w:lvlJc w:val="left"/>
      <w:pPr>
        <w:ind w:left="5760" w:hanging="360"/>
      </w:pPr>
      <w:rPr>
        <w:rFonts w:hint="default" w:ascii="Courier New" w:hAnsi="Courier New"/>
      </w:rPr>
    </w:lvl>
    <w:lvl w:ilvl="8" w:tplc="40789B3C">
      <w:start w:val="1"/>
      <w:numFmt w:val="bullet"/>
      <w:lvlText w:val=""/>
      <w:lvlJc w:val="left"/>
      <w:pPr>
        <w:ind w:left="6480" w:hanging="360"/>
      </w:pPr>
      <w:rPr>
        <w:rFonts w:hint="default" w:ascii="Wingdings" w:hAnsi="Wingdings"/>
      </w:rPr>
    </w:lvl>
  </w:abstractNum>
  <w:abstractNum w:abstractNumId="19" w15:restartNumberingAfterBreak="0">
    <w:nsid w:val="5352C157"/>
    <w:multiLevelType w:val="hybridMultilevel"/>
    <w:tmpl w:val="04EE7ADE"/>
    <w:lvl w:ilvl="0" w:tplc="05584352">
      <w:start w:val="1"/>
      <w:numFmt w:val="bullet"/>
      <w:lvlText w:val=""/>
      <w:lvlJc w:val="left"/>
      <w:pPr>
        <w:ind w:left="720" w:hanging="360"/>
      </w:pPr>
      <w:rPr>
        <w:rFonts w:hint="default" w:ascii="Symbol" w:hAnsi="Symbol"/>
      </w:rPr>
    </w:lvl>
    <w:lvl w:ilvl="1" w:tplc="1592E590">
      <w:start w:val="1"/>
      <w:numFmt w:val="bullet"/>
      <w:lvlText w:val="o"/>
      <w:lvlJc w:val="left"/>
      <w:pPr>
        <w:ind w:left="1440" w:hanging="360"/>
      </w:pPr>
      <w:rPr>
        <w:rFonts w:hint="default" w:ascii="Courier New" w:hAnsi="Courier New"/>
      </w:rPr>
    </w:lvl>
    <w:lvl w:ilvl="2" w:tplc="66765DD4">
      <w:start w:val="1"/>
      <w:numFmt w:val="bullet"/>
      <w:lvlText w:val=""/>
      <w:lvlJc w:val="left"/>
      <w:pPr>
        <w:ind w:left="2160" w:hanging="360"/>
      </w:pPr>
      <w:rPr>
        <w:rFonts w:hint="default" w:ascii="Wingdings" w:hAnsi="Wingdings"/>
      </w:rPr>
    </w:lvl>
    <w:lvl w:ilvl="3" w:tplc="06F8C382">
      <w:start w:val="1"/>
      <w:numFmt w:val="bullet"/>
      <w:lvlText w:val=""/>
      <w:lvlJc w:val="left"/>
      <w:pPr>
        <w:ind w:left="2880" w:hanging="360"/>
      </w:pPr>
      <w:rPr>
        <w:rFonts w:hint="default" w:ascii="Symbol" w:hAnsi="Symbol"/>
      </w:rPr>
    </w:lvl>
    <w:lvl w:ilvl="4" w:tplc="F74CC1FC">
      <w:start w:val="1"/>
      <w:numFmt w:val="bullet"/>
      <w:lvlText w:val="o"/>
      <w:lvlJc w:val="left"/>
      <w:pPr>
        <w:ind w:left="3600" w:hanging="360"/>
      </w:pPr>
      <w:rPr>
        <w:rFonts w:hint="default" w:ascii="Courier New" w:hAnsi="Courier New"/>
      </w:rPr>
    </w:lvl>
    <w:lvl w:ilvl="5" w:tplc="75F00C1E">
      <w:start w:val="1"/>
      <w:numFmt w:val="bullet"/>
      <w:lvlText w:val=""/>
      <w:lvlJc w:val="left"/>
      <w:pPr>
        <w:ind w:left="4320" w:hanging="360"/>
      </w:pPr>
      <w:rPr>
        <w:rFonts w:hint="default" w:ascii="Wingdings" w:hAnsi="Wingdings"/>
      </w:rPr>
    </w:lvl>
    <w:lvl w:ilvl="6" w:tplc="270AF6D8">
      <w:start w:val="1"/>
      <w:numFmt w:val="bullet"/>
      <w:lvlText w:val=""/>
      <w:lvlJc w:val="left"/>
      <w:pPr>
        <w:ind w:left="5040" w:hanging="360"/>
      </w:pPr>
      <w:rPr>
        <w:rFonts w:hint="default" w:ascii="Symbol" w:hAnsi="Symbol"/>
      </w:rPr>
    </w:lvl>
    <w:lvl w:ilvl="7" w:tplc="6BFCFA62">
      <w:start w:val="1"/>
      <w:numFmt w:val="bullet"/>
      <w:lvlText w:val="o"/>
      <w:lvlJc w:val="left"/>
      <w:pPr>
        <w:ind w:left="5760" w:hanging="360"/>
      </w:pPr>
      <w:rPr>
        <w:rFonts w:hint="default" w:ascii="Courier New" w:hAnsi="Courier New"/>
      </w:rPr>
    </w:lvl>
    <w:lvl w:ilvl="8" w:tplc="23F283DE">
      <w:start w:val="1"/>
      <w:numFmt w:val="bullet"/>
      <w:lvlText w:val=""/>
      <w:lvlJc w:val="left"/>
      <w:pPr>
        <w:ind w:left="6480" w:hanging="360"/>
      </w:pPr>
      <w:rPr>
        <w:rFonts w:hint="default" w:ascii="Wingdings" w:hAnsi="Wingdings"/>
      </w:rPr>
    </w:lvl>
  </w:abstractNum>
  <w:abstractNum w:abstractNumId="20" w15:restartNumberingAfterBreak="0">
    <w:nsid w:val="58B9051D"/>
    <w:multiLevelType w:val="hybridMultilevel"/>
    <w:tmpl w:val="996AFB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C3D6B82"/>
    <w:multiLevelType w:val="multilevel"/>
    <w:tmpl w:val="6FAC91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397A820"/>
    <w:multiLevelType w:val="hybridMultilevel"/>
    <w:tmpl w:val="2294DC02"/>
    <w:lvl w:ilvl="0" w:tplc="FD068D62">
      <w:start w:val="1"/>
      <w:numFmt w:val="bullet"/>
      <w:lvlText w:val=""/>
      <w:lvlJc w:val="left"/>
      <w:pPr>
        <w:ind w:left="720" w:hanging="360"/>
      </w:pPr>
      <w:rPr>
        <w:rFonts w:hint="default" w:ascii="Symbol" w:hAnsi="Symbol"/>
      </w:rPr>
    </w:lvl>
    <w:lvl w:ilvl="1" w:tplc="4B9C2572">
      <w:start w:val="1"/>
      <w:numFmt w:val="bullet"/>
      <w:lvlText w:val="o"/>
      <w:lvlJc w:val="left"/>
      <w:pPr>
        <w:ind w:left="1440" w:hanging="360"/>
      </w:pPr>
      <w:rPr>
        <w:rFonts w:hint="default" w:ascii="Courier New" w:hAnsi="Courier New"/>
      </w:rPr>
    </w:lvl>
    <w:lvl w:ilvl="2" w:tplc="D37CE6D0">
      <w:start w:val="1"/>
      <w:numFmt w:val="bullet"/>
      <w:lvlText w:val=""/>
      <w:lvlJc w:val="left"/>
      <w:pPr>
        <w:ind w:left="2160" w:hanging="360"/>
      </w:pPr>
      <w:rPr>
        <w:rFonts w:hint="default" w:ascii="Wingdings" w:hAnsi="Wingdings"/>
      </w:rPr>
    </w:lvl>
    <w:lvl w:ilvl="3" w:tplc="7AAEED96">
      <w:start w:val="1"/>
      <w:numFmt w:val="bullet"/>
      <w:lvlText w:val=""/>
      <w:lvlJc w:val="left"/>
      <w:pPr>
        <w:ind w:left="2880" w:hanging="360"/>
      </w:pPr>
      <w:rPr>
        <w:rFonts w:hint="default" w:ascii="Symbol" w:hAnsi="Symbol"/>
      </w:rPr>
    </w:lvl>
    <w:lvl w:ilvl="4" w:tplc="352054EC">
      <w:start w:val="1"/>
      <w:numFmt w:val="bullet"/>
      <w:lvlText w:val="o"/>
      <w:lvlJc w:val="left"/>
      <w:pPr>
        <w:ind w:left="3600" w:hanging="360"/>
      </w:pPr>
      <w:rPr>
        <w:rFonts w:hint="default" w:ascii="Courier New" w:hAnsi="Courier New"/>
      </w:rPr>
    </w:lvl>
    <w:lvl w:ilvl="5" w:tplc="4FCEEF1C">
      <w:start w:val="1"/>
      <w:numFmt w:val="bullet"/>
      <w:lvlText w:val=""/>
      <w:lvlJc w:val="left"/>
      <w:pPr>
        <w:ind w:left="4320" w:hanging="360"/>
      </w:pPr>
      <w:rPr>
        <w:rFonts w:hint="default" w:ascii="Wingdings" w:hAnsi="Wingdings"/>
      </w:rPr>
    </w:lvl>
    <w:lvl w:ilvl="6" w:tplc="A1024776">
      <w:start w:val="1"/>
      <w:numFmt w:val="bullet"/>
      <w:lvlText w:val=""/>
      <w:lvlJc w:val="left"/>
      <w:pPr>
        <w:ind w:left="5040" w:hanging="360"/>
      </w:pPr>
      <w:rPr>
        <w:rFonts w:hint="default" w:ascii="Symbol" w:hAnsi="Symbol"/>
      </w:rPr>
    </w:lvl>
    <w:lvl w:ilvl="7" w:tplc="D3AAD61A">
      <w:start w:val="1"/>
      <w:numFmt w:val="bullet"/>
      <w:lvlText w:val="o"/>
      <w:lvlJc w:val="left"/>
      <w:pPr>
        <w:ind w:left="5760" w:hanging="360"/>
      </w:pPr>
      <w:rPr>
        <w:rFonts w:hint="default" w:ascii="Courier New" w:hAnsi="Courier New"/>
      </w:rPr>
    </w:lvl>
    <w:lvl w:ilvl="8" w:tplc="63DAFC08">
      <w:start w:val="1"/>
      <w:numFmt w:val="bullet"/>
      <w:lvlText w:val=""/>
      <w:lvlJc w:val="left"/>
      <w:pPr>
        <w:ind w:left="6480" w:hanging="360"/>
      </w:pPr>
      <w:rPr>
        <w:rFonts w:hint="default" w:ascii="Wingdings" w:hAnsi="Wingdings"/>
      </w:rPr>
    </w:lvl>
  </w:abstractNum>
  <w:abstractNum w:abstractNumId="23" w15:restartNumberingAfterBreak="0">
    <w:nsid w:val="64C64B1D"/>
    <w:multiLevelType w:val="hybridMultilevel"/>
    <w:tmpl w:val="963C15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A0510F0"/>
    <w:multiLevelType w:val="hybridMultilevel"/>
    <w:tmpl w:val="3AE4951C"/>
    <w:lvl w:ilvl="0" w:tplc="EA80D3AA">
      <w:start w:val="1"/>
      <w:numFmt w:val="bullet"/>
      <w:lvlText w:val=""/>
      <w:lvlJc w:val="left"/>
      <w:pPr>
        <w:ind w:left="40" w:hanging="360"/>
      </w:pPr>
      <w:rPr>
        <w:rFonts w:hint="default" w:ascii="Symbol" w:hAnsi="Symbol"/>
      </w:rPr>
    </w:lvl>
    <w:lvl w:ilvl="1" w:tplc="A2BA5A0A">
      <w:start w:val="1"/>
      <w:numFmt w:val="bullet"/>
      <w:lvlText w:val="o"/>
      <w:lvlJc w:val="left"/>
      <w:pPr>
        <w:ind w:left="760" w:hanging="360"/>
      </w:pPr>
      <w:rPr>
        <w:rFonts w:hint="default" w:ascii="Courier New" w:hAnsi="Courier New"/>
      </w:rPr>
    </w:lvl>
    <w:lvl w:ilvl="2" w:tplc="94309028">
      <w:start w:val="1"/>
      <w:numFmt w:val="bullet"/>
      <w:lvlText w:val=""/>
      <w:lvlJc w:val="left"/>
      <w:pPr>
        <w:ind w:left="1480" w:hanging="360"/>
      </w:pPr>
      <w:rPr>
        <w:rFonts w:hint="default" w:ascii="Wingdings" w:hAnsi="Wingdings"/>
      </w:rPr>
    </w:lvl>
    <w:lvl w:ilvl="3" w:tplc="B942ABEC" w:tentative="1">
      <w:start w:val="1"/>
      <w:numFmt w:val="bullet"/>
      <w:lvlText w:val=""/>
      <w:lvlJc w:val="left"/>
      <w:pPr>
        <w:ind w:left="2200" w:hanging="360"/>
      </w:pPr>
      <w:rPr>
        <w:rFonts w:hint="default" w:ascii="Symbol" w:hAnsi="Symbol"/>
      </w:rPr>
    </w:lvl>
    <w:lvl w:ilvl="4" w:tplc="106A07A2" w:tentative="1">
      <w:start w:val="1"/>
      <w:numFmt w:val="bullet"/>
      <w:lvlText w:val="o"/>
      <w:lvlJc w:val="left"/>
      <w:pPr>
        <w:ind w:left="2920" w:hanging="360"/>
      </w:pPr>
      <w:rPr>
        <w:rFonts w:hint="default" w:ascii="Courier New" w:hAnsi="Courier New"/>
      </w:rPr>
    </w:lvl>
    <w:lvl w:ilvl="5" w:tplc="3D1E2052" w:tentative="1">
      <w:start w:val="1"/>
      <w:numFmt w:val="bullet"/>
      <w:lvlText w:val=""/>
      <w:lvlJc w:val="left"/>
      <w:pPr>
        <w:ind w:left="3640" w:hanging="360"/>
      </w:pPr>
      <w:rPr>
        <w:rFonts w:hint="default" w:ascii="Wingdings" w:hAnsi="Wingdings"/>
      </w:rPr>
    </w:lvl>
    <w:lvl w:ilvl="6" w:tplc="30FC86BA" w:tentative="1">
      <w:start w:val="1"/>
      <w:numFmt w:val="bullet"/>
      <w:lvlText w:val=""/>
      <w:lvlJc w:val="left"/>
      <w:pPr>
        <w:ind w:left="4360" w:hanging="360"/>
      </w:pPr>
      <w:rPr>
        <w:rFonts w:hint="default" w:ascii="Symbol" w:hAnsi="Symbol"/>
      </w:rPr>
    </w:lvl>
    <w:lvl w:ilvl="7" w:tplc="FBBE305C" w:tentative="1">
      <w:start w:val="1"/>
      <w:numFmt w:val="bullet"/>
      <w:lvlText w:val="o"/>
      <w:lvlJc w:val="left"/>
      <w:pPr>
        <w:ind w:left="5080" w:hanging="360"/>
      </w:pPr>
      <w:rPr>
        <w:rFonts w:hint="default" w:ascii="Courier New" w:hAnsi="Courier New"/>
      </w:rPr>
    </w:lvl>
    <w:lvl w:ilvl="8" w:tplc="861EA84E" w:tentative="1">
      <w:start w:val="1"/>
      <w:numFmt w:val="bullet"/>
      <w:lvlText w:val=""/>
      <w:lvlJc w:val="left"/>
      <w:pPr>
        <w:ind w:left="5800" w:hanging="360"/>
      </w:pPr>
      <w:rPr>
        <w:rFonts w:hint="default" w:ascii="Wingdings" w:hAnsi="Wingdings"/>
      </w:rPr>
    </w:lvl>
  </w:abstractNum>
  <w:abstractNum w:abstractNumId="25" w15:restartNumberingAfterBreak="0">
    <w:nsid w:val="6AA851C8"/>
    <w:multiLevelType w:val="hybridMultilevel"/>
    <w:tmpl w:val="3DFA0540"/>
    <w:lvl w:ilvl="0" w:tplc="AF224D4A">
      <w:start w:val="1"/>
      <w:numFmt w:val="bullet"/>
      <w:lvlText w:val=""/>
      <w:lvlJc w:val="left"/>
      <w:pPr>
        <w:ind w:left="360" w:hanging="360"/>
      </w:pPr>
      <w:rPr>
        <w:rFonts w:hint="default" w:ascii="Symbol" w:hAnsi="Symbol"/>
      </w:rPr>
    </w:lvl>
    <w:lvl w:ilvl="1" w:tplc="75DCE5AA">
      <w:start w:val="1"/>
      <w:numFmt w:val="bullet"/>
      <w:lvlText w:val="o"/>
      <w:lvlJc w:val="left"/>
      <w:pPr>
        <w:ind w:left="1080" w:hanging="360"/>
      </w:pPr>
      <w:rPr>
        <w:rFonts w:hint="default" w:ascii="Courier New" w:hAnsi="Courier New"/>
      </w:rPr>
    </w:lvl>
    <w:lvl w:ilvl="2" w:tplc="65E8EF2A">
      <w:start w:val="1"/>
      <w:numFmt w:val="bullet"/>
      <w:lvlText w:val=""/>
      <w:lvlJc w:val="left"/>
      <w:pPr>
        <w:ind w:left="1800" w:hanging="360"/>
      </w:pPr>
      <w:rPr>
        <w:rFonts w:hint="default" w:ascii="Wingdings" w:hAnsi="Wingdings"/>
      </w:rPr>
    </w:lvl>
    <w:lvl w:ilvl="3" w:tplc="BED8E5E6">
      <w:start w:val="1"/>
      <w:numFmt w:val="bullet"/>
      <w:lvlText w:val=""/>
      <w:lvlJc w:val="left"/>
      <w:pPr>
        <w:ind w:left="2520" w:hanging="360"/>
      </w:pPr>
      <w:rPr>
        <w:rFonts w:hint="default" w:ascii="Symbol" w:hAnsi="Symbol"/>
      </w:rPr>
    </w:lvl>
    <w:lvl w:ilvl="4" w:tplc="6332D818">
      <w:start w:val="1"/>
      <w:numFmt w:val="bullet"/>
      <w:lvlText w:val="o"/>
      <w:lvlJc w:val="left"/>
      <w:pPr>
        <w:ind w:left="3240" w:hanging="360"/>
      </w:pPr>
      <w:rPr>
        <w:rFonts w:hint="default" w:ascii="Courier New" w:hAnsi="Courier New"/>
      </w:rPr>
    </w:lvl>
    <w:lvl w:ilvl="5" w:tplc="CAB89528">
      <w:start w:val="1"/>
      <w:numFmt w:val="bullet"/>
      <w:lvlText w:val=""/>
      <w:lvlJc w:val="left"/>
      <w:pPr>
        <w:ind w:left="3960" w:hanging="360"/>
      </w:pPr>
      <w:rPr>
        <w:rFonts w:hint="default" w:ascii="Wingdings" w:hAnsi="Wingdings"/>
      </w:rPr>
    </w:lvl>
    <w:lvl w:ilvl="6" w:tplc="BEBE1C14">
      <w:start w:val="1"/>
      <w:numFmt w:val="bullet"/>
      <w:lvlText w:val=""/>
      <w:lvlJc w:val="left"/>
      <w:pPr>
        <w:ind w:left="4680" w:hanging="360"/>
      </w:pPr>
      <w:rPr>
        <w:rFonts w:hint="default" w:ascii="Symbol" w:hAnsi="Symbol"/>
      </w:rPr>
    </w:lvl>
    <w:lvl w:ilvl="7" w:tplc="7E969FF6">
      <w:start w:val="1"/>
      <w:numFmt w:val="bullet"/>
      <w:lvlText w:val="o"/>
      <w:lvlJc w:val="left"/>
      <w:pPr>
        <w:ind w:left="5400" w:hanging="360"/>
      </w:pPr>
      <w:rPr>
        <w:rFonts w:hint="default" w:ascii="Courier New" w:hAnsi="Courier New"/>
      </w:rPr>
    </w:lvl>
    <w:lvl w:ilvl="8" w:tplc="1682D7C2">
      <w:start w:val="1"/>
      <w:numFmt w:val="bullet"/>
      <w:lvlText w:val=""/>
      <w:lvlJc w:val="left"/>
      <w:pPr>
        <w:ind w:left="6120" w:hanging="360"/>
      </w:pPr>
      <w:rPr>
        <w:rFonts w:hint="default" w:ascii="Wingdings" w:hAnsi="Wingdings"/>
      </w:rPr>
    </w:lvl>
  </w:abstractNum>
  <w:abstractNum w:abstractNumId="26" w15:restartNumberingAfterBreak="0">
    <w:nsid w:val="6EB4EEE9"/>
    <w:multiLevelType w:val="hybridMultilevel"/>
    <w:tmpl w:val="85EAE334"/>
    <w:lvl w:ilvl="0" w:tplc="01684602">
      <w:start w:val="1"/>
      <w:numFmt w:val="bullet"/>
      <w:lvlText w:val="o"/>
      <w:lvlJc w:val="left"/>
      <w:pPr>
        <w:ind w:left="1080" w:hanging="360"/>
      </w:pPr>
      <w:rPr>
        <w:rFonts w:hint="default" w:ascii="Courier New" w:hAnsi="Courier New"/>
      </w:rPr>
    </w:lvl>
    <w:lvl w:ilvl="1" w:tplc="24B6C4C6">
      <w:start w:val="1"/>
      <w:numFmt w:val="bullet"/>
      <w:lvlText w:val="o"/>
      <w:lvlJc w:val="left"/>
      <w:pPr>
        <w:ind w:left="1800" w:hanging="360"/>
      </w:pPr>
      <w:rPr>
        <w:rFonts w:hint="default" w:ascii="Courier New" w:hAnsi="Courier New"/>
      </w:rPr>
    </w:lvl>
    <w:lvl w:ilvl="2" w:tplc="8A4C0B72">
      <w:start w:val="1"/>
      <w:numFmt w:val="bullet"/>
      <w:lvlText w:val=""/>
      <w:lvlJc w:val="left"/>
      <w:pPr>
        <w:ind w:left="2520" w:hanging="360"/>
      </w:pPr>
      <w:rPr>
        <w:rFonts w:hint="default" w:ascii="Wingdings" w:hAnsi="Wingdings"/>
      </w:rPr>
    </w:lvl>
    <w:lvl w:ilvl="3" w:tplc="839A4FEE">
      <w:start w:val="1"/>
      <w:numFmt w:val="bullet"/>
      <w:lvlText w:val=""/>
      <w:lvlJc w:val="left"/>
      <w:pPr>
        <w:ind w:left="3240" w:hanging="360"/>
      </w:pPr>
      <w:rPr>
        <w:rFonts w:hint="default" w:ascii="Symbol" w:hAnsi="Symbol"/>
      </w:rPr>
    </w:lvl>
    <w:lvl w:ilvl="4" w:tplc="E1DC4528">
      <w:start w:val="1"/>
      <w:numFmt w:val="bullet"/>
      <w:lvlText w:val="o"/>
      <w:lvlJc w:val="left"/>
      <w:pPr>
        <w:ind w:left="3960" w:hanging="360"/>
      </w:pPr>
      <w:rPr>
        <w:rFonts w:hint="default" w:ascii="Courier New" w:hAnsi="Courier New"/>
      </w:rPr>
    </w:lvl>
    <w:lvl w:ilvl="5" w:tplc="9EA22A2C">
      <w:start w:val="1"/>
      <w:numFmt w:val="bullet"/>
      <w:lvlText w:val=""/>
      <w:lvlJc w:val="left"/>
      <w:pPr>
        <w:ind w:left="4680" w:hanging="360"/>
      </w:pPr>
      <w:rPr>
        <w:rFonts w:hint="default" w:ascii="Wingdings" w:hAnsi="Wingdings"/>
      </w:rPr>
    </w:lvl>
    <w:lvl w:ilvl="6" w:tplc="344EDD98">
      <w:start w:val="1"/>
      <w:numFmt w:val="bullet"/>
      <w:lvlText w:val=""/>
      <w:lvlJc w:val="left"/>
      <w:pPr>
        <w:ind w:left="5400" w:hanging="360"/>
      </w:pPr>
      <w:rPr>
        <w:rFonts w:hint="default" w:ascii="Symbol" w:hAnsi="Symbol"/>
      </w:rPr>
    </w:lvl>
    <w:lvl w:ilvl="7" w:tplc="A3BA85E8">
      <w:start w:val="1"/>
      <w:numFmt w:val="bullet"/>
      <w:lvlText w:val="o"/>
      <w:lvlJc w:val="left"/>
      <w:pPr>
        <w:ind w:left="6120" w:hanging="360"/>
      </w:pPr>
      <w:rPr>
        <w:rFonts w:hint="default" w:ascii="Courier New" w:hAnsi="Courier New"/>
      </w:rPr>
    </w:lvl>
    <w:lvl w:ilvl="8" w:tplc="8AB814DC">
      <w:start w:val="1"/>
      <w:numFmt w:val="bullet"/>
      <w:lvlText w:val=""/>
      <w:lvlJc w:val="left"/>
      <w:pPr>
        <w:ind w:left="6840" w:hanging="360"/>
      </w:pPr>
      <w:rPr>
        <w:rFonts w:hint="default" w:ascii="Wingdings" w:hAnsi="Wingdings"/>
      </w:rPr>
    </w:lvl>
  </w:abstractNum>
  <w:abstractNum w:abstractNumId="27" w15:restartNumberingAfterBreak="0">
    <w:nsid w:val="738F73FF"/>
    <w:multiLevelType w:val="multilevel"/>
    <w:tmpl w:val="A89A9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5658100"/>
    <w:multiLevelType w:val="hybridMultilevel"/>
    <w:tmpl w:val="FFFFFFFF"/>
    <w:lvl w:ilvl="0" w:tplc="3FD8B500">
      <w:start w:val="1"/>
      <w:numFmt w:val="bullet"/>
      <w:lvlText w:val=""/>
      <w:lvlJc w:val="left"/>
      <w:pPr>
        <w:ind w:left="720" w:hanging="360"/>
      </w:pPr>
      <w:rPr>
        <w:rFonts w:hint="default" w:ascii="Symbol" w:hAnsi="Symbol"/>
      </w:rPr>
    </w:lvl>
    <w:lvl w:ilvl="1" w:tplc="36281AFE">
      <w:start w:val="1"/>
      <w:numFmt w:val="bullet"/>
      <w:lvlText w:val="o"/>
      <w:lvlJc w:val="left"/>
      <w:pPr>
        <w:ind w:left="1440" w:hanging="360"/>
      </w:pPr>
      <w:rPr>
        <w:rFonts w:hint="default" w:ascii="Courier New" w:hAnsi="Courier New"/>
      </w:rPr>
    </w:lvl>
    <w:lvl w:ilvl="2" w:tplc="D35E3376">
      <w:start w:val="1"/>
      <w:numFmt w:val="bullet"/>
      <w:lvlText w:val=""/>
      <w:lvlJc w:val="left"/>
      <w:pPr>
        <w:ind w:left="2160" w:hanging="360"/>
      </w:pPr>
      <w:rPr>
        <w:rFonts w:hint="default" w:ascii="Wingdings" w:hAnsi="Wingdings"/>
      </w:rPr>
    </w:lvl>
    <w:lvl w:ilvl="3" w:tplc="90C2C50C">
      <w:start w:val="1"/>
      <w:numFmt w:val="bullet"/>
      <w:lvlText w:val=""/>
      <w:lvlJc w:val="left"/>
      <w:pPr>
        <w:ind w:left="2880" w:hanging="360"/>
      </w:pPr>
      <w:rPr>
        <w:rFonts w:hint="default" w:ascii="Symbol" w:hAnsi="Symbol"/>
      </w:rPr>
    </w:lvl>
    <w:lvl w:ilvl="4" w:tplc="F54E5E12">
      <w:start w:val="1"/>
      <w:numFmt w:val="bullet"/>
      <w:lvlText w:val="o"/>
      <w:lvlJc w:val="left"/>
      <w:pPr>
        <w:ind w:left="3600" w:hanging="360"/>
      </w:pPr>
      <w:rPr>
        <w:rFonts w:hint="default" w:ascii="Courier New" w:hAnsi="Courier New"/>
      </w:rPr>
    </w:lvl>
    <w:lvl w:ilvl="5" w:tplc="44A25060">
      <w:start w:val="1"/>
      <w:numFmt w:val="bullet"/>
      <w:lvlText w:val=""/>
      <w:lvlJc w:val="left"/>
      <w:pPr>
        <w:ind w:left="4320" w:hanging="360"/>
      </w:pPr>
      <w:rPr>
        <w:rFonts w:hint="default" w:ascii="Wingdings" w:hAnsi="Wingdings"/>
      </w:rPr>
    </w:lvl>
    <w:lvl w:ilvl="6" w:tplc="0CE2AC98">
      <w:start w:val="1"/>
      <w:numFmt w:val="bullet"/>
      <w:lvlText w:val=""/>
      <w:lvlJc w:val="left"/>
      <w:pPr>
        <w:ind w:left="5040" w:hanging="360"/>
      </w:pPr>
      <w:rPr>
        <w:rFonts w:hint="default" w:ascii="Symbol" w:hAnsi="Symbol"/>
      </w:rPr>
    </w:lvl>
    <w:lvl w:ilvl="7" w:tplc="B106DF7C">
      <w:start w:val="1"/>
      <w:numFmt w:val="bullet"/>
      <w:lvlText w:val="o"/>
      <w:lvlJc w:val="left"/>
      <w:pPr>
        <w:ind w:left="5760" w:hanging="360"/>
      </w:pPr>
      <w:rPr>
        <w:rFonts w:hint="default" w:ascii="Courier New" w:hAnsi="Courier New"/>
      </w:rPr>
    </w:lvl>
    <w:lvl w:ilvl="8" w:tplc="5C9E9A34">
      <w:start w:val="1"/>
      <w:numFmt w:val="bullet"/>
      <w:lvlText w:val=""/>
      <w:lvlJc w:val="left"/>
      <w:pPr>
        <w:ind w:left="6480" w:hanging="360"/>
      </w:pPr>
      <w:rPr>
        <w:rFonts w:hint="default" w:ascii="Wingdings" w:hAnsi="Wingdings"/>
      </w:rPr>
    </w:lvl>
  </w:abstractNum>
  <w:abstractNum w:abstractNumId="29" w15:restartNumberingAfterBreak="0">
    <w:nsid w:val="78965EB4"/>
    <w:multiLevelType w:val="hybridMultilevel"/>
    <w:tmpl w:val="F976C5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E08401F"/>
    <w:multiLevelType w:val="multilevel"/>
    <w:tmpl w:val="42368020"/>
    <w:lvl w:ilvl="0">
      <w:start w:val="1"/>
      <w:numFmt w:val="bullet"/>
      <w:lvlText w:val="o"/>
      <w:lvlJc w:val="left"/>
      <w:pPr>
        <w:tabs>
          <w:tab w:val="num" w:pos="1080"/>
        </w:tabs>
        <w:ind w:left="1080" w:hanging="360"/>
      </w:pPr>
      <w:rPr>
        <w:rFonts w:hint="default" w:ascii="Courier New" w:hAnsi="Courier New" w:cs="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1" w15:restartNumberingAfterBreak="0">
    <w:nsid w:val="7F1947BB"/>
    <w:multiLevelType w:val="multilevel"/>
    <w:tmpl w:val="208AC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EE0FB0"/>
    <w:multiLevelType w:val="hybridMultilevel"/>
    <w:tmpl w:val="F8C660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68673303">
    <w:abstractNumId w:val="13"/>
  </w:num>
  <w:num w:numId="2" w16cid:durableId="139809027">
    <w:abstractNumId w:val="26"/>
  </w:num>
  <w:num w:numId="3" w16cid:durableId="1428501613">
    <w:abstractNumId w:val="14"/>
  </w:num>
  <w:num w:numId="4" w16cid:durableId="866022173">
    <w:abstractNumId w:val="7"/>
  </w:num>
  <w:num w:numId="5" w16cid:durableId="1357269707">
    <w:abstractNumId w:val="22"/>
  </w:num>
  <w:num w:numId="6" w16cid:durableId="650644059">
    <w:abstractNumId w:val="6"/>
  </w:num>
  <w:num w:numId="7" w16cid:durableId="735007013">
    <w:abstractNumId w:val="11"/>
  </w:num>
  <w:num w:numId="8" w16cid:durableId="1547715825">
    <w:abstractNumId w:val="4"/>
  </w:num>
  <w:num w:numId="9" w16cid:durableId="627862499">
    <w:abstractNumId w:val="17"/>
  </w:num>
  <w:num w:numId="10" w16cid:durableId="59643532">
    <w:abstractNumId w:val="1"/>
  </w:num>
  <w:num w:numId="11" w16cid:durableId="1424765519">
    <w:abstractNumId w:val="19"/>
  </w:num>
  <w:num w:numId="12" w16cid:durableId="1789157559">
    <w:abstractNumId w:val="18"/>
  </w:num>
  <w:num w:numId="13" w16cid:durableId="1929775621">
    <w:abstractNumId w:val="9"/>
  </w:num>
  <w:num w:numId="14" w16cid:durableId="1926957571">
    <w:abstractNumId w:val="12"/>
  </w:num>
  <w:num w:numId="15" w16cid:durableId="456223294">
    <w:abstractNumId w:val="10"/>
  </w:num>
  <w:num w:numId="16" w16cid:durableId="1233004655">
    <w:abstractNumId w:val="16"/>
  </w:num>
  <w:num w:numId="17" w16cid:durableId="1476988501">
    <w:abstractNumId w:val="2"/>
  </w:num>
  <w:num w:numId="18" w16cid:durableId="63068049">
    <w:abstractNumId w:val="24"/>
  </w:num>
  <w:num w:numId="19" w16cid:durableId="602959152">
    <w:abstractNumId w:val="25"/>
  </w:num>
  <w:num w:numId="20" w16cid:durableId="1784227816">
    <w:abstractNumId w:val="15"/>
  </w:num>
  <w:num w:numId="21" w16cid:durableId="1554074880">
    <w:abstractNumId w:val="29"/>
  </w:num>
  <w:num w:numId="22" w16cid:durableId="2074696315">
    <w:abstractNumId w:val="30"/>
  </w:num>
  <w:num w:numId="23" w16cid:durableId="2074766258">
    <w:abstractNumId w:val="20"/>
  </w:num>
  <w:num w:numId="24" w16cid:durableId="445930913">
    <w:abstractNumId w:val="31"/>
  </w:num>
  <w:num w:numId="25" w16cid:durableId="86775273">
    <w:abstractNumId w:val="5"/>
  </w:num>
  <w:num w:numId="26" w16cid:durableId="1709646087">
    <w:abstractNumId w:val="21"/>
  </w:num>
  <w:num w:numId="27" w16cid:durableId="1536309772">
    <w:abstractNumId w:val="0"/>
  </w:num>
  <w:num w:numId="28" w16cid:durableId="247809870">
    <w:abstractNumId w:val="3"/>
  </w:num>
  <w:num w:numId="29" w16cid:durableId="152961660">
    <w:abstractNumId w:val="8"/>
  </w:num>
  <w:num w:numId="30" w16cid:durableId="1912881921">
    <w:abstractNumId w:val="27"/>
  </w:num>
  <w:num w:numId="31" w16cid:durableId="1938364752">
    <w:abstractNumId w:val="28"/>
  </w:num>
  <w:num w:numId="32" w16cid:durableId="1459294750">
    <w:abstractNumId w:val="23"/>
  </w:num>
  <w:num w:numId="33" w16cid:durableId="332799484">
    <w:abstractNumId w:val="32"/>
  </w:num>
  <w:numIdMacAtCleanup w:val="3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67A"/>
    <w:rsid w:val="0000262C"/>
    <w:rsid w:val="00003757"/>
    <w:rsid w:val="00003CA6"/>
    <w:rsid w:val="00005DE0"/>
    <w:rsid w:val="000078FD"/>
    <w:rsid w:val="00012441"/>
    <w:rsid w:val="00013425"/>
    <w:rsid w:val="00013E3F"/>
    <w:rsid w:val="00015251"/>
    <w:rsid w:val="00017415"/>
    <w:rsid w:val="00017807"/>
    <w:rsid w:val="000203BD"/>
    <w:rsid w:val="00020618"/>
    <w:rsid w:val="0002171D"/>
    <w:rsid w:val="00021C60"/>
    <w:rsid w:val="0002334A"/>
    <w:rsid w:val="0002B787"/>
    <w:rsid w:val="000313B2"/>
    <w:rsid w:val="00033A86"/>
    <w:rsid w:val="00033D33"/>
    <w:rsid w:val="00034194"/>
    <w:rsid w:val="0003749C"/>
    <w:rsid w:val="00040F08"/>
    <w:rsid w:val="0004126F"/>
    <w:rsid w:val="00041CF6"/>
    <w:rsid w:val="00041E5A"/>
    <w:rsid w:val="00045251"/>
    <w:rsid w:val="00052D01"/>
    <w:rsid w:val="00054F8C"/>
    <w:rsid w:val="00056A07"/>
    <w:rsid w:val="00060238"/>
    <w:rsid w:val="00061E86"/>
    <w:rsid w:val="00062197"/>
    <w:rsid w:val="00062362"/>
    <w:rsid w:val="00062692"/>
    <w:rsid w:val="00065531"/>
    <w:rsid w:val="00065B6B"/>
    <w:rsid w:val="00065EBC"/>
    <w:rsid w:val="00066CCE"/>
    <w:rsid w:val="00070806"/>
    <w:rsid w:val="00072A5D"/>
    <w:rsid w:val="00072D3B"/>
    <w:rsid w:val="00074BC5"/>
    <w:rsid w:val="000755F2"/>
    <w:rsid w:val="000818A8"/>
    <w:rsid w:val="00083FC0"/>
    <w:rsid w:val="00085143"/>
    <w:rsid w:val="00092ABE"/>
    <w:rsid w:val="000940E7"/>
    <w:rsid w:val="0009494A"/>
    <w:rsid w:val="000955BD"/>
    <w:rsid w:val="0009697D"/>
    <w:rsid w:val="000A04E5"/>
    <w:rsid w:val="000A0751"/>
    <w:rsid w:val="000A092E"/>
    <w:rsid w:val="000A24F2"/>
    <w:rsid w:val="000A28FA"/>
    <w:rsid w:val="000A5666"/>
    <w:rsid w:val="000A6590"/>
    <w:rsid w:val="000A8E28"/>
    <w:rsid w:val="000B0008"/>
    <w:rsid w:val="000B00CF"/>
    <w:rsid w:val="000B16D2"/>
    <w:rsid w:val="000B586D"/>
    <w:rsid w:val="000B608F"/>
    <w:rsid w:val="000C3280"/>
    <w:rsid w:val="000C38E0"/>
    <w:rsid w:val="000D0198"/>
    <w:rsid w:val="000D10D1"/>
    <w:rsid w:val="000D1487"/>
    <w:rsid w:val="000E09FD"/>
    <w:rsid w:val="000E379E"/>
    <w:rsid w:val="000E3EED"/>
    <w:rsid w:val="000E5913"/>
    <w:rsid w:val="000E6A95"/>
    <w:rsid w:val="000F2064"/>
    <w:rsid w:val="000F361B"/>
    <w:rsid w:val="000F3F3B"/>
    <w:rsid w:val="000F75CB"/>
    <w:rsid w:val="0010116B"/>
    <w:rsid w:val="00101917"/>
    <w:rsid w:val="00101A39"/>
    <w:rsid w:val="001030EE"/>
    <w:rsid w:val="00110100"/>
    <w:rsid w:val="00110866"/>
    <w:rsid w:val="00110F7F"/>
    <w:rsid w:val="00111BED"/>
    <w:rsid w:val="00122139"/>
    <w:rsid w:val="00123472"/>
    <w:rsid w:val="00125D16"/>
    <w:rsid w:val="001308FC"/>
    <w:rsid w:val="00131229"/>
    <w:rsid w:val="00132D9A"/>
    <w:rsid w:val="00132F59"/>
    <w:rsid w:val="00133EA1"/>
    <w:rsid w:val="00135724"/>
    <w:rsid w:val="00135B96"/>
    <w:rsid w:val="00136352"/>
    <w:rsid w:val="00140047"/>
    <w:rsid w:val="0014566D"/>
    <w:rsid w:val="00151976"/>
    <w:rsid w:val="001528E6"/>
    <w:rsid w:val="00154387"/>
    <w:rsid w:val="001543B9"/>
    <w:rsid w:val="00155417"/>
    <w:rsid w:val="0016096B"/>
    <w:rsid w:val="001624C0"/>
    <w:rsid w:val="00166A29"/>
    <w:rsid w:val="001707C4"/>
    <w:rsid w:val="00172E13"/>
    <w:rsid w:val="00173021"/>
    <w:rsid w:val="00176FE9"/>
    <w:rsid w:val="00177969"/>
    <w:rsid w:val="00177DF0"/>
    <w:rsid w:val="0018209C"/>
    <w:rsid w:val="00182C00"/>
    <w:rsid w:val="00182FD2"/>
    <w:rsid w:val="00183759"/>
    <w:rsid w:val="0018759E"/>
    <w:rsid w:val="00191F07"/>
    <w:rsid w:val="00192744"/>
    <w:rsid w:val="00195E17"/>
    <w:rsid w:val="00196A30"/>
    <w:rsid w:val="001A39D7"/>
    <w:rsid w:val="001A4E1B"/>
    <w:rsid w:val="001A5B8C"/>
    <w:rsid w:val="001A617B"/>
    <w:rsid w:val="001A6DB4"/>
    <w:rsid w:val="001B0F36"/>
    <w:rsid w:val="001B4314"/>
    <w:rsid w:val="001B5767"/>
    <w:rsid w:val="001B6E17"/>
    <w:rsid w:val="001B7E4C"/>
    <w:rsid w:val="001C0635"/>
    <w:rsid w:val="001C06A8"/>
    <w:rsid w:val="001C2B28"/>
    <w:rsid w:val="001C3E62"/>
    <w:rsid w:val="001C6C4F"/>
    <w:rsid w:val="001D06A8"/>
    <w:rsid w:val="001D0AE7"/>
    <w:rsid w:val="001D1E26"/>
    <w:rsid w:val="001D63D8"/>
    <w:rsid w:val="001D7731"/>
    <w:rsid w:val="001E57DF"/>
    <w:rsid w:val="001E5F7F"/>
    <w:rsid w:val="001E605F"/>
    <w:rsid w:val="001E6F3B"/>
    <w:rsid w:val="001F221A"/>
    <w:rsid w:val="001F2857"/>
    <w:rsid w:val="001F48BE"/>
    <w:rsid w:val="001F508F"/>
    <w:rsid w:val="002004CC"/>
    <w:rsid w:val="00200C4E"/>
    <w:rsid w:val="002010FE"/>
    <w:rsid w:val="00203F67"/>
    <w:rsid w:val="0020539A"/>
    <w:rsid w:val="00210227"/>
    <w:rsid w:val="00211726"/>
    <w:rsid w:val="002138FA"/>
    <w:rsid w:val="002177CE"/>
    <w:rsid w:val="002236FC"/>
    <w:rsid w:val="00230029"/>
    <w:rsid w:val="00233330"/>
    <w:rsid w:val="00233D58"/>
    <w:rsid w:val="00233F08"/>
    <w:rsid w:val="00234AC2"/>
    <w:rsid w:val="00235827"/>
    <w:rsid w:val="00237857"/>
    <w:rsid w:val="00241662"/>
    <w:rsid w:val="002423EA"/>
    <w:rsid w:val="002432C6"/>
    <w:rsid w:val="002435C1"/>
    <w:rsid w:val="00251272"/>
    <w:rsid w:val="002518B7"/>
    <w:rsid w:val="00252F4F"/>
    <w:rsid w:val="00253223"/>
    <w:rsid w:val="00255B1E"/>
    <w:rsid w:val="002565C4"/>
    <w:rsid w:val="00261276"/>
    <w:rsid w:val="00266373"/>
    <w:rsid w:val="00267C8C"/>
    <w:rsid w:val="00271C44"/>
    <w:rsid w:val="00272BD5"/>
    <w:rsid w:val="002756F8"/>
    <w:rsid w:val="00281A4C"/>
    <w:rsid w:val="002830A1"/>
    <w:rsid w:val="00284A43"/>
    <w:rsid w:val="00286F61"/>
    <w:rsid w:val="00287DDE"/>
    <w:rsid w:val="0029006D"/>
    <w:rsid w:val="00293D68"/>
    <w:rsid w:val="002950FF"/>
    <w:rsid w:val="00296CD9"/>
    <w:rsid w:val="00297961"/>
    <w:rsid w:val="00297F9B"/>
    <w:rsid w:val="002A494E"/>
    <w:rsid w:val="002A4A3F"/>
    <w:rsid w:val="002A5370"/>
    <w:rsid w:val="002A63B8"/>
    <w:rsid w:val="002A706E"/>
    <w:rsid w:val="002B2EA8"/>
    <w:rsid w:val="002B7C9A"/>
    <w:rsid w:val="002C1644"/>
    <w:rsid w:val="002C3DD6"/>
    <w:rsid w:val="002C6224"/>
    <w:rsid w:val="002D386C"/>
    <w:rsid w:val="002D4C19"/>
    <w:rsid w:val="002D5DA0"/>
    <w:rsid w:val="002D603B"/>
    <w:rsid w:val="002D77FE"/>
    <w:rsid w:val="002E5FAC"/>
    <w:rsid w:val="002E7F1C"/>
    <w:rsid w:val="002F09D8"/>
    <w:rsid w:val="002F3B19"/>
    <w:rsid w:val="002F50DA"/>
    <w:rsid w:val="0030203A"/>
    <w:rsid w:val="0030739E"/>
    <w:rsid w:val="003078E6"/>
    <w:rsid w:val="0031077C"/>
    <w:rsid w:val="00311C0F"/>
    <w:rsid w:val="00312882"/>
    <w:rsid w:val="00321A88"/>
    <w:rsid w:val="003231F1"/>
    <w:rsid w:val="00323F33"/>
    <w:rsid w:val="00324AEA"/>
    <w:rsid w:val="003261FD"/>
    <w:rsid w:val="00327324"/>
    <w:rsid w:val="0032747D"/>
    <w:rsid w:val="003324CB"/>
    <w:rsid w:val="003421DE"/>
    <w:rsid w:val="00342D5B"/>
    <w:rsid w:val="003445F0"/>
    <w:rsid w:val="003464BA"/>
    <w:rsid w:val="00347D59"/>
    <w:rsid w:val="00350BD5"/>
    <w:rsid w:val="00351B4C"/>
    <w:rsid w:val="00354192"/>
    <w:rsid w:val="0035434A"/>
    <w:rsid w:val="0035576E"/>
    <w:rsid w:val="00360046"/>
    <w:rsid w:val="003607DA"/>
    <w:rsid w:val="003616E9"/>
    <w:rsid w:val="00362550"/>
    <w:rsid w:val="00366FDD"/>
    <w:rsid w:val="00375605"/>
    <w:rsid w:val="003824DD"/>
    <w:rsid w:val="003875AC"/>
    <w:rsid w:val="00387A41"/>
    <w:rsid w:val="00391CBF"/>
    <w:rsid w:val="003A08C2"/>
    <w:rsid w:val="003A2B71"/>
    <w:rsid w:val="003A685C"/>
    <w:rsid w:val="003B1F51"/>
    <w:rsid w:val="003B31B1"/>
    <w:rsid w:val="003C0FF8"/>
    <w:rsid w:val="003C23CF"/>
    <w:rsid w:val="003C4C59"/>
    <w:rsid w:val="003D0E87"/>
    <w:rsid w:val="003D2246"/>
    <w:rsid w:val="003D22AE"/>
    <w:rsid w:val="003D2CB2"/>
    <w:rsid w:val="003D5616"/>
    <w:rsid w:val="003E0551"/>
    <w:rsid w:val="003E55FF"/>
    <w:rsid w:val="003E5794"/>
    <w:rsid w:val="003E643E"/>
    <w:rsid w:val="003F13CA"/>
    <w:rsid w:val="003F4259"/>
    <w:rsid w:val="00400683"/>
    <w:rsid w:val="00401980"/>
    <w:rsid w:val="00402A43"/>
    <w:rsid w:val="00402A8F"/>
    <w:rsid w:val="00404ED9"/>
    <w:rsid w:val="004058B3"/>
    <w:rsid w:val="004058C4"/>
    <w:rsid w:val="00406DCF"/>
    <w:rsid w:val="0040753F"/>
    <w:rsid w:val="004121F8"/>
    <w:rsid w:val="004140C9"/>
    <w:rsid w:val="00414894"/>
    <w:rsid w:val="00415B3C"/>
    <w:rsid w:val="0041659E"/>
    <w:rsid w:val="004221DC"/>
    <w:rsid w:val="004222DD"/>
    <w:rsid w:val="0042635B"/>
    <w:rsid w:val="004314F3"/>
    <w:rsid w:val="00435337"/>
    <w:rsid w:val="0044239F"/>
    <w:rsid w:val="00443076"/>
    <w:rsid w:val="004431AE"/>
    <w:rsid w:val="00443F4D"/>
    <w:rsid w:val="00444201"/>
    <w:rsid w:val="00444A6F"/>
    <w:rsid w:val="00453F39"/>
    <w:rsid w:val="004552C8"/>
    <w:rsid w:val="00457386"/>
    <w:rsid w:val="00461835"/>
    <w:rsid w:val="004624B7"/>
    <w:rsid w:val="00466612"/>
    <w:rsid w:val="004671D2"/>
    <w:rsid w:val="00471739"/>
    <w:rsid w:val="0047365A"/>
    <w:rsid w:val="00473D8C"/>
    <w:rsid w:val="004750E1"/>
    <w:rsid w:val="004754FC"/>
    <w:rsid w:val="00476853"/>
    <w:rsid w:val="0048205C"/>
    <w:rsid w:val="0048229B"/>
    <w:rsid w:val="00485B5E"/>
    <w:rsid w:val="00487074"/>
    <w:rsid w:val="00487B42"/>
    <w:rsid w:val="00491C5A"/>
    <w:rsid w:val="004937D3"/>
    <w:rsid w:val="00495078"/>
    <w:rsid w:val="00496597"/>
    <w:rsid w:val="004A3FA0"/>
    <w:rsid w:val="004B118F"/>
    <w:rsid w:val="004B5705"/>
    <w:rsid w:val="004B5EBE"/>
    <w:rsid w:val="004B7BE9"/>
    <w:rsid w:val="004C0AD0"/>
    <w:rsid w:val="004C32F0"/>
    <w:rsid w:val="004C3D53"/>
    <w:rsid w:val="004D09F8"/>
    <w:rsid w:val="004D237C"/>
    <w:rsid w:val="004D2622"/>
    <w:rsid w:val="004D718B"/>
    <w:rsid w:val="004E109D"/>
    <w:rsid w:val="004E198E"/>
    <w:rsid w:val="004E34DA"/>
    <w:rsid w:val="004E3ED3"/>
    <w:rsid w:val="004F0799"/>
    <w:rsid w:val="004F1E03"/>
    <w:rsid w:val="004F4939"/>
    <w:rsid w:val="004FA375"/>
    <w:rsid w:val="00504DA2"/>
    <w:rsid w:val="005067AE"/>
    <w:rsid w:val="00506D49"/>
    <w:rsid w:val="00510B16"/>
    <w:rsid w:val="00512B7F"/>
    <w:rsid w:val="005170AB"/>
    <w:rsid w:val="0052076F"/>
    <w:rsid w:val="00521017"/>
    <w:rsid w:val="0052297E"/>
    <w:rsid w:val="005230BF"/>
    <w:rsid w:val="00523472"/>
    <w:rsid w:val="00524839"/>
    <w:rsid w:val="0053076A"/>
    <w:rsid w:val="00534789"/>
    <w:rsid w:val="00536441"/>
    <w:rsid w:val="005404F4"/>
    <w:rsid w:val="00544785"/>
    <w:rsid w:val="005459F0"/>
    <w:rsid w:val="00545E82"/>
    <w:rsid w:val="0054613F"/>
    <w:rsid w:val="005463FF"/>
    <w:rsid w:val="00547A19"/>
    <w:rsid w:val="00547AD7"/>
    <w:rsid w:val="00547B5F"/>
    <w:rsid w:val="005506AE"/>
    <w:rsid w:val="00551388"/>
    <w:rsid w:val="00551756"/>
    <w:rsid w:val="00555B9F"/>
    <w:rsid w:val="00556711"/>
    <w:rsid w:val="00557EDE"/>
    <w:rsid w:val="005605CC"/>
    <w:rsid w:val="00561BE9"/>
    <w:rsid w:val="00566CFF"/>
    <w:rsid w:val="0057095C"/>
    <w:rsid w:val="00573B6E"/>
    <w:rsid w:val="00574BCF"/>
    <w:rsid w:val="005762E4"/>
    <w:rsid w:val="00576395"/>
    <w:rsid w:val="00576C6C"/>
    <w:rsid w:val="00581291"/>
    <w:rsid w:val="00581AF4"/>
    <w:rsid w:val="00582A7D"/>
    <w:rsid w:val="005835C5"/>
    <w:rsid w:val="00585277"/>
    <w:rsid w:val="00592CFD"/>
    <w:rsid w:val="00594E39"/>
    <w:rsid w:val="005954DA"/>
    <w:rsid w:val="005977D6"/>
    <w:rsid w:val="005A1795"/>
    <w:rsid w:val="005A2D4A"/>
    <w:rsid w:val="005A55B2"/>
    <w:rsid w:val="005A55EB"/>
    <w:rsid w:val="005B06F6"/>
    <w:rsid w:val="005B2DB5"/>
    <w:rsid w:val="005B2DD1"/>
    <w:rsid w:val="005B43D0"/>
    <w:rsid w:val="005B440F"/>
    <w:rsid w:val="005B4C0F"/>
    <w:rsid w:val="005B67FE"/>
    <w:rsid w:val="005C093B"/>
    <w:rsid w:val="005C18E1"/>
    <w:rsid w:val="005C48D4"/>
    <w:rsid w:val="005C604D"/>
    <w:rsid w:val="005D1652"/>
    <w:rsid w:val="005D2C4A"/>
    <w:rsid w:val="005D3742"/>
    <w:rsid w:val="005D3DF1"/>
    <w:rsid w:val="005D4029"/>
    <w:rsid w:val="005D5AFA"/>
    <w:rsid w:val="005D5E16"/>
    <w:rsid w:val="005E1227"/>
    <w:rsid w:val="005E2BAA"/>
    <w:rsid w:val="005E2F4D"/>
    <w:rsid w:val="005E310E"/>
    <w:rsid w:val="005E52B1"/>
    <w:rsid w:val="005E6797"/>
    <w:rsid w:val="005F38A1"/>
    <w:rsid w:val="005F44D8"/>
    <w:rsid w:val="005F4E71"/>
    <w:rsid w:val="005F6E4D"/>
    <w:rsid w:val="006020EC"/>
    <w:rsid w:val="00603515"/>
    <w:rsid w:val="00603C1C"/>
    <w:rsid w:val="006110FE"/>
    <w:rsid w:val="00611B19"/>
    <w:rsid w:val="006131D1"/>
    <w:rsid w:val="0061482D"/>
    <w:rsid w:val="0061754D"/>
    <w:rsid w:val="006201D0"/>
    <w:rsid w:val="00621C2B"/>
    <w:rsid w:val="006241A4"/>
    <w:rsid w:val="00625BBD"/>
    <w:rsid w:val="0062686C"/>
    <w:rsid w:val="0063381B"/>
    <w:rsid w:val="00636DE6"/>
    <w:rsid w:val="0064147E"/>
    <w:rsid w:val="00642865"/>
    <w:rsid w:val="006469AB"/>
    <w:rsid w:val="00646AAE"/>
    <w:rsid w:val="00647C5C"/>
    <w:rsid w:val="006532BD"/>
    <w:rsid w:val="00653AEC"/>
    <w:rsid w:val="00653CB8"/>
    <w:rsid w:val="00655190"/>
    <w:rsid w:val="006553FD"/>
    <w:rsid w:val="00655D91"/>
    <w:rsid w:val="00656183"/>
    <w:rsid w:val="00662218"/>
    <w:rsid w:val="0066423B"/>
    <w:rsid w:val="00666049"/>
    <w:rsid w:val="00666405"/>
    <w:rsid w:val="006705CB"/>
    <w:rsid w:val="006715A4"/>
    <w:rsid w:val="00671799"/>
    <w:rsid w:val="00672A4C"/>
    <w:rsid w:val="006761B7"/>
    <w:rsid w:val="006813D4"/>
    <w:rsid w:val="00682A72"/>
    <w:rsid w:val="00684E0F"/>
    <w:rsid w:val="00685AE0"/>
    <w:rsid w:val="00686AED"/>
    <w:rsid w:val="00687037"/>
    <w:rsid w:val="006926B7"/>
    <w:rsid w:val="00693966"/>
    <w:rsid w:val="00693AF6"/>
    <w:rsid w:val="006A248B"/>
    <w:rsid w:val="006B0976"/>
    <w:rsid w:val="006B3B91"/>
    <w:rsid w:val="006B5576"/>
    <w:rsid w:val="006C3F23"/>
    <w:rsid w:val="006C4263"/>
    <w:rsid w:val="006C60A9"/>
    <w:rsid w:val="006D0E46"/>
    <w:rsid w:val="006D1998"/>
    <w:rsid w:val="006D2CBB"/>
    <w:rsid w:val="006D4E80"/>
    <w:rsid w:val="006D6225"/>
    <w:rsid w:val="006D79CB"/>
    <w:rsid w:val="006E4445"/>
    <w:rsid w:val="006E5414"/>
    <w:rsid w:val="006F02B9"/>
    <w:rsid w:val="006F0E49"/>
    <w:rsid w:val="006F1304"/>
    <w:rsid w:val="006F1E55"/>
    <w:rsid w:val="006F2D4F"/>
    <w:rsid w:val="006F45CA"/>
    <w:rsid w:val="006F549F"/>
    <w:rsid w:val="006F65F2"/>
    <w:rsid w:val="007035B4"/>
    <w:rsid w:val="00703D77"/>
    <w:rsid w:val="0070684F"/>
    <w:rsid w:val="00707324"/>
    <w:rsid w:val="0070782B"/>
    <w:rsid w:val="00707F7A"/>
    <w:rsid w:val="00710BE1"/>
    <w:rsid w:val="00711095"/>
    <w:rsid w:val="007120AA"/>
    <w:rsid w:val="00717BAF"/>
    <w:rsid w:val="00720347"/>
    <w:rsid w:val="00720753"/>
    <w:rsid w:val="007215AD"/>
    <w:rsid w:val="00721B90"/>
    <w:rsid w:val="00724845"/>
    <w:rsid w:val="00724AF3"/>
    <w:rsid w:val="007252D4"/>
    <w:rsid w:val="0072604C"/>
    <w:rsid w:val="007273CA"/>
    <w:rsid w:val="007277B5"/>
    <w:rsid w:val="00727A36"/>
    <w:rsid w:val="007310ED"/>
    <w:rsid w:val="00732CB2"/>
    <w:rsid w:val="007340FE"/>
    <w:rsid w:val="00734646"/>
    <w:rsid w:val="00737883"/>
    <w:rsid w:val="00737C90"/>
    <w:rsid w:val="00743471"/>
    <w:rsid w:val="007455ED"/>
    <w:rsid w:val="0074639F"/>
    <w:rsid w:val="0075105C"/>
    <w:rsid w:val="007523F0"/>
    <w:rsid w:val="00753B8B"/>
    <w:rsid w:val="00754EA0"/>
    <w:rsid w:val="0075502E"/>
    <w:rsid w:val="007570AE"/>
    <w:rsid w:val="00762BBE"/>
    <w:rsid w:val="0076566E"/>
    <w:rsid w:val="0076681D"/>
    <w:rsid w:val="00767E3E"/>
    <w:rsid w:val="00774139"/>
    <w:rsid w:val="00780AF7"/>
    <w:rsid w:val="0078462D"/>
    <w:rsid w:val="007850F9"/>
    <w:rsid w:val="007908FD"/>
    <w:rsid w:val="00791B3A"/>
    <w:rsid w:val="00792F6D"/>
    <w:rsid w:val="00796A77"/>
    <w:rsid w:val="007971DD"/>
    <w:rsid w:val="007A0622"/>
    <w:rsid w:val="007A1A84"/>
    <w:rsid w:val="007A22B0"/>
    <w:rsid w:val="007A65D9"/>
    <w:rsid w:val="007B2DF5"/>
    <w:rsid w:val="007B35BD"/>
    <w:rsid w:val="007B5354"/>
    <w:rsid w:val="007B6351"/>
    <w:rsid w:val="007B683C"/>
    <w:rsid w:val="007C1323"/>
    <w:rsid w:val="007C1CDB"/>
    <w:rsid w:val="007C2830"/>
    <w:rsid w:val="007C5F81"/>
    <w:rsid w:val="007D1238"/>
    <w:rsid w:val="007D313C"/>
    <w:rsid w:val="007D37D0"/>
    <w:rsid w:val="007D3F6F"/>
    <w:rsid w:val="007D7310"/>
    <w:rsid w:val="007D77E8"/>
    <w:rsid w:val="007D7D71"/>
    <w:rsid w:val="007E0BBC"/>
    <w:rsid w:val="007E1C78"/>
    <w:rsid w:val="007E2258"/>
    <w:rsid w:val="007E27DA"/>
    <w:rsid w:val="007E58EA"/>
    <w:rsid w:val="007E5BB1"/>
    <w:rsid w:val="007F07DD"/>
    <w:rsid w:val="007F11E6"/>
    <w:rsid w:val="007F2605"/>
    <w:rsid w:val="007F4FC2"/>
    <w:rsid w:val="007F74CD"/>
    <w:rsid w:val="00801304"/>
    <w:rsid w:val="00802483"/>
    <w:rsid w:val="00804324"/>
    <w:rsid w:val="00804F96"/>
    <w:rsid w:val="00812610"/>
    <w:rsid w:val="00814930"/>
    <w:rsid w:val="008149F0"/>
    <w:rsid w:val="00815C07"/>
    <w:rsid w:val="00817928"/>
    <w:rsid w:val="0082023F"/>
    <w:rsid w:val="00820546"/>
    <w:rsid w:val="00823833"/>
    <w:rsid w:val="00825608"/>
    <w:rsid w:val="008267FB"/>
    <w:rsid w:val="00827643"/>
    <w:rsid w:val="00827951"/>
    <w:rsid w:val="00831BAE"/>
    <w:rsid w:val="0083288D"/>
    <w:rsid w:val="0083344F"/>
    <w:rsid w:val="0083569C"/>
    <w:rsid w:val="00836B3F"/>
    <w:rsid w:val="00840B19"/>
    <w:rsid w:val="0084129D"/>
    <w:rsid w:val="00842CF3"/>
    <w:rsid w:val="0084328D"/>
    <w:rsid w:val="00846977"/>
    <w:rsid w:val="00850B9B"/>
    <w:rsid w:val="00850C29"/>
    <w:rsid w:val="00853403"/>
    <w:rsid w:val="00857D93"/>
    <w:rsid w:val="00860674"/>
    <w:rsid w:val="0086156E"/>
    <w:rsid w:val="00865AB9"/>
    <w:rsid w:val="00872867"/>
    <w:rsid w:val="008743D6"/>
    <w:rsid w:val="008760A7"/>
    <w:rsid w:val="0088409D"/>
    <w:rsid w:val="00885CE9"/>
    <w:rsid w:val="00891BA2"/>
    <w:rsid w:val="00897D7F"/>
    <w:rsid w:val="008A7795"/>
    <w:rsid w:val="008B1C39"/>
    <w:rsid w:val="008C15D9"/>
    <w:rsid w:val="008C2AF9"/>
    <w:rsid w:val="008C2F27"/>
    <w:rsid w:val="008C459C"/>
    <w:rsid w:val="008C50D5"/>
    <w:rsid w:val="008C630F"/>
    <w:rsid w:val="008D0747"/>
    <w:rsid w:val="008D7823"/>
    <w:rsid w:val="008D7CC9"/>
    <w:rsid w:val="008E0B4D"/>
    <w:rsid w:val="008E12FD"/>
    <w:rsid w:val="008E13D1"/>
    <w:rsid w:val="008E3030"/>
    <w:rsid w:val="008E6E99"/>
    <w:rsid w:val="008E7037"/>
    <w:rsid w:val="008F0B24"/>
    <w:rsid w:val="008F442A"/>
    <w:rsid w:val="008F5076"/>
    <w:rsid w:val="00900882"/>
    <w:rsid w:val="00901DEC"/>
    <w:rsid w:val="00905815"/>
    <w:rsid w:val="00907D96"/>
    <w:rsid w:val="00910C0A"/>
    <w:rsid w:val="009112DC"/>
    <w:rsid w:val="00911E11"/>
    <w:rsid w:val="00913737"/>
    <w:rsid w:val="00913C86"/>
    <w:rsid w:val="00914855"/>
    <w:rsid w:val="00914C6E"/>
    <w:rsid w:val="00914D07"/>
    <w:rsid w:val="00914F3E"/>
    <w:rsid w:val="00915CA4"/>
    <w:rsid w:val="009172E8"/>
    <w:rsid w:val="0092099B"/>
    <w:rsid w:val="00925DA1"/>
    <w:rsid w:val="0093002D"/>
    <w:rsid w:val="00931E6B"/>
    <w:rsid w:val="009331F3"/>
    <w:rsid w:val="00934346"/>
    <w:rsid w:val="00940633"/>
    <w:rsid w:val="00941521"/>
    <w:rsid w:val="00943104"/>
    <w:rsid w:val="00943238"/>
    <w:rsid w:val="00944406"/>
    <w:rsid w:val="0095048B"/>
    <w:rsid w:val="00950F74"/>
    <w:rsid w:val="0095117C"/>
    <w:rsid w:val="0095178F"/>
    <w:rsid w:val="00954C3A"/>
    <w:rsid w:val="00960561"/>
    <w:rsid w:val="00961C6E"/>
    <w:rsid w:val="00965365"/>
    <w:rsid w:val="00966666"/>
    <w:rsid w:val="00967754"/>
    <w:rsid w:val="00967DA1"/>
    <w:rsid w:val="009722DD"/>
    <w:rsid w:val="0097483D"/>
    <w:rsid w:val="00975084"/>
    <w:rsid w:val="00981EB1"/>
    <w:rsid w:val="0098224E"/>
    <w:rsid w:val="00982988"/>
    <w:rsid w:val="00983F5E"/>
    <w:rsid w:val="00991191"/>
    <w:rsid w:val="009911F2"/>
    <w:rsid w:val="00992D61"/>
    <w:rsid w:val="009939CE"/>
    <w:rsid w:val="00996159"/>
    <w:rsid w:val="009A17BA"/>
    <w:rsid w:val="009A1920"/>
    <w:rsid w:val="009A3EB3"/>
    <w:rsid w:val="009A5633"/>
    <w:rsid w:val="009A5B03"/>
    <w:rsid w:val="009A612F"/>
    <w:rsid w:val="009A6D7B"/>
    <w:rsid w:val="009A7169"/>
    <w:rsid w:val="009A765E"/>
    <w:rsid w:val="009B00B8"/>
    <w:rsid w:val="009B0C9E"/>
    <w:rsid w:val="009B4164"/>
    <w:rsid w:val="009B523B"/>
    <w:rsid w:val="009B52E7"/>
    <w:rsid w:val="009B59E1"/>
    <w:rsid w:val="009B6290"/>
    <w:rsid w:val="009B6704"/>
    <w:rsid w:val="009C0F30"/>
    <w:rsid w:val="009C1D49"/>
    <w:rsid w:val="009C1F40"/>
    <w:rsid w:val="009C48BD"/>
    <w:rsid w:val="009D1D9F"/>
    <w:rsid w:val="009D3BE9"/>
    <w:rsid w:val="009D4439"/>
    <w:rsid w:val="009E1055"/>
    <w:rsid w:val="009E14BB"/>
    <w:rsid w:val="009E279B"/>
    <w:rsid w:val="009E393F"/>
    <w:rsid w:val="009E53B8"/>
    <w:rsid w:val="009E6270"/>
    <w:rsid w:val="009E7AF7"/>
    <w:rsid w:val="009F1B9C"/>
    <w:rsid w:val="009F2069"/>
    <w:rsid w:val="009F3387"/>
    <w:rsid w:val="009F4167"/>
    <w:rsid w:val="009F4939"/>
    <w:rsid w:val="009F4AFC"/>
    <w:rsid w:val="00A000DC"/>
    <w:rsid w:val="00A00B67"/>
    <w:rsid w:val="00A01465"/>
    <w:rsid w:val="00A02C1E"/>
    <w:rsid w:val="00A02D2A"/>
    <w:rsid w:val="00A05F01"/>
    <w:rsid w:val="00A11153"/>
    <w:rsid w:val="00A21E8A"/>
    <w:rsid w:val="00A31C1B"/>
    <w:rsid w:val="00A326E0"/>
    <w:rsid w:val="00A34FD3"/>
    <w:rsid w:val="00A35122"/>
    <w:rsid w:val="00A37682"/>
    <w:rsid w:val="00A42D57"/>
    <w:rsid w:val="00A4310F"/>
    <w:rsid w:val="00A43279"/>
    <w:rsid w:val="00A43D70"/>
    <w:rsid w:val="00A534ED"/>
    <w:rsid w:val="00A56583"/>
    <w:rsid w:val="00A579AB"/>
    <w:rsid w:val="00A57C5B"/>
    <w:rsid w:val="00A6095A"/>
    <w:rsid w:val="00A6099F"/>
    <w:rsid w:val="00A664C1"/>
    <w:rsid w:val="00A671E8"/>
    <w:rsid w:val="00A71C23"/>
    <w:rsid w:val="00A73ADC"/>
    <w:rsid w:val="00A77F7A"/>
    <w:rsid w:val="00A8123F"/>
    <w:rsid w:val="00A816AB"/>
    <w:rsid w:val="00A81701"/>
    <w:rsid w:val="00A81DC4"/>
    <w:rsid w:val="00A8218A"/>
    <w:rsid w:val="00A82DAC"/>
    <w:rsid w:val="00A83E54"/>
    <w:rsid w:val="00A8489A"/>
    <w:rsid w:val="00A84941"/>
    <w:rsid w:val="00A93CFB"/>
    <w:rsid w:val="00A969AB"/>
    <w:rsid w:val="00A97D23"/>
    <w:rsid w:val="00AA4753"/>
    <w:rsid w:val="00AA52CD"/>
    <w:rsid w:val="00AA5EA6"/>
    <w:rsid w:val="00AA615B"/>
    <w:rsid w:val="00AA63DF"/>
    <w:rsid w:val="00AB396D"/>
    <w:rsid w:val="00AB4B93"/>
    <w:rsid w:val="00AB7FC0"/>
    <w:rsid w:val="00AC0A9A"/>
    <w:rsid w:val="00AC1F34"/>
    <w:rsid w:val="00AC4AD4"/>
    <w:rsid w:val="00AC4D90"/>
    <w:rsid w:val="00AD064D"/>
    <w:rsid w:val="00AD0668"/>
    <w:rsid w:val="00AD0C79"/>
    <w:rsid w:val="00AD1005"/>
    <w:rsid w:val="00AD2154"/>
    <w:rsid w:val="00AD2225"/>
    <w:rsid w:val="00AD3D31"/>
    <w:rsid w:val="00AD40B8"/>
    <w:rsid w:val="00AD71BC"/>
    <w:rsid w:val="00AE1A80"/>
    <w:rsid w:val="00AE1FAF"/>
    <w:rsid w:val="00AE3339"/>
    <w:rsid w:val="00AF4052"/>
    <w:rsid w:val="00AF4F82"/>
    <w:rsid w:val="00AF56D3"/>
    <w:rsid w:val="00AF66FE"/>
    <w:rsid w:val="00AF6897"/>
    <w:rsid w:val="00B006C0"/>
    <w:rsid w:val="00B03476"/>
    <w:rsid w:val="00B03AD0"/>
    <w:rsid w:val="00B0479E"/>
    <w:rsid w:val="00B0564E"/>
    <w:rsid w:val="00B07463"/>
    <w:rsid w:val="00B105BD"/>
    <w:rsid w:val="00B116D4"/>
    <w:rsid w:val="00B12DDB"/>
    <w:rsid w:val="00B14A2C"/>
    <w:rsid w:val="00B14EAE"/>
    <w:rsid w:val="00B1631C"/>
    <w:rsid w:val="00B20D51"/>
    <w:rsid w:val="00B20E8F"/>
    <w:rsid w:val="00B21EDC"/>
    <w:rsid w:val="00B22182"/>
    <w:rsid w:val="00B221F4"/>
    <w:rsid w:val="00B224D7"/>
    <w:rsid w:val="00B22CF9"/>
    <w:rsid w:val="00B25C58"/>
    <w:rsid w:val="00B31BDB"/>
    <w:rsid w:val="00B3430C"/>
    <w:rsid w:val="00B35ECC"/>
    <w:rsid w:val="00B46F65"/>
    <w:rsid w:val="00B47DB2"/>
    <w:rsid w:val="00B50ABC"/>
    <w:rsid w:val="00B55F82"/>
    <w:rsid w:val="00B61641"/>
    <w:rsid w:val="00B6292E"/>
    <w:rsid w:val="00B642A7"/>
    <w:rsid w:val="00B703AD"/>
    <w:rsid w:val="00B70ED7"/>
    <w:rsid w:val="00B7303D"/>
    <w:rsid w:val="00B7456B"/>
    <w:rsid w:val="00B81678"/>
    <w:rsid w:val="00B82CAD"/>
    <w:rsid w:val="00B834FC"/>
    <w:rsid w:val="00B86DBD"/>
    <w:rsid w:val="00B873B2"/>
    <w:rsid w:val="00B904E5"/>
    <w:rsid w:val="00B91DBF"/>
    <w:rsid w:val="00B9489A"/>
    <w:rsid w:val="00B95426"/>
    <w:rsid w:val="00B97A5B"/>
    <w:rsid w:val="00B97CAF"/>
    <w:rsid w:val="00BA038D"/>
    <w:rsid w:val="00BA2507"/>
    <w:rsid w:val="00BA5CC6"/>
    <w:rsid w:val="00BA5EB1"/>
    <w:rsid w:val="00BA6807"/>
    <w:rsid w:val="00BB0E6B"/>
    <w:rsid w:val="00BB2441"/>
    <w:rsid w:val="00BB53D6"/>
    <w:rsid w:val="00BB5C63"/>
    <w:rsid w:val="00BB63FC"/>
    <w:rsid w:val="00BB6786"/>
    <w:rsid w:val="00BB6BAA"/>
    <w:rsid w:val="00BB764F"/>
    <w:rsid w:val="00BC1144"/>
    <w:rsid w:val="00BC241D"/>
    <w:rsid w:val="00BC2E37"/>
    <w:rsid w:val="00BC57CB"/>
    <w:rsid w:val="00BD05EC"/>
    <w:rsid w:val="00BD2C5A"/>
    <w:rsid w:val="00BD4108"/>
    <w:rsid w:val="00BD5A6B"/>
    <w:rsid w:val="00BE0947"/>
    <w:rsid w:val="00BE3A9E"/>
    <w:rsid w:val="00BE4CD4"/>
    <w:rsid w:val="00BE62C0"/>
    <w:rsid w:val="00BE6A5B"/>
    <w:rsid w:val="00BE7D31"/>
    <w:rsid w:val="00BF021A"/>
    <w:rsid w:val="00BF216D"/>
    <w:rsid w:val="00BF4F2C"/>
    <w:rsid w:val="00C0041B"/>
    <w:rsid w:val="00C0249C"/>
    <w:rsid w:val="00C02FF9"/>
    <w:rsid w:val="00C0548C"/>
    <w:rsid w:val="00C062F6"/>
    <w:rsid w:val="00C07785"/>
    <w:rsid w:val="00C107F2"/>
    <w:rsid w:val="00C13283"/>
    <w:rsid w:val="00C1561C"/>
    <w:rsid w:val="00C171CE"/>
    <w:rsid w:val="00C20088"/>
    <w:rsid w:val="00C2143D"/>
    <w:rsid w:val="00C24380"/>
    <w:rsid w:val="00C25579"/>
    <w:rsid w:val="00C27F37"/>
    <w:rsid w:val="00C33A04"/>
    <w:rsid w:val="00C34A88"/>
    <w:rsid w:val="00C34ACD"/>
    <w:rsid w:val="00C3533E"/>
    <w:rsid w:val="00C355EE"/>
    <w:rsid w:val="00C40206"/>
    <w:rsid w:val="00C406CA"/>
    <w:rsid w:val="00C43F7B"/>
    <w:rsid w:val="00C470F0"/>
    <w:rsid w:val="00C54F88"/>
    <w:rsid w:val="00C557A6"/>
    <w:rsid w:val="00C55C8E"/>
    <w:rsid w:val="00C56152"/>
    <w:rsid w:val="00C61658"/>
    <w:rsid w:val="00C62468"/>
    <w:rsid w:val="00C6346E"/>
    <w:rsid w:val="00C64703"/>
    <w:rsid w:val="00C64CB4"/>
    <w:rsid w:val="00C66F7A"/>
    <w:rsid w:val="00C712E7"/>
    <w:rsid w:val="00C73663"/>
    <w:rsid w:val="00C746FC"/>
    <w:rsid w:val="00C74B0D"/>
    <w:rsid w:val="00C75DC0"/>
    <w:rsid w:val="00C77B23"/>
    <w:rsid w:val="00C81642"/>
    <w:rsid w:val="00C82191"/>
    <w:rsid w:val="00C828B6"/>
    <w:rsid w:val="00C849D2"/>
    <w:rsid w:val="00C867AD"/>
    <w:rsid w:val="00C916BC"/>
    <w:rsid w:val="00C92AF9"/>
    <w:rsid w:val="00C933BE"/>
    <w:rsid w:val="00C94092"/>
    <w:rsid w:val="00C94394"/>
    <w:rsid w:val="00C95B3C"/>
    <w:rsid w:val="00CA1009"/>
    <w:rsid w:val="00CA4901"/>
    <w:rsid w:val="00CA64CD"/>
    <w:rsid w:val="00CA6D65"/>
    <w:rsid w:val="00CA7E0B"/>
    <w:rsid w:val="00CB1C7D"/>
    <w:rsid w:val="00CB33DC"/>
    <w:rsid w:val="00CB390E"/>
    <w:rsid w:val="00CB5311"/>
    <w:rsid w:val="00CB6EC8"/>
    <w:rsid w:val="00CC0260"/>
    <w:rsid w:val="00CC048E"/>
    <w:rsid w:val="00CC0589"/>
    <w:rsid w:val="00CC073F"/>
    <w:rsid w:val="00CC249C"/>
    <w:rsid w:val="00CC282B"/>
    <w:rsid w:val="00CC5B86"/>
    <w:rsid w:val="00CC5BB1"/>
    <w:rsid w:val="00CD351E"/>
    <w:rsid w:val="00CD4A2B"/>
    <w:rsid w:val="00CD53C2"/>
    <w:rsid w:val="00CD7AA5"/>
    <w:rsid w:val="00CE7A7C"/>
    <w:rsid w:val="00CF16D1"/>
    <w:rsid w:val="00CF27BB"/>
    <w:rsid w:val="00CF38B5"/>
    <w:rsid w:val="00D03C7A"/>
    <w:rsid w:val="00D0459E"/>
    <w:rsid w:val="00D11351"/>
    <w:rsid w:val="00D11A32"/>
    <w:rsid w:val="00D12206"/>
    <w:rsid w:val="00D1244F"/>
    <w:rsid w:val="00D16C84"/>
    <w:rsid w:val="00D16FC6"/>
    <w:rsid w:val="00D17A58"/>
    <w:rsid w:val="00D21555"/>
    <w:rsid w:val="00D221CD"/>
    <w:rsid w:val="00D24952"/>
    <w:rsid w:val="00D25757"/>
    <w:rsid w:val="00D25F39"/>
    <w:rsid w:val="00D34FAC"/>
    <w:rsid w:val="00D40B91"/>
    <w:rsid w:val="00D420A7"/>
    <w:rsid w:val="00D42F6E"/>
    <w:rsid w:val="00D431E4"/>
    <w:rsid w:val="00D43C17"/>
    <w:rsid w:val="00D45251"/>
    <w:rsid w:val="00D45409"/>
    <w:rsid w:val="00D45B01"/>
    <w:rsid w:val="00D4631B"/>
    <w:rsid w:val="00D5095E"/>
    <w:rsid w:val="00D53020"/>
    <w:rsid w:val="00D55BBD"/>
    <w:rsid w:val="00D617BF"/>
    <w:rsid w:val="00D6215B"/>
    <w:rsid w:val="00D62662"/>
    <w:rsid w:val="00D65260"/>
    <w:rsid w:val="00D65BEA"/>
    <w:rsid w:val="00D71911"/>
    <w:rsid w:val="00D851D3"/>
    <w:rsid w:val="00D85CA8"/>
    <w:rsid w:val="00D8769D"/>
    <w:rsid w:val="00D9134D"/>
    <w:rsid w:val="00D914F2"/>
    <w:rsid w:val="00D91FBC"/>
    <w:rsid w:val="00D94913"/>
    <w:rsid w:val="00D94B4C"/>
    <w:rsid w:val="00DA0F82"/>
    <w:rsid w:val="00DA1323"/>
    <w:rsid w:val="00DA2BDF"/>
    <w:rsid w:val="00DA3034"/>
    <w:rsid w:val="00DA51E0"/>
    <w:rsid w:val="00DA71B6"/>
    <w:rsid w:val="00DA76AD"/>
    <w:rsid w:val="00DB114A"/>
    <w:rsid w:val="00DB11CB"/>
    <w:rsid w:val="00DB1352"/>
    <w:rsid w:val="00DB15D5"/>
    <w:rsid w:val="00DB196E"/>
    <w:rsid w:val="00DB3D7D"/>
    <w:rsid w:val="00DB4061"/>
    <w:rsid w:val="00DB76B3"/>
    <w:rsid w:val="00DC2C36"/>
    <w:rsid w:val="00DC5C8D"/>
    <w:rsid w:val="00DC5CA9"/>
    <w:rsid w:val="00DC6180"/>
    <w:rsid w:val="00DC63D7"/>
    <w:rsid w:val="00DC6D73"/>
    <w:rsid w:val="00DD41FA"/>
    <w:rsid w:val="00DD459D"/>
    <w:rsid w:val="00DD49B6"/>
    <w:rsid w:val="00DD6794"/>
    <w:rsid w:val="00DD7C8F"/>
    <w:rsid w:val="00DE02EB"/>
    <w:rsid w:val="00DE0351"/>
    <w:rsid w:val="00DE54FC"/>
    <w:rsid w:val="00DE560C"/>
    <w:rsid w:val="00DE6B2A"/>
    <w:rsid w:val="00DE7F1D"/>
    <w:rsid w:val="00DF11FE"/>
    <w:rsid w:val="00DF192F"/>
    <w:rsid w:val="00DF2743"/>
    <w:rsid w:val="00DF3645"/>
    <w:rsid w:val="00DF602D"/>
    <w:rsid w:val="00E020E6"/>
    <w:rsid w:val="00E024F3"/>
    <w:rsid w:val="00E05D36"/>
    <w:rsid w:val="00E06294"/>
    <w:rsid w:val="00E07055"/>
    <w:rsid w:val="00E10124"/>
    <w:rsid w:val="00E105ED"/>
    <w:rsid w:val="00E110E0"/>
    <w:rsid w:val="00E1302D"/>
    <w:rsid w:val="00E1373B"/>
    <w:rsid w:val="00E242E5"/>
    <w:rsid w:val="00E279C4"/>
    <w:rsid w:val="00E31442"/>
    <w:rsid w:val="00E33A85"/>
    <w:rsid w:val="00E33F6B"/>
    <w:rsid w:val="00E3794C"/>
    <w:rsid w:val="00E41706"/>
    <w:rsid w:val="00E41B1C"/>
    <w:rsid w:val="00E441DA"/>
    <w:rsid w:val="00E44CDC"/>
    <w:rsid w:val="00E453EB"/>
    <w:rsid w:val="00E456F9"/>
    <w:rsid w:val="00E46D88"/>
    <w:rsid w:val="00E52C94"/>
    <w:rsid w:val="00E5509F"/>
    <w:rsid w:val="00E55E74"/>
    <w:rsid w:val="00E56855"/>
    <w:rsid w:val="00E575AE"/>
    <w:rsid w:val="00E57722"/>
    <w:rsid w:val="00E60BD4"/>
    <w:rsid w:val="00E61C7A"/>
    <w:rsid w:val="00E6360B"/>
    <w:rsid w:val="00E66065"/>
    <w:rsid w:val="00E702B2"/>
    <w:rsid w:val="00E70D70"/>
    <w:rsid w:val="00E7242A"/>
    <w:rsid w:val="00E75CD7"/>
    <w:rsid w:val="00E76A91"/>
    <w:rsid w:val="00E77580"/>
    <w:rsid w:val="00E82881"/>
    <w:rsid w:val="00E85718"/>
    <w:rsid w:val="00E87B30"/>
    <w:rsid w:val="00E918CB"/>
    <w:rsid w:val="00E95CCE"/>
    <w:rsid w:val="00EA34C5"/>
    <w:rsid w:val="00EA436A"/>
    <w:rsid w:val="00EA4667"/>
    <w:rsid w:val="00EA683A"/>
    <w:rsid w:val="00EA6CF0"/>
    <w:rsid w:val="00EA7EBE"/>
    <w:rsid w:val="00EB1CF9"/>
    <w:rsid w:val="00EB3A44"/>
    <w:rsid w:val="00EB7197"/>
    <w:rsid w:val="00EB736C"/>
    <w:rsid w:val="00EC12AB"/>
    <w:rsid w:val="00EC18B6"/>
    <w:rsid w:val="00EC231A"/>
    <w:rsid w:val="00EC283E"/>
    <w:rsid w:val="00EC34A9"/>
    <w:rsid w:val="00EC50EC"/>
    <w:rsid w:val="00EC57DD"/>
    <w:rsid w:val="00EC6431"/>
    <w:rsid w:val="00EC7151"/>
    <w:rsid w:val="00ED0782"/>
    <w:rsid w:val="00ED088A"/>
    <w:rsid w:val="00ED0BD4"/>
    <w:rsid w:val="00ED3F8E"/>
    <w:rsid w:val="00ED3FB8"/>
    <w:rsid w:val="00ED3FF1"/>
    <w:rsid w:val="00ED588A"/>
    <w:rsid w:val="00ED707F"/>
    <w:rsid w:val="00ED754B"/>
    <w:rsid w:val="00EE14A9"/>
    <w:rsid w:val="00EE3625"/>
    <w:rsid w:val="00EE69A9"/>
    <w:rsid w:val="00EF0757"/>
    <w:rsid w:val="00EF0C9D"/>
    <w:rsid w:val="00EF31AD"/>
    <w:rsid w:val="00EF5029"/>
    <w:rsid w:val="00EF6694"/>
    <w:rsid w:val="00EF7743"/>
    <w:rsid w:val="00F01852"/>
    <w:rsid w:val="00F0258A"/>
    <w:rsid w:val="00F04180"/>
    <w:rsid w:val="00F06663"/>
    <w:rsid w:val="00F06D6F"/>
    <w:rsid w:val="00F11A4A"/>
    <w:rsid w:val="00F11CD2"/>
    <w:rsid w:val="00F1225C"/>
    <w:rsid w:val="00F1387A"/>
    <w:rsid w:val="00F15FF9"/>
    <w:rsid w:val="00F1725E"/>
    <w:rsid w:val="00F204CE"/>
    <w:rsid w:val="00F22E68"/>
    <w:rsid w:val="00F262CF"/>
    <w:rsid w:val="00F27B2C"/>
    <w:rsid w:val="00F31EBA"/>
    <w:rsid w:val="00F34C48"/>
    <w:rsid w:val="00F363E5"/>
    <w:rsid w:val="00F41C72"/>
    <w:rsid w:val="00F41F7C"/>
    <w:rsid w:val="00F43B0D"/>
    <w:rsid w:val="00F456A0"/>
    <w:rsid w:val="00F45CFC"/>
    <w:rsid w:val="00F47B32"/>
    <w:rsid w:val="00F5082D"/>
    <w:rsid w:val="00F5213A"/>
    <w:rsid w:val="00F531BD"/>
    <w:rsid w:val="00F5324A"/>
    <w:rsid w:val="00F55629"/>
    <w:rsid w:val="00F57042"/>
    <w:rsid w:val="00F57C68"/>
    <w:rsid w:val="00F60D9E"/>
    <w:rsid w:val="00F61380"/>
    <w:rsid w:val="00F618CD"/>
    <w:rsid w:val="00F64641"/>
    <w:rsid w:val="00F700EB"/>
    <w:rsid w:val="00F7169E"/>
    <w:rsid w:val="00F7288F"/>
    <w:rsid w:val="00F739A5"/>
    <w:rsid w:val="00F7618F"/>
    <w:rsid w:val="00F80F98"/>
    <w:rsid w:val="00F82EA6"/>
    <w:rsid w:val="00F8461C"/>
    <w:rsid w:val="00F8567E"/>
    <w:rsid w:val="00F86656"/>
    <w:rsid w:val="00F86E5A"/>
    <w:rsid w:val="00F90AC7"/>
    <w:rsid w:val="00F9121F"/>
    <w:rsid w:val="00F91B06"/>
    <w:rsid w:val="00F940F9"/>
    <w:rsid w:val="00F967DB"/>
    <w:rsid w:val="00F96F67"/>
    <w:rsid w:val="00F97C38"/>
    <w:rsid w:val="00FA0CA9"/>
    <w:rsid w:val="00FA1598"/>
    <w:rsid w:val="00FA4762"/>
    <w:rsid w:val="00FA5DEC"/>
    <w:rsid w:val="00FA71FB"/>
    <w:rsid w:val="00FA724D"/>
    <w:rsid w:val="00FA755E"/>
    <w:rsid w:val="00FB22C4"/>
    <w:rsid w:val="00FB58DE"/>
    <w:rsid w:val="00FB5917"/>
    <w:rsid w:val="00FC0D88"/>
    <w:rsid w:val="00FC21DB"/>
    <w:rsid w:val="00FC314E"/>
    <w:rsid w:val="00FC352F"/>
    <w:rsid w:val="00FC5B63"/>
    <w:rsid w:val="00FC5C11"/>
    <w:rsid w:val="00FC7002"/>
    <w:rsid w:val="00FC75FE"/>
    <w:rsid w:val="00FD0922"/>
    <w:rsid w:val="00FD1DB1"/>
    <w:rsid w:val="00FD34BF"/>
    <w:rsid w:val="00FD7070"/>
    <w:rsid w:val="00FE4C88"/>
    <w:rsid w:val="00FE5EB0"/>
    <w:rsid w:val="00FE7070"/>
    <w:rsid w:val="00FE7DEF"/>
    <w:rsid w:val="00FF43DB"/>
    <w:rsid w:val="00FF4821"/>
    <w:rsid w:val="00FF7D3C"/>
    <w:rsid w:val="0101DF0A"/>
    <w:rsid w:val="0126076F"/>
    <w:rsid w:val="019511ED"/>
    <w:rsid w:val="01DC2254"/>
    <w:rsid w:val="01F20E70"/>
    <w:rsid w:val="0222C6AD"/>
    <w:rsid w:val="026C385C"/>
    <w:rsid w:val="0294935C"/>
    <w:rsid w:val="02B98A5A"/>
    <w:rsid w:val="02CA1A1F"/>
    <w:rsid w:val="02CD36AF"/>
    <w:rsid w:val="02DD7D88"/>
    <w:rsid w:val="03001CA9"/>
    <w:rsid w:val="032C4BF5"/>
    <w:rsid w:val="0331DA95"/>
    <w:rsid w:val="0374A8EC"/>
    <w:rsid w:val="0381D378"/>
    <w:rsid w:val="039F9988"/>
    <w:rsid w:val="03A76203"/>
    <w:rsid w:val="03B6525B"/>
    <w:rsid w:val="03E40274"/>
    <w:rsid w:val="0421D51F"/>
    <w:rsid w:val="042636F0"/>
    <w:rsid w:val="048D22AB"/>
    <w:rsid w:val="04ACE902"/>
    <w:rsid w:val="050AA102"/>
    <w:rsid w:val="05293DB9"/>
    <w:rsid w:val="058BB857"/>
    <w:rsid w:val="059A6B4D"/>
    <w:rsid w:val="05E2CB3C"/>
    <w:rsid w:val="05F7C38A"/>
    <w:rsid w:val="06506250"/>
    <w:rsid w:val="065773BA"/>
    <w:rsid w:val="0670D1B4"/>
    <w:rsid w:val="067E5C70"/>
    <w:rsid w:val="069E371B"/>
    <w:rsid w:val="06FA9F6C"/>
    <w:rsid w:val="0749F2DC"/>
    <w:rsid w:val="076820F5"/>
    <w:rsid w:val="07B73F03"/>
    <w:rsid w:val="08518552"/>
    <w:rsid w:val="08710E70"/>
    <w:rsid w:val="088FE3B8"/>
    <w:rsid w:val="08BB9961"/>
    <w:rsid w:val="08F89290"/>
    <w:rsid w:val="09719CEB"/>
    <w:rsid w:val="0982B3E0"/>
    <w:rsid w:val="09DFA8C7"/>
    <w:rsid w:val="0A3A5398"/>
    <w:rsid w:val="0A4AFFDA"/>
    <w:rsid w:val="0A52A891"/>
    <w:rsid w:val="0A68C3B5"/>
    <w:rsid w:val="0A70186C"/>
    <w:rsid w:val="0A7B8802"/>
    <w:rsid w:val="0ADA0557"/>
    <w:rsid w:val="0AE80D1F"/>
    <w:rsid w:val="0AED8380"/>
    <w:rsid w:val="0B11E75D"/>
    <w:rsid w:val="0B758266"/>
    <w:rsid w:val="0B9585FB"/>
    <w:rsid w:val="0BD9B1A0"/>
    <w:rsid w:val="0BF7A8AC"/>
    <w:rsid w:val="0BFDC85D"/>
    <w:rsid w:val="0C01C003"/>
    <w:rsid w:val="0C8B5E1D"/>
    <w:rsid w:val="0C9774CE"/>
    <w:rsid w:val="0D095B28"/>
    <w:rsid w:val="0D187395"/>
    <w:rsid w:val="0D2605B1"/>
    <w:rsid w:val="0D32E329"/>
    <w:rsid w:val="0D3EC4D8"/>
    <w:rsid w:val="0D48DE87"/>
    <w:rsid w:val="0D50E4A1"/>
    <w:rsid w:val="0D7586B9"/>
    <w:rsid w:val="0DB39FE9"/>
    <w:rsid w:val="0DCDF78C"/>
    <w:rsid w:val="0DD89200"/>
    <w:rsid w:val="0E6042BF"/>
    <w:rsid w:val="0E7D23E7"/>
    <w:rsid w:val="0E9A99F5"/>
    <w:rsid w:val="0EA1D1C8"/>
    <w:rsid w:val="0EF0861F"/>
    <w:rsid w:val="0F0F2914"/>
    <w:rsid w:val="0F10F6E3"/>
    <w:rsid w:val="0F24824B"/>
    <w:rsid w:val="0F93963E"/>
    <w:rsid w:val="0FAF919B"/>
    <w:rsid w:val="0FBCD43F"/>
    <w:rsid w:val="0FD045E8"/>
    <w:rsid w:val="0FDC8420"/>
    <w:rsid w:val="0FEB4318"/>
    <w:rsid w:val="100C9C5B"/>
    <w:rsid w:val="101578B7"/>
    <w:rsid w:val="101AF967"/>
    <w:rsid w:val="1038C04B"/>
    <w:rsid w:val="107FF390"/>
    <w:rsid w:val="10A4A3C1"/>
    <w:rsid w:val="10BF7664"/>
    <w:rsid w:val="10E86F5F"/>
    <w:rsid w:val="11079E55"/>
    <w:rsid w:val="11124762"/>
    <w:rsid w:val="116F420D"/>
    <w:rsid w:val="1177A1B8"/>
    <w:rsid w:val="1180D90E"/>
    <w:rsid w:val="1189EBE3"/>
    <w:rsid w:val="119A8772"/>
    <w:rsid w:val="11A7957C"/>
    <w:rsid w:val="11E3BF89"/>
    <w:rsid w:val="11E7C15F"/>
    <w:rsid w:val="12413FBE"/>
    <w:rsid w:val="126D425A"/>
    <w:rsid w:val="1271A65E"/>
    <w:rsid w:val="12742CBD"/>
    <w:rsid w:val="12B7A201"/>
    <w:rsid w:val="12F89120"/>
    <w:rsid w:val="130338D9"/>
    <w:rsid w:val="13A598B2"/>
    <w:rsid w:val="13D92F5F"/>
    <w:rsid w:val="13F86790"/>
    <w:rsid w:val="1422B58E"/>
    <w:rsid w:val="1448A0F0"/>
    <w:rsid w:val="1472A0BB"/>
    <w:rsid w:val="147C56F6"/>
    <w:rsid w:val="1491A7DE"/>
    <w:rsid w:val="14A9CC9C"/>
    <w:rsid w:val="14E2F227"/>
    <w:rsid w:val="14F7222E"/>
    <w:rsid w:val="15317990"/>
    <w:rsid w:val="1548D37F"/>
    <w:rsid w:val="154ABDCA"/>
    <w:rsid w:val="156D0104"/>
    <w:rsid w:val="158E10D6"/>
    <w:rsid w:val="15B2BE1E"/>
    <w:rsid w:val="15BAAA2C"/>
    <w:rsid w:val="15FF4FD6"/>
    <w:rsid w:val="163458B6"/>
    <w:rsid w:val="16585F74"/>
    <w:rsid w:val="166C21D0"/>
    <w:rsid w:val="16A6D0B6"/>
    <w:rsid w:val="16F2984B"/>
    <w:rsid w:val="1711AF5C"/>
    <w:rsid w:val="1790E66E"/>
    <w:rsid w:val="1821181D"/>
    <w:rsid w:val="18471A75"/>
    <w:rsid w:val="18ECE6E6"/>
    <w:rsid w:val="18FE706A"/>
    <w:rsid w:val="19025DF4"/>
    <w:rsid w:val="1953A5D4"/>
    <w:rsid w:val="1994F2D5"/>
    <w:rsid w:val="19B94CD1"/>
    <w:rsid w:val="19E24793"/>
    <w:rsid w:val="19E43E18"/>
    <w:rsid w:val="19EEBF00"/>
    <w:rsid w:val="19F1C8B2"/>
    <w:rsid w:val="1A249D6C"/>
    <w:rsid w:val="1A362EE7"/>
    <w:rsid w:val="1A78906C"/>
    <w:rsid w:val="1A78F07F"/>
    <w:rsid w:val="1A89E373"/>
    <w:rsid w:val="1A8D66F2"/>
    <w:rsid w:val="1B33FCB8"/>
    <w:rsid w:val="1B357FA7"/>
    <w:rsid w:val="1B3C93F0"/>
    <w:rsid w:val="1B755BCA"/>
    <w:rsid w:val="1BA2DF74"/>
    <w:rsid w:val="1BBF482B"/>
    <w:rsid w:val="1BD443B4"/>
    <w:rsid w:val="1C4473FD"/>
    <w:rsid w:val="1CE0C29B"/>
    <w:rsid w:val="1D14804A"/>
    <w:rsid w:val="1D467EB7"/>
    <w:rsid w:val="1D941741"/>
    <w:rsid w:val="1DCC7B55"/>
    <w:rsid w:val="1DFB9F44"/>
    <w:rsid w:val="1E408933"/>
    <w:rsid w:val="1E4E050B"/>
    <w:rsid w:val="1E575E07"/>
    <w:rsid w:val="1E9D7D25"/>
    <w:rsid w:val="1EC7258C"/>
    <w:rsid w:val="1EC75E6B"/>
    <w:rsid w:val="1ED19EDE"/>
    <w:rsid w:val="1EDCD37E"/>
    <w:rsid w:val="1EF9F2B3"/>
    <w:rsid w:val="1F44AF72"/>
    <w:rsid w:val="1F774900"/>
    <w:rsid w:val="1FAA3A48"/>
    <w:rsid w:val="1FAF694B"/>
    <w:rsid w:val="1FC28EF3"/>
    <w:rsid w:val="1FF8E79E"/>
    <w:rsid w:val="20023F88"/>
    <w:rsid w:val="202541A8"/>
    <w:rsid w:val="20508DB5"/>
    <w:rsid w:val="206039EB"/>
    <w:rsid w:val="20A22CA8"/>
    <w:rsid w:val="20C47CEC"/>
    <w:rsid w:val="211EE126"/>
    <w:rsid w:val="215AF4FD"/>
    <w:rsid w:val="217ECC3B"/>
    <w:rsid w:val="21925A97"/>
    <w:rsid w:val="219CD5E1"/>
    <w:rsid w:val="21ADC632"/>
    <w:rsid w:val="21C256AE"/>
    <w:rsid w:val="21CEEB26"/>
    <w:rsid w:val="220FBE8F"/>
    <w:rsid w:val="22135D6B"/>
    <w:rsid w:val="221B9328"/>
    <w:rsid w:val="224B4438"/>
    <w:rsid w:val="227BA47D"/>
    <w:rsid w:val="22B9C04D"/>
    <w:rsid w:val="22C51907"/>
    <w:rsid w:val="2321DE7A"/>
    <w:rsid w:val="234753C8"/>
    <w:rsid w:val="23507A6A"/>
    <w:rsid w:val="2358124F"/>
    <w:rsid w:val="235EFAEC"/>
    <w:rsid w:val="238F1CB6"/>
    <w:rsid w:val="23AE45FC"/>
    <w:rsid w:val="23DA1F15"/>
    <w:rsid w:val="23E3E405"/>
    <w:rsid w:val="23E8E92D"/>
    <w:rsid w:val="23EEBF47"/>
    <w:rsid w:val="23F2F4C3"/>
    <w:rsid w:val="23F5D7CB"/>
    <w:rsid w:val="240602B4"/>
    <w:rsid w:val="245D4BEC"/>
    <w:rsid w:val="24617501"/>
    <w:rsid w:val="24CB4640"/>
    <w:rsid w:val="24D01AD7"/>
    <w:rsid w:val="24E56258"/>
    <w:rsid w:val="254B8DB7"/>
    <w:rsid w:val="258B2422"/>
    <w:rsid w:val="25AB3FC3"/>
    <w:rsid w:val="25C1B41F"/>
    <w:rsid w:val="25E0F58A"/>
    <w:rsid w:val="2611FAE6"/>
    <w:rsid w:val="26185A83"/>
    <w:rsid w:val="2648F669"/>
    <w:rsid w:val="265ECAFB"/>
    <w:rsid w:val="2684F116"/>
    <w:rsid w:val="2693723B"/>
    <w:rsid w:val="2695CFD4"/>
    <w:rsid w:val="2784E8F5"/>
    <w:rsid w:val="27B41AB4"/>
    <w:rsid w:val="2811145B"/>
    <w:rsid w:val="2827801E"/>
    <w:rsid w:val="289014E2"/>
    <w:rsid w:val="2890CCCC"/>
    <w:rsid w:val="28C58B60"/>
    <w:rsid w:val="28DB6664"/>
    <w:rsid w:val="28F8B707"/>
    <w:rsid w:val="29321A9E"/>
    <w:rsid w:val="296B3CFE"/>
    <w:rsid w:val="2986A4DC"/>
    <w:rsid w:val="299F71C2"/>
    <w:rsid w:val="29A23B51"/>
    <w:rsid w:val="29BB9D4F"/>
    <w:rsid w:val="29EEEE5B"/>
    <w:rsid w:val="2A03BF90"/>
    <w:rsid w:val="2A1F7FEB"/>
    <w:rsid w:val="2A249D31"/>
    <w:rsid w:val="2A31D359"/>
    <w:rsid w:val="2A4BCE5F"/>
    <w:rsid w:val="2A5BB935"/>
    <w:rsid w:val="2AB77533"/>
    <w:rsid w:val="2AC48B8E"/>
    <w:rsid w:val="2AEDE428"/>
    <w:rsid w:val="2B273EF5"/>
    <w:rsid w:val="2B3F942C"/>
    <w:rsid w:val="2B48A9C9"/>
    <w:rsid w:val="2B99F01C"/>
    <w:rsid w:val="2BA11F6F"/>
    <w:rsid w:val="2BC2B50E"/>
    <w:rsid w:val="2BF4D4E1"/>
    <w:rsid w:val="2C09FC32"/>
    <w:rsid w:val="2C137027"/>
    <w:rsid w:val="2C168089"/>
    <w:rsid w:val="2C1E35AA"/>
    <w:rsid w:val="2C8E9C8C"/>
    <w:rsid w:val="2C951E75"/>
    <w:rsid w:val="2CB7861E"/>
    <w:rsid w:val="2CDBE8C3"/>
    <w:rsid w:val="2D48B0AB"/>
    <w:rsid w:val="2D872418"/>
    <w:rsid w:val="2E4E75B6"/>
    <w:rsid w:val="2E529970"/>
    <w:rsid w:val="2E725FB1"/>
    <w:rsid w:val="2E860DE2"/>
    <w:rsid w:val="2E9C5435"/>
    <w:rsid w:val="2EAA91E5"/>
    <w:rsid w:val="2ED1A2B8"/>
    <w:rsid w:val="2EFF1FF0"/>
    <w:rsid w:val="2F3D9DC9"/>
    <w:rsid w:val="2F5280F2"/>
    <w:rsid w:val="2F720D84"/>
    <w:rsid w:val="2F8FCF18"/>
    <w:rsid w:val="2FC24D20"/>
    <w:rsid w:val="2FE85141"/>
    <w:rsid w:val="300CABC0"/>
    <w:rsid w:val="30274B41"/>
    <w:rsid w:val="3070EF7C"/>
    <w:rsid w:val="3082FE06"/>
    <w:rsid w:val="30878517"/>
    <w:rsid w:val="30CEC7DD"/>
    <w:rsid w:val="30EA5A52"/>
    <w:rsid w:val="30EE7669"/>
    <w:rsid w:val="30F19AE9"/>
    <w:rsid w:val="30FE5E7A"/>
    <w:rsid w:val="30FE7A2F"/>
    <w:rsid w:val="3105E7C7"/>
    <w:rsid w:val="310F3026"/>
    <w:rsid w:val="3137B04E"/>
    <w:rsid w:val="317136C5"/>
    <w:rsid w:val="3187CDBA"/>
    <w:rsid w:val="31B3570B"/>
    <w:rsid w:val="31ED4A1C"/>
    <w:rsid w:val="3212A68C"/>
    <w:rsid w:val="3286C928"/>
    <w:rsid w:val="32906032"/>
    <w:rsid w:val="32B00D9C"/>
    <w:rsid w:val="32B61A55"/>
    <w:rsid w:val="32BAE153"/>
    <w:rsid w:val="32BEAA95"/>
    <w:rsid w:val="32C1DDB5"/>
    <w:rsid w:val="32FA24B6"/>
    <w:rsid w:val="330227E3"/>
    <w:rsid w:val="33344A23"/>
    <w:rsid w:val="3343A56C"/>
    <w:rsid w:val="33577ABD"/>
    <w:rsid w:val="33774539"/>
    <w:rsid w:val="337DBC2B"/>
    <w:rsid w:val="33817E07"/>
    <w:rsid w:val="338ED3D4"/>
    <w:rsid w:val="339553A1"/>
    <w:rsid w:val="33BDA667"/>
    <w:rsid w:val="33C20116"/>
    <w:rsid w:val="33E6970E"/>
    <w:rsid w:val="34449846"/>
    <w:rsid w:val="345A82CB"/>
    <w:rsid w:val="34906FC4"/>
    <w:rsid w:val="34FC4A55"/>
    <w:rsid w:val="35076358"/>
    <w:rsid w:val="3568D533"/>
    <w:rsid w:val="357E1E2D"/>
    <w:rsid w:val="358F4C2F"/>
    <w:rsid w:val="35ED99A2"/>
    <w:rsid w:val="36059C63"/>
    <w:rsid w:val="3668B9E7"/>
    <w:rsid w:val="367FC760"/>
    <w:rsid w:val="3692DEE4"/>
    <w:rsid w:val="36E0BA48"/>
    <w:rsid w:val="36E818DC"/>
    <w:rsid w:val="36EA2DC5"/>
    <w:rsid w:val="372B1E15"/>
    <w:rsid w:val="3789DDD5"/>
    <w:rsid w:val="3799466D"/>
    <w:rsid w:val="37A2FA40"/>
    <w:rsid w:val="37A88A1C"/>
    <w:rsid w:val="37EDC68F"/>
    <w:rsid w:val="380F1B39"/>
    <w:rsid w:val="3851048A"/>
    <w:rsid w:val="385688BE"/>
    <w:rsid w:val="3859EB2F"/>
    <w:rsid w:val="38D21617"/>
    <w:rsid w:val="38F5500B"/>
    <w:rsid w:val="39031C95"/>
    <w:rsid w:val="391ECA05"/>
    <w:rsid w:val="3927E94A"/>
    <w:rsid w:val="39513565"/>
    <w:rsid w:val="395743CF"/>
    <w:rsid w:val="398CFAED"/>
    <w:rsid w:val="39B2558C"/>
    <w:rsid w:val="3A46C388"/>
    <w:rsid w:val="3A7B3A87"/>
    <w:rsid w:val="3A89F904"/>
    <w:rsid w:val="3A934B5A"/>
    <w:rsid w:val="3AC5EA54"/>
    <w:rsid w:val="3BB7E314"/>
    <w:rsid w:val="3BBAC2EC"/>
    <w:rsid w:val="3BBF5947"/>
    <w:rsid w:val="3BDA2E0C"/>
    <w:rsid w:val="3C19107C"/>
    <w:rsid w:val="3C2F3DC2"/>
    <w:rsid w:val="3C537D76"/>
    <w:rsid w:val="3C8F4645"/>
    <w:rsid w:val="3C9662DC"/>
    <w:rsid w:val="3CE334A4"/>
    <w:rsid w:val="3D0B0457"/>
    <w:rsid w:val="3D371C66"/>
    <w:rsid w:val="3D762F7B"/>
    <w:rsid w:val="3D98BC6C"/>
    <w:rsid w:val="3DAE19E6"/>
    <w:rsid w:val="3E083008"/>
    <w:rsid w:val="3E2278BB"/>
    <w:rsid w:val="3E5B04EF"/>
    <w:rsid w:val="3E7FE5E1"/>
    <w:rsid w:val="3EF900EB"/>
    <w:rsid w:val="3F06BD7F"/>
    <w:rsid w:val="3F254B35"/>
    <w:rsid w:val="3F661EB4"/>
    <w:rsid w:val="3FAF1CEE"/>
    <w:rsid w:val="3FE11690"/>
    <w:rsid w:val="40370E19"/>
    <w:rsid w:val="4047F99D"/>
    <w:rsid w:val="40697C85"/>
    <w:rsid w:val="40698A01"/>
    <w:rsid w:val="406C5FC4"/>
    <w:rsid w:val="40E5EA04"/>
    <w:rsid w:val="40FE3B49"/>
    <w:rsid w:val="412E4EBE"/>
    <w:rsid w:val="4139145A"/>
    <w:rsid w:val="414CC1DC"/>
    <w:rsid w:val="414D1B81"/>
    <w:rsid w:val="417E2099"/>
    <w:rsid w:val="41B27954"/>
    <w:rsid w:val="41C5A69C"/>
    <w:rsid w:val="4224FAD8"/>
    <w:rsid w:val="4259E215"/>
    <w:rsid w:val="42620EC3"/>
    <w:rsid w:val="426811CD"/>
    <w:rsid w:val="42804B83"/>
    <w:rsid w:val="429F00B9"/>
    <w:rsid w:val="431E3BBA"/>
    <w:rsid w:val="435BAAB7"/>
    <w:rsid w:val="4377BEE4"/>
    <w:rsid w:val="439E9C10"/>
    <w:rsid w:val="43C91F49"/>
    <w:rsid w:val="43F4D689"/>
    <w:rsid w:val="4454228E"/>
    <w:rsid w:val="44611A7A"/>
    <w:rsid w:val="44640E74"/>
    <w:rsid w:val="4469CD5C"/>
    <w:rsid w:val="449B2C7F"/>
    <w:rsid w:val="44B37012"/>
    <w:rsid w:val="44B3B802"/>
    <w:rsid w:val="44BF99B1"/>
    <w:rsid w:val="44C03D3A"/>
    <w:rsid w:val="452E3E81"/>
    <w:rsid w:val="45400B5F"/>
    <w:rsid w:val="45710752"/>
    <w:rsid w:val="45AA4E03"/>
    <w:rsid w:val="45C23949"/>
    <w:rsid w:val="45F9E255"/>
    <w:rsid w:val="46155E02"/>
    <w:rsid w:val="462613F8"/>
    <w:rsid w:val="466F42D2"/>
    <w:rsid w:val="46F7CD5C"/>
    <w:rsid w:val="47136340"/>
    <w:rsid w:val="4714AF74"/>
    <w:rsid w:val="471E8ED4"/>
    <w:rsid w:val="47304774"/>
    <w:rsid w:val="476C71D9"/>
    <w:rsid w:val="47C3DF8C"/>
    <w:rsid w:val="47CE32F2"/>
    <w:rsid w:val="47E9DA1F"/>
    <w:rsid w:val="4814B011"/>
    <w:rsid w:val="483C4B57"/>
    <w:rsid w:val="483F5CB3"/>
    <w:rsid w:val="48BAF31C"/>
    <w:rsid w:val="48F2E17E"/>
    <w:rsid w:val="4935A8D2"/>
    <w:rsid w:val="4956566D"/>
    <w:rsid w:val="49605FBE"/>
    <w:rsid w:val="49758BAE"/>
    <w:rsid w:val="49FFFF2C"/>
    <w:rsid w:val="4A4497E0"/>
    <w:rsid w:val="4A6AA3E6"/>
    <w:rsid w:val="4A6B9111"/>
    <w:rsid w:val="4B1681CE"/>
    <w:rsid w:val="4B2F0A96"/>
    <w:rsid w:val="4B37FD70"/>
    <w:rsid w:val="4BB20D5F"/>
    <w:rsid w:val="4BCE2EA0"/>
    <w:rsid w:val="4BDC08EA"/>
    <w:rsid w:val="4C2DF80B"/>
    <w:rsid w:val="4C2F3FF2"/>
    <w:rsid w:val="4C435B4F"/>
    <w:rsid w:val="4C698DAD"/>
    <w:rsid w:val="4C7B43DE"/>
    <w:rsid w:val="4C9AF0E9"/>
    <w:rsid w:val="4CEA8E45"/>
    <w:rsid w:val="4D0D7DD5"/>
    <w:rsid w:val="4D15F2B4"/>
    <w:rsid w:val="4D18C904"/>
    <w:rsid w:val="4D58652F"/>
    <w:rsid w:val="4D88D366"/>
    <w:rsid w:val="4DBF30FE"/>
    <w:rsid w:val="4E374A18"/>
    <w:rsid w:val="4E943196"/>
    <w:rsid w:val="4EC62D54"/>
    <w:rsid w:val="4F173C4D"/>
    <w:rsid w:val="4F30C666"/>
    <w:rsid w:val="4F611394"/>
    <w:rsid w:val="4F85C8E2"/>
    <w:rsid w:val="4F89D35C"/>
    <w:rsid w:val="4F8C114D"/>
    <w:rsid w:val="4F8CE41C"/>
    <w:rsid w:val="4FC11B08"/>
    <w:rsid w:val="4FD9DB53"/>
    <w:rsid w:val="4FDFB83B"/>
    <w:rsid w:val="4FF247E0"/>
    <w:rsid w:val="4FF5A256"/>
    <w:rsid w:val="505D87A6"/>
    <w:rsid w:val="507FA6B3"/>
    <w:rsid w:val="50A606D0"/>
    <w:rsid w:val="50B065E7"/>
    <w:rsid w:val="50BCB749"/>
    <w:rsid w:val="50C1CFC7"/>
    <w:rsid w:val="50E1AC78"/>
    <w:rsid w:val="50EA37F5"/>
    <w:rsid w:val="5120B8EF"/>
    <w:rsid w:val="516FC72D"/>
    <w:rsid w:val="51781F71"/>
    <w:rsid w:val="5198B625"/>
    <w:rsid w:val="51DAD0DB"/>
    <w:rsid w:val="52104F6C"/>
    <w:rsid w:val="521FB534"/>
    <w:rsid w:val="5272170B"/>
    <w:rsid w:val="5274E492"/>
    <w:rsid w:val="529E43C4"/>
    <w:rsid w:val="52BB3A79"/>
    <w:rsid w:val="52DA24B7"/>
    <w:rsid w:val="52E41F5D"/>
    <w:rsid w:val="52F84CC5"/>
    <w:rsid w:val="532570F6"/>
    <w:rsid w:val="532E81E2"/>
    <w:rsid w:val="532EDD51"/>
    <w:rsid w:val="53359345"/>
    <w:rsid w:val="53AD2E57"/>
    <w:rsid w:val="53C0209F"/>
    <w:rsid w:val="53EFDEA3"/>
    <w:rsid w:val="53FE014F"/>
    <w:rsid w:val="545C12B1"/>
    <w:rsid w:val="545FD4A3"/>
    <w:rsid w:val="54977A08"/>
    <w:rsid w:val="54ABAC4B"/>
    <w:rsid w:val="550985DD"/>
    <w:rsid w:val="551442A3"/>
    <w:rsid w:val="552EEED3"/>
    <w:rsid w:val="5538D14E"/>
    <w:rsid w:val="554F0557"/>
    <w:rsid w:val="5564D4EE"/>
    <w:rsid w:val="556B38F9"/>
    <w:rsid w:val="556EC24B"/>
    <w:rsid w:val="55703C00"/>
    <w:rsid w:val="5577E8EA"/>
    <w:rsid w:val="558EE5E0"/>
    <w:rsid w:val="55D4B628"/>
    <w:rsid w:val="55DD7915"/>
    <w:rsid w:val="55F3ED14"/>
    <w:rsid w:val="5601FB05"/>
    <w:rsid w:val="565984F4"/>
    <w:rsid w:val="56864462"/>
    <w:rsid w:val="56C55811"/>
    <w:rsid w:val="56CC0C55"/>
    <w:rsid w:val="56F3541B"/>
    <w:rsid w:val="56F999B8"/>
    <w:rsid w:val="57157A00"/>
    <w:rsid w:val="57332AD8"/>
    <w:rsid w:val="575E1810"/>
    <w:rsid w:val="57DBFF5E"/>
    <w:rsid w:val="583145DC"/>
    <w:rsid w:val="583F0F37"/>
    <w:rsid w:val="5856521F"/>
    <w:rsid w:val="58BD8053"/>
    <w:rsid w:val="58EDA306"/>
    <w:rsid w:val="58F212E7"/>
    <w:rsid w:val="590441C6"/>
    <w:rsid w:val="592CBEB6"/>
    <w:rsid w:val="59487667"/>
    <w:rsid w:val="59E36D37"/>
    <w:rsid w:val="59E6B017"/>
    <w:rsid w:val="59F1693C"/>
    <w:rsid w:val="5A228922"/>
    <w:rsid w:val="5A48C738"/>
    <w:rsid w:val="5A6AEC2C"/>
    <w:rsid w:val="5A6CA181"/>
    <w:rsid w:val="5B360827"/>
    <w:rsid w:val="5B76BD8E"/>
    <w:rsid w:val="5B7732E0"/>
    <w:rsid w:val="5B8B5E2E"/>
    <w:rsid w:val="5B8E4275"/>
    <w:rsid w:val="5B9354F7"/>
    <w:rsid w:val="5B98BFA5"/>
    <w:rsid w:val="5BC3E9D0"/>
    <w:rsid w:val="5C2F9326"/>
    <w:rsid w:val="5C6042AF"/>
    <w:rsid w:val="5CC23A59"/>
    <w:rsid w:val="5CC535C2"/>
    <w:rsid w:val="5CEB6681"/>
    <w:rsid w:val="5D575E1A"/>
    <w:rsid w:val="5D8CB927"/>
    <w:rsid w:val="5D9076B6"/>
    <w:rsid w:val="5DC2EEA2"/>
    <w:rsid w:val="5DD5E510"/>
    <w:rsid w:val="5DEDBDA9"/>
    <w:rsid w:val="5E48BA85"/>
    <w:rsid w:val="5E75030D"/>
    <w:rsid w:val="5E88E180"/>
    <w:rsid w:val="5E905D06"/>
    <w:rsid w:val="5E95BB48"/>
    <w:rsid w:val="5EC5A660"/>
    <w:rsid w:val="5F391B5C"/>
    <w:rsid w:val="5FA3209D"/>
    <w:rsid w:val="5FBF4F0E"/>
    <w:rsid w:val="5FCC3FB2"/>
    <w:rsid w:val="5FFF83DB"/>
    <w:rsid w:val="600DD2D5"/>
    <w:rsid w:val="6033F5E1"/>
    <w:rsid w:val="60E3AE39"/>
    <w:rsid w:val="615FC47D"/>
    <w:rsid w:val="6163AAFF"/>
    <w:rsid w:val="61C2FAD8"/>
    <w:rsid w:val="61C35BC4"/>
    <w:rsid w:val="61CDDB07"/>
    <w:rsid w:val="61D037FD"/>
    <w:rsid w:val="622331EA"/>
    <w:rsid w:val="6244F6B7"/>
    <w:rsid w:val="62CEAFD3"/>
    <w:rsid w:val="62E799E1"/>
    <w:rsid w:val="62F4CAFD"/>
    <w:rsid w:val="632E204B"/>
    <w:rsid w:val="6366C724"/>
    <w:rsid w:val="63A17653"/>
    <w:rsid w:val="63D45DC7"/>
    <w:rsid w:val="63DEFB3C"/>
    <w:rsid w:val="63FBE172"/>
    <w:rsid w:val="640D59AA"/>
    <w:rsid w:val="641A4729"/>
    <w:rsid w:val="641D6D2C"/>
    <w:rsid w:val="6445DAA4"/>
    <w:rsid w:val="6465D922"/>
    <w:rsid w:val="6484586F"/>
    <w:rsid w:val="64A3731B"/>
    <w:rsid w:val="64EC54CF"/>
    <w:rsid w:val="64EF4C51"/>
    <w:rsid w:val="64F0B51B"/>
    <w:rsid w:val="6508F71A"/>
    <w:rsid w:val="6565028C"/>
    <w:rsid w:val="65B659A6"/>
    <w:rsid w:val="66146D8D"/>
    <w:rsid w:val="664B2D0C"/>
    <w:rsid w:val="667C6799"/>
    <w:rsid w:val="6690F600"/>
    <w:rsid w:val="66A345D8"/>
    <w:rsid w:val="66AA2ACA"/>
    <w:rsid w:val="66C36A5F"/>
    <w:rsid w:val="66C9BD58"/>
    <w:rsid w:val="66CD6D4F"/>
    <w:rsid w:val="66EF9D6A"/>
    <w:rsid w:val="670F40A3"/>
    <w:rsid w:val="6732068E"/>
    <w:rsid w:val="67464484"/>
    <w:rsid w:val="67592B89"/>
    <w:rsid w:val="67620B52"/>
    <w:rsid w:val="6763DF54"/>
    <w:rsid w:val="6769C603"/>
    <w:rsid w:val="677BB310"/>
    <w:rsid w:val="67D6B32F"/>
    <w:rsid w:val="6816E453"/>
    <w:rsid w:val="681953A5"/>
    <w:rsid w:val="682D4A1E"/>
    <w:rsid w:val="683D96B3"/>
    <w:rsid w:val="6851CFA1"/>
    <w:rsid w:val="686CAA0D"/>
    <w:rsid w:val="68A1BD27"/>
    <w:rsid w:val="68A23FDF"/>
    <w:rsid w:val="68A7AF86"/>
    <w:rsid w:val="68B12620"/>
    <w:rsid w:val="68CD1594"/>
    <w:rsid w:val="68F5E9E4"/>
    <w:rsid w:val="6923A3C1"/>
    <w:rsid w:val="6926D48C"/>
    <w:rsid w:val="692FC49A"/>
    <w:rsid w:val="695F2C63"/>
    <w:rsid w:val="696542D6"/>
    <w:rsid w:val="6984B452"/>
    <w:rsid w:val="698F3743"/>
    <w:rsid w:val="69BE4A5B"/>
    <w:rsid w:val="69D36A2C"/>
    <w:rsid w:val="6A44922C"/>
    <w:rsid w:val="6A8BB90A"/>
    <w:rsid w:val="6A8BC73E"/>
    <w:rsid w:val="6A99CD79"/>
    <w:rsid w:val="6AF3652B"/>
    <w:rsid w:val="6AFC9B62"/>
    <w:rsid w:val="6B1A9C4D"/>
    <w:rsid w:val="6B475AE2"/>
    <w:rsid w:val="6B4AFDA6"/>
    <w:rsid w:val="6B54A09C"/>
    <w:rsid w:val="6B5EFBE9"/>
    <w:rsid w:val="6B7D0405"/>
    <w:rsid w:val="6B973727"/>
    <w:rsid w:val="6BBCA2CC"/>
    <w:rsid w:val="6BC685B6"/>
    <w:rsid w:val="6C42CD28"/>
    <w:rsid w:val="6C4C8682"/>
    <w:rsid w:val="6C8B4A79"/>
    <w:rsid w:val="6CB376DD"/>
    <w:rsid w:val="6CB50271"/>
    <w:rsid w:val="6D50A0F2"/>
    <w:rsid w:val="6D60495F"/>
    <w:rsid w:val="6D74BD53"/>
    <w:rsid w:val="6D9072AF"/>
    <w:rsid w:val="6D9897AA"/>
    <w:rsid w:val="6DD4E157"/>
    <w:rsid w:val="6E76ABA6"/>
    <w:rsid w:val="6E97F310"/>
    <w:rsid w:val="6ED1B806"/>
    <w:rsid w:val="6ED6FABA"/>
    <w:rsid w:val="6F288206"/>
    <w:rsid w:val="6F5944BB"/>
    <w:rsid w:val="6F72A299"/>
    <w:rsid w:val="6F78EB84"/>
    <w:rsid w:val="6F967E32"/>
    <w:rsid w:val="6FC5F940"/>
    <w:rsid w:val="6FD1F049"/>
    <w:rsid w:val="6FD23C75"/>
    <w:rsid w:val="704EE4A3"/>
    <w:rsid w:val="707DF9E3"/>
    <w:rsid w:val="70B97879"/>
    <w:rsid w:val="713B9C6C"/>
    <w:rsid w:val="714AF5D8"/>
    <w:rsid w:val="717B58A3"/>
    <w:rsid w:val="718EA420"/>
    <w:rsid w:val="7194D109"/>
    <w:rsid w:val="71ACB821"/>
    <w:rsid w:val="71C972D9"/>
    <w:rsid w:val="71F80DA1"/>
    <w:rsid w:val="720818C0"/>
    <w:rsid w:val="7219575A"/>
    <w:rsid w:val="722DA51E"/>
    <w:rsid w:val="724F2C47"/>
    <w:rsid w:val="725647A4"/>
    <w:rsid w:val="72A13E58"/>
    <w:rsid w:val="72ACC0BD"/>
    <w:rsid w:val="72CFCBF3"/>
    <w:rsid w:val="72FCC4C9"/>
    <w:rsid w:val="72FE98C8"/>
    <w:rsid w:val="730E9C3A"/>
    <w:rsid w:val="7318145F"/>
    <w:rsid w:val="73570915"/>
    <w:rsid w:val="73816438"/>
    <w:rsid w:val="738B70CA"/>
    <w:rsid w:val="73AC2C81"/>
    <w:rsid w:val="73C31E85"/>
    <w:rsid w:val="73D4FE1F"/>
    <w:rsid w:val="757F5F19"/>
    <w:rsid w:val="75B5854D"/>
    <w:rsid w:val="75B5954D"/>
    <w:rsid w:val="75B8CB66"/>
    <w:rsid w:val="75C18AE2"/>
    <w:rsid w:val="75C348D6"/>
    <w:rsid w:val="75C3C943"/>
    <w:rsid w:val="760D8179"/>
    <w:rsid w:val="7630F53F"/>
    <w:rsid w:val="764EB653"/>
    <w:rsid w:val="768D87A1"/>
    <w:rsid w:val="769D1F34"/>
    <w:rsid w:val="772C6172"/>
    <w:rsid w:val="7748C793"/>
    <w:rsid w:val="77593546"/>
    <w:rsid w:val="776BE499"/>
    <w:rsid w:val="77823337"/>
    <w:rsid w:val="77C9A9FD"/>
    <w:rsid w:val="77F9E767"/>
    <w:rsid w:val="781BC940"/>
    <w:rsid w:val="78385DFE"/>
    <w:rsid w:val="7846E7E6"/>
    <w:rsid w:val="7885C79E"/>
    <w:rsid w:val="78A06665"/>
    <w:rsid w:val="78BC06D8"/>
    <w:rsid w:val="78C4427E"/>
    <w:rsid w:val="78EFCC35"/>
    <w:rsid w:val="78F84576"/>
    <w:rsid w:val="79780CDE"/>
    <w:rsid w:val="7994C340"/>
    <w:rsid w:val="7999348C"/>
    <w:rsid w:val="79C31A6E"/>
    <w:rsid w:val="79E0BE5B"/>
    <w:rsid w:val="7A01254A"/>
    <w:rsid w:val="7A3927D2"/>
    <w:rsid w:val="7A5E1EF3"/>
    <w:rsid w:val="7AD7833D"/>
    <w:rsid w:val="7B55144B"/>
    <w:rsid w:val="7B9B63F2"/>
    <w:rsid w:val="7BAFE503"/>
    <w:rsid w:val="7BDF2982"/>
    <w:rsid w:val="7BED3EB5"/>
    <w:rsid w:val="7BF29CFD"/>
    <w:rsid w:val="7C078191"/>
    <w:rsid w:val="7C2BC17A"/>
    <w:rsid w:val="7C58441E"/>
    <w:rsid w:val="7C6C3753"/>
    <w:rsid w:val="7CBA4C38"/>
    <w:rsid w:val="7CE9F169"/>
    <w:rsid w:val="7D10B9AF"/>
    <w:rsid w:val="7D194CF7"/>
    <w:rsid w:val="7D1C0C99"/>
    <w:rsid w:val="7D1D39A0"/>
    <w:rsid w:val="7D4053BA"/>
    <w:rsid w:val="7DF4DFB2"/>
    <w:rsid w:val="7E359E23"/>
    <w:rsid w:val="7E3CD208"/>
    <w:rsid w:val="7E7C7229"/>
    <w:rsid w:val="7E87B99D"/>
    <w:rsid w:val="7E9B97F2"/>
    <w:rsid w:val="7EA6E0BE"/>
    <w:rsid w:val="7EC6AE77"/>
    <w:rsid w:val="7EE7ACB8"/>
    <w:rsid w:val="7EEA51BC"/>
    <w:rsid w:val="7F018D60"/>
    <w:rsid w:val="7F0C06A9"/>
    <w:rsid w:val="7F633008"/>
    <w:rsid w:val="7F92DBD8"/>
    <w:rsid w:val="7FCDFE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5B616D4D-A6CA-40DD-ADD3-6741F2F8AC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42F6E"/>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D42F6E"/>
  </w:style>
  <w:style w:type="character" w:styleId="Heading3Char" w:customStyle="1">
    <w:name w:val="Heading 3 Char"/>
    <w:basedOn w:val="DefaultParagraphFont"/>
    <w:link w:val="Heading3"/>
    <w:uiPriority w:val="9"/>
    <w:semiHidden/>
    <w:rsid w:val="00D42F6E"/>
    <w:rPr>
      <w:rFonts w:asciiTheme="majorHAnsi" w:hAnsiTheme="majorHAnsi" w:eastAsiaTheme="majorEastAsia" w:cstheme="majorBidi"/>
      <w:color w:val="1F4D78" w:themeColor="accent1" w:themeShade="7F"/>
    </w:rPr>
  </w:style>
  <w:style w:type="character" w:styleId="normaltextrun" w:customStyle="1">
    <w:name w:val="normaltextrun"/>
    <w:basedOn w:val="DefaultParagraphFont"/>
    <w:rsid w:val="00D42F6E"/>
  </w:style>
  <w:style w:type="character" w:styleId="eop" w:customStyle="1">
    <w:name w:val="eop"/>
    <w:basedOn w:val="DefaultParagraphFont"/>
    <w:rsid w:val="00D42F6E"/>
  </w:style>
  <w:style w:type="paragraph" w:styleId="paragraph" w:customStyle="1">
    <w:name w:val="paragraph"/>
    <w:basedOn w:val="Normal"/>
    <w:rsid w:val="00D42F6E"/>
    <w:pPr>
      <w:spacing w:before="100" w:beforeAutospacing="1" w:after="100" w:afterAutospacing="1" w:line="240" w:lineRule="auto"/>
    </w:pPr>
    <w:rPr>
      <w:rFonts w:ascii="Times New Roman" w:hAnsi="Times New Roman" w:eastAsia="Times New Roman" w:cs="Times New Roman"/>
      <w:lang w:eastAsia="en-GB"/>
    </w:rPr>
  </w:style>
  <w:style w:type="character" w:styleId="UnresolvedMention">
    <w:name w:val="Unresolved Mention"/>
    <w:basedOn w:val="DefaultParagraphFont"/>
    <w:uiPriority w:val="99"/>
    <w:semiHidden/>
    <w:unhideWhenUsed/>
    <w:rsid w:val="00D8769D"/>
    <w:rPr>
      <w:color w:val="605E5C"/>
      <w:shd w:val="clear" w:color="auto" w:fill="E1DFDD"/>
    </w:rPr>
  </w:style>
  <w:style w:type="paragraph" w:styleId="TitleCTHB" w:customStyle="1">
    <w:name w:val="Title CTHB"/>
    <w:basedOn w:val="Normal"/>
    <w:rsid w:val="00F61380"/>
    <w:pPr>
      <w:spacing w:after="0" w:line="240" w:lineRule="auto"/>
      <w:jc w:val="center"/>
    </w:pPr>
    <w:rPr>
      <w:rFonts w:eastAsia="Times New Roman" w:cs="Times New Roman"/>
      <w:b/>
      <w:bCs/>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621032">
      <w:bodyDiv w:val="1"/>
      <w:marLeft w:val="0"/>
      <w:marRight w:val="0"/>
      <w:marTop w:val="0"/>
      <w:marBottom w:val="0"/>
      <w:divBdr>
        <w:top w:val="none" w:sz="0" w:space="0" w:color="auto"/>
        <w:left w:val="none" w:sz="0" w:space="0" w:color="auto"/>
        <w:bottom w:val="none" w:sz="0" w:space="0" w:color="auto"/>
        <w:right w:val="none" w:sz="0" w:space="0" w:color="auto"/>
      </w:divBdr>
    </w:div>
    <w:div w:id="366181875">
      <w:bodyDiv w:val="1"/>
      <w:marLeft w:val="0"/>
      <w:marRight w:val="0"/>
      <w:marTop w:val="0"/>
      <w:marBottom w:val="0"/>
      <w:divBdr>
        <w:top w:val="none" w:sz="0" w:space="0" w:color="auto"/>
        <w:left w:val="none" w:sz="0" w:space="0" w:color="auto"/>
        <w:bottom w:val="none" w:sz="0" w:space="0" w:color="auto"/>
        <w:right w:val="none" w:sz="0" w:space="0" w:color="auto"/>
      </w:divBdr>
      <w:divsChild>
        <w:div w:id="577984148">
          <w:marLeft w:val="0"/>
          <w:marRight w:val="0"/>
          <w:marTop w:val="0"/>
          <w:marBottom w:val="0"/>
          <w:divBdr>
            <w:top w:val="none" w:sz="0" w:space="0" w:color="auto"/>
            <w:left w:val="none" w:sz="0" w:space="0" w:color="auto"/>
            <w:bottom w:val="none" w:sz="0" w:space="0" w:color="auto"/>
            <w:right w:val="none" w:sz="0" w:space="0" w:color="auto"/>
          </w:divBdr>
        </w:div>
      </w:divsChild>
    </w:div>
    <w:div w:id="505751761">
      <w:bodyDiv w:val="1"/>
      <w:marLeft w:val="0"/>
      <w:marRight w:val="0"/>
      <w:marTop w:val="0"/>
      <w:marBottom w:val="0"/>
      <w:divBdr>
        <w:top w:val="none" w:sz="0" w:space="0" w:color="auto"/>
        <w:left w:val="none" w:sz="0" w:space="0" w:color="auto"/>
        <w:bottom w:val="none" w:sz="0" w:space="0" w:color="auto"/>
        <w:right w:val="none" w:sz="0" w:space="0" w:color="auto"/>
      </w:divBdr>
      <w:divsChild>
        <w:div w:id="148443358">
          <w:marLeft w:val="0"/>
          <w:marRight w:val="0"/>
          <w:marTop w:val="0"/>
          <w:marBottom w:val="0"/>
          <w:divBdr>
            <w:top w:val="none" w:sz="0" w:space="0" w:color="auto"/>
            <w:left w:val="none" w:sz="0" w:space="0" w:color="auto"/>
            <w:bottom w:val="none" w:sz="0" w:space="0" w:color="auto"/>
            <w:right w:val="none" w:sz="0" w:space="0" w:color="auto"/>
          </w:divBdr>
          <w:divsChild>
            <w:div w:id="376319874">
              <w:marLeft w:val="0"/>
              <w:marRight w:val="0"/>
              <w:marTop w:val="0"/>
              <w:marBottom w:val="0"/>
              <w:divBdr>
                <w:top w:val="none" w:sz="0" w:space="0" w:color="auto"/>
                <w:left w:val="none" w:sz="0" w:space="0" w:color="auto"/>
                <w:bottom w:val="none" w:sz="0" w:space="0" w:color="auto"/>
                <w:right w:val="none" w:sz="0" w:space="0" w:color="auto"/>
              </w:divBdr>
            </w:div>
            <w:div w:id="385616330">
              <w:marLeft w:val="0"/>
              <w:marRight w:val="0"/>
              <w:marTop w:val="0"/>
              <w:marBottom w:val="0"/>
              <w:divBdr>
                <w:top w:val="none" w:sz="0" w:space="0" w:color="auto"/>
                <w:left w:val="none" w:sz="0" w:space="0" w:color="auto"/>
                <w:bottom w:val="none" w:sz="0" w:space="0" w:color="auto"/>
                <w:right w:val="none" w:sz="0" w:space="0" w:color="auto"/>
              </w:divBdr>
            </w:div>
            <w:div w:id="539367709">
              <w:marLeft w:val="0"/>
              <w:marRight w:val="0"/>
              <w:marTop w:val="0"/>
              <w:marBottom w:val="0"/>
              <w:divBdr>
                <w:top w:val="none" w:sz="0" w:space="0" w:color="auto"/>
                <w:left w:val="none" w:sz="0" w:space="0" w:color="auto"/>
                <w:bottom w:val="none" w:sz="0" w:space="0" w:color="auto"/>
                <w:right w:val="none" w:sz="0" w:space="0" w:color="auto"/>
              </w:divBdr>
            </w:div>
          </w:divsChild>
        </w:div>
        <w:div w:id="2122531364">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03257">
      <w:bodyDiv w:val="1"/>
      <w:marLeft w:val="0"/>
      <w:marRight w:val="0"/>
      <w:marTop w:val="0"/>
      <w:marBottom w:val="0"/>
      <w:divBdr>
        <w:top w:val="none" w:sz="0" w:space="0" w:color="auto"/>
        <w:left w:val="none" w:sz="0" w:space="0" w:color="auto"/>
        <w:bottom w:val="none" w:sz="0" w:space="0" w:color="auto"/>
        <w:right w:val="none" w:sz="0" w:space="0" w:color="auto"/>
      </w:divBdr>
      <w:divsChild>
        <w:div w:id="88237609">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1118">
      <w:bodyDiv w:val="1"/>
      <w:marLeft w:val="0"/>
      <w:marRight w:val="0"/>
      <w:marTop w:val="0"/>
      <w:marBottom w:val="0"/>
      <w:divBdr>
        <w:top w:val="none" w:sz="0" w:space="0" w:color="auto"/>
        <w:left w:val="none" w:sz="0" w:space="0" w:color="auto"/>
        <w:bottom w:val="none" w:sz="0" w:space="0" w:color="auto"/>
        <w:right w:val="none" w:sz="0" w:space="0" w:color="auto"/>
      </w:divBdr>
      <w:divsChild>
        <w:div w:id="1336179396">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AA7C0F"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AA7C0F" w:rsidP="0040753F" w:rsidRDefault="0040753F" w14:paraId="66681378" wp14:textId="77777777">
          <w:pPr>
            <w:pStyle w:val="453E1E0B8AFF4D1F99289921CB762A2D"/>
          </w:pPr>
          <w:r w:rsidRPr="00B105BD">
            <w:rPr>
              <w:rStyle w:val="PlaceholderText"/>
            </w:rPr>
            <w:t>Click or tap to enter a date.</w:t>
          </w:r>
        </w:p>
      </w:docPartBody>
    </w:docPart>
    <w:docPart>
      <w:docPartPr>
        <w:name w:val="260632C8E3624AD587B0BA653019861B"/>
        <w:category>
          <w:name w:val="General"/>
          <w:gallery w:val="placeholder"/>
        </w:category>
        <w:types>
          <w:type w:val="bbPlcHdr"/>
        </w:types>
        <w:behaviors>
          <w:behavior w:val="content"/>
        </w:behaviors>
        <w:guid w:val="{0E11C1B7-E908-407A-A7C8-ADE6E86F04BA}"/>
      </w:docPartPr>
      <w:docPartBody>
        <w:p xmlns:wp14="http://schemas.microsoft.com/office/word/2010/wordml" w:rsidR="00E453EB" w:rsidP="00E453EB" w:rsidRDefault="00E453EB" w14:paraId="25058061" wp14:textId="77777777">
          <w:pPr>
            <w:pStyle w:val="260632C8E3624AD587B0BA653019861B"/>
          </w:pPr>
          <w:r w:rsidRPr="00FA4C04">
            <w:rPr>
              <w:rStyle w:val="PlaceholderText"/>
            </w:rPr>
            <w:t>Choose an item.</w:t>
          </w:r>
        </w:p>
      </w:docPartBody>
    </w:docPart>
    <w:docPart>
      <w:docPartPr>
        <w:name w:val="7AB93FC196FD42F8B10C186ABA5881EB"/>
        <w:category>
          <w:name w:val="General"/>
          <w:gallery w:val="placeholder"/>
        </w:category>
        <w:types>
          <w:type w:val="bbPlcHdr"/>
        </w:types>
        <w:behaviors>
          <w:behavior w:val="content"/>
        </w:behaviors>
        <w:guid w:val="{7CFD0AD8-A96C-4DA4-88EB-19B68AF8DAA9}"/>
      </w:docPartPr>
      <w:docPartBody>
        <w:p xmlns:wp14="http://schemas.microsoft.com/office/word/2010/wordml" w:rsidR="00D73C57" w:rsidRDefault="00BA5CC6" w14:paraId="41FFAE42" wp14:textId="77777777">
          <w:pPr>
            <w:pStyle w:val="7AB93FC196FD42F8B10C186ABA5881EB"/>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ton">
    <w:altName w:val="Calibri"/>
    <w:charset w:val="00"/>
    <w:family w:val="auto"/>
    <w:pitch w:val="variable"/>
    <w:sig w:usb0="A00000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5666"/>
    <w:rsid w:val="000D0198"/>
    <w:rsid w:val="000F6DD0"/>
    <w:rsid w:val="001B0EEF"/>
    <w:rsid w:val="001B3EFE"/>
    <w:rsid w:val="001C6C4F"/>
    <w:rsid w:val="00245283"/>
    <w:rsid w:val="0026248D"/>
    <w:rsid w:val="002D7989"/>
    <w:rsid w:val="00324AEA"/>
    <w:rsid w:val="003261FD"/>
    <w:rsid w:val="00327324"/>
    <w:rsid w:val="00336255"/>
    <w:rsid w:val="00387A41"/>
    <w:rsid w:val="003D5A42"/>
    <w:rsid w:val="003F7FBA"/>
    <w:rsid w:val="0040753F"/>
    <w:rsid w:val="004140C9"/>
    <w:rsid w:val="00435C1E"/>
    <w:rsid w:val="00467E8C"/>
    <w:rsid w:val="00500DD2"/>
    <w:rsid w:val="005067AE"/>
    <w:rsid w:val="00524839"/>
    <w:rsid w:val="00582080"/>
    <w:rsid w:val="005B67FE"/>
    <w:rsid w:val="00672A4C"/>
    <w:rsid w:val="006D0E46"/>
    <w:rsid w:val="006F549F"/>
    <w:rsid w:val="007570AE"/>
    <w:rsid w:val="0076681D"/>
    <w:rsid w:val="007C0C9A"/>
    <w:rsid w:val="007D313C"/>
    <w:rsid w:val="00802483"/>
    <w:rsid w:val="00815C07"/>
    <w:rsid w:val="00865AB9"/>
    <w:rsid w:val="009331E0"/>
    <w:rsid w:val="00960561"/>
    <w:rsid w:val="009E14BB"/>
    <w:rsid w:val="00A01465"/>
    <w:rsid w:val="00AA7C0F"/>
    <w:rsid w:val="00B06ACB"/>
    <w:rsid w:val="00B116D4"/>
    <w:rsid w:val="00B76D14"/>
    <w:rsid w:val="00B904E5"/>
    <w:rsid w:val="00B91DBF"/>
    <w:rsid w:val="00BA5CC6"/>
    <w:rsid w:val="00BF000B"/>
    <w:rsid w:val="00C3159D"/>
    <w:rsid w:val="00C8199A"/>
    <w:rsid w:val="00CB2F21"/>
    <w:rsid w:val="00CC048E"/>
    <w:rsid w:val="00CC282B"/>
    <w:rsid w:val="00CF6133"/>
    <w:rsid w:val="00D73C57"/>
    <w:rsid w:val="00D914F2"/>
    <w:rsid w:val="00D91E62"/>
    <w:rsid w:val="00DE0351"/>
    <w:rsid w:val="00E10124"/>
    <w:rsid w:val="00E35FEF"/>
    <w:rsid w:val="00E453EB"/>
    <w:rsid w:val="00E6360B"/>
    <w:rsid w:val="00E97184"/>
    <w:rsid w:val="00ED0782"/>
    <w:rsid w:val="00ED3F8E"/>
    <w:rsid w:val="00ED754B"/>
    <w:rsid w:val="00F0258A"/>
    <w:rsid w:val="00F36542"/>
    <w:rsid w:val="00F97C38"/>
    <w:rsid w:val="00FB29FD"/>
    <w:rsid w:val="00FC5C11"/>
    <w:rsid w:val="00FE7D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26B58B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260632C8E3624AD587B0BA653019861B">
    <w:name w:val="260632C8E3624AD587B0BA653019861B"/>
    <w:rsid w:val="00E453EB"/>
  </w:style>
  <w:style w:type="paragraph" w:customStyle="1" w:styleId="7AB93FC196FD42F8B10C186ABA5881EB">
    <w:name w:val="7AB93FC196FD42F8B10C186ABA588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CA94306-7B98-49F5-96E2-64E17C4F3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628</revision>
  <dcterms:created xsi:type="dcterms:W3CDTF">2026-05-08T09:55:00.0000000Z</dcterms:created>
  <dcterms:modified xsi:type="dcterms:W3CDTF">2026-07-23T13:18:11.2893572Z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