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Layout w:type="fixed"/>
        <w:tblLook w:val="04A0" w:firstRow="1" w:lastRow="0" w:firstColumn="1" w:lastColumn="0" w:noHBand="0" w:noVBand="1"/>
      </w:tblPr>
      <w:tblGrid>
        <w:gridCol w:w="20"/>
        <w:gridCol w:w="11249"/>
        <w:gridCol w:w="11458"/>
      </w:tblGrid>
      <w:tr w:rsidR="00522CBB" w14:paraId="73448A5F" w14:textId="77777777" w:rsidTr="00B83F05">
        <w:trPr>
          <w:trHeight w:val="769"/>
          <w:jc w:val="center"/>
        </w:trPr>
        <w:tc>
          <w:tcPr>
            <w:tcW w:w="11269" w:type="dxa"/>
            <w:gridSpan w:val="2"/>
            <w:tcBorders>
              <w:top w:val="single" w:sz="0" w:space="0" w:color="1F4E79"/>
              <w:left w:val="single" w:sz="0" w:space="0" w:color="1F4E79"/>
              <w:bottom w:val="single" w:sz="0" w:space="0" w:color="1F4E79"/>
              <w:right w:val="single" w:sz="0" w:space="0" w:color="1F4E79"/>
            </w:tcBorders>
            <w:shd w:val="clear" w:color="auto" w:fill="1F4E79"/>
            <w:tcMar>
              <w:top w:w="150" w:type="dxa"/>
              <w:left w:w="180" w:type="dxa"/>
              <w:bottom w:w="150" w:type="dxa"/>
              <w:right w:w="180" w:type="dxa"/>
            </w:tcMar>
          </w:tcPr>
          <w:p w14:paraId="537F7A4E" w14:textId="1401C125" w:rsidR="00FF35AE" w:rsidRDefault="004811C0" w:rsidP="00FF35AE">
            <w:pPr>
              <w:rPr>
                <w:b/>
                <w:color w:val="FFFFFF"/>
                <w:sz w:val="40"/>
              </w:rPr>
            </w:pPr>
            <w:r>
              <w:rPr>
                <w:b/>
                <w:color w:val="FFFFFF"/>
                <w:sz w:val="40"/>
              </w:rPr>
              <w:t xml:space="preserve">Perinatal Improvement Programme Scorecard </w:t>
            </w:r>
          </w:p>
          <w:p w14:paraId="1BFC8E8F" w14:textId="5C83F68C" w:rsidR="00522CBB" w:rsidRDefault="00522CBB" w:rsidP="00FF35AE"/>
        </w:tc>
        <w:tc>
          <w:tcPr>
            <w:tcW w:w="11458" w:type="dxa"/>
            <w:tcBorders>
              <w:top w:val="single" w:sz="0" w:space="0" w:color="1F4E79"/>
              <w:left w:val="single" w:sz="0" w:space="0" w:color="1F4E79"/>
              <w:bottom w:val="single" w:sz="0" w:space="0" w:color="1F4E79"/>
              <w:right w:val="single" w:sz="0" w:space="0" w:color="1F4E79"/>
            </w:tcBorders>
            <w:shd w:val="clear" w:color="auto" w:fill="1F4E79"/>
            <w:tcMar>
              <w:top w:w="150" w:type="dxa"/>
              <w:left w:w="180" w:type="dxa"/>
              <w:bottom w:w="150" w:type="dxa"/>
              <w:right w:w="180" w:type="dxa"/>
            </w:tcMar>
          </w:tcPr>
          <w:p w14:paraId="6B3F3797" w14:textId="07275B73" w:rsidR="00522CBB" w:rsidRDefault="00AE0D3E" w:rsidP="00AE0D3E">
            <w:pPr>
              <w:jc w:val="right"/>
            </w:pPr>
            <w:r w:rsidRPr="00AE0D3E">
              <w:rPr>
                <w:color w:val="FFFFFF"/>
                <w:sz w:val="20"/>
                <w:szCs w:val="20"/>
              </w:rPr>
              <w:t xml:space="preserve">July </w:t>
            </w:r>
            <w:r w:rsidR="00DF4952">
              <w:rPr>
                <w:color w:val="FFFFFF"/>
                <w:sz w:val="20"/>
                <w:szCs w:val="20"/>
              </w:rPr>
              <w:t xml:space="preserve">2026 </w:t>
            </w:r>
            <w:r w:rsidRPr="00AE0D3E">
              <w:rPr>
                <w:color w:val="FFFFFF"/>
                <w:sz w:val="20"/>
                <w:szCs w:val="20"/>
              </w:rPr>
              <w:t>data /</w:t>
            </w:r>
            <w:r w:rsidR="00FF35AE">
              <w:rPr>
                <w:color w:val="FFFFFF"/>
                <w:sz w:val="20"/>
                <w:szCs w:val="20"/>
              </w:rPr>
              <w:t xml:space="preserve"> September </w:t>
            </w:r>
            <w:r w:rsidR="00DF4952">
              <w:rPr>
                <w:color w:val="FFFFFF"/>
                <w:sz w:val="20"/>
                <w:szCs w:val="20"/>
              </w:rPr>
              <w:t xml:space="preserve">2026 </w:t>
            </w:r>
            <w:r w:rsidR="00FF35AE">
              <w:rPr>
                <w:color w:val="FFFFFF"/>
                <w:sz w:val="20"/>
                <w:szCs w:val="20"/>
              </w:rPr>
              <w:t>Board Meeting</w:t>
            </w:r>
          </w:p>
        </w:tc>
      </w:tr>
      <w:tr w:rsidR="00522CBB" w14:paraId="68BC59CD" w14:textId="77777777" w:rsidTr="00B83F05">
        <w:trPr>
          <w:gridBefore w:val="1"/>
          <w:wBefore w:w="20" w:type="dxa"/>
          <w:trHeight w:val="812"/>
          <w:jc w:val="center"/>
        </w:trPr>
        <w:tc>
          <w:tcPr>
            <w:tcW w:w="22707" w:type="dxa"/>
            <w:gridSpan w:val="2"/>
            <w:tcBorders>
              <w:top w:val="single" w:sz="8" w:space="0" w:color="D6B656"/>
              <w:left w:val="single" w:sz="8" w:space="0" w:color="D6B656"/>
              <w:bottom w:val="single" w:sz="8" w:space="0" w:color="D6B656"/>
              <w:right w:val="single" w:sz="8" w:space="0" w:color="D6B656"/>
            </w:tcBorders>
            <w:shd w:val="clear" w:color="auto" w:fill="FFF2CC"/>
            <w:tcMar>
              <w:top w:w="120" w:type="dxa"/>
              <w:left w:w="160" w:type="dxa"/>
              <w:bottom w:w="120" w:type="dxa"/>
              <w:right w:w="160" w:type="dxa"/>
            </w:tcMar>
          </w:tcPr>
          <w:p w14:paraId="3FE1B2D9" w14:textId="483FB8AC" w:rsidR="00AF17E6" w:rsidRDefault="00AF17E6" w:rsidP="00230206">
            <w:pPr>
              <w:rPr>
                <w:b/>
                <w:bCs/>
                <w:color w:val="7F6000"/>
                <w:sz w:val="18"/>
                <w:szCs w:val="18"/>
              </w:rPr>
            </w:pPr>
            <w:r>
              <w:rPr>
                <w:b/>
                <w:bCs/>
                <w:color w:val="7F6000"/>
                <w:sz w:val="18"/>
                <w:szCs w:val="18"/>
              </w:rPr>
              <w:t xml:space="preserve">The Perinatal Improvement Programme Scorecard </w:t>
            </w:r>
            <w:r w:rsidR="00482AFF">
              <w:rPr>
                <w:b/>
                <w:bCs/>
                <w:color w:val="7F6000"/>
                <w:sz w:val="18"/>
                <w:szCs w:val="18"/>
              </w:rPr>
              <w:t xml:space="preserve">provides </w:t>
            </w:r>
            <w:r w:rsidR="005E3DA5">
              <w:rPr>
                <w:b/>
                <w:bCs/>
                <w:color w:val="7F6000"/>
                <w:sz w:val="18"/>
                <w:szCs w:val="18"/>
              </w:rPr>
              <w:t>up to three metrics that map progress against the ten thematic recommendations of the Independent Review into Maternity and Neonatal Services in Swansea Bay</w:t>
            </w:r>
            <w:r w:rsidR="00B83F05">
              <w:rPr>
                <w:b/>
                <w:bCs/>
                <w:color w:val="7F6000"/>
                <w:sz w:val="18"/>
                <w:szCs w:val="18"/>
              </w:rPr>
              <w:t xml:space="preserve">. </w:t>
            </w:r>
          </w:p>
          <w:p w14:paraId="0F346967" w14:textId="78D5DF3A" w:rsidR="00522CBB" w:rsidRDefault="00230206" w:rsidP="00230206">
            <w:r w:rsidRPr="00230206">
              <w:rPr>
                <w:b/>
                <w:bCs/>
                <w:color w:val="7F6000"/>
                <w:sz w:val="18"/>
                <w:szCs w:val="18"/>
              </w:rPr>
              <w:t>Note: Metrics marked as TBC or N/A are included for transparency and to show the intended scorecard scope, but they are not yet available for performance interpretation in this reporting cycle. These fields should be updated as source data, baseline definitions or reporting mechanisms are confirmed.</w:t>
            </w:r>
          </w:p>
        </w:tc>
      </w:tr>
    </w:tbl>
    <w:p w14:paraId="1CCDEEF5" w14:textId="77777777" w:rsidR="00522CBB" w:rsidRDefault="00522CBB"/>
    <w:tbl>
      <w:tblPr>
        <w:tblW w:w="0" w:type="auto"/>
        <w:tblCellMar>
          <w:left w:w="0" w:type="dxa"/>
          <w:right w:w="0" w:type="dxa"/>
        </w:tblCellMar>
        <w:tblLook w:val="04A0" w:firstRow="1" w:lastRow="0" w:firstColumn="1" w:lastColumn="0" w:noHBand="0" w:noVBand="1"/>
      </w:tblPr>
      <w:tblGrid>
        <w:gridCol w:w="4490"/>
        <w:gridCol w:w="4490"/>
        <w:gridCol w:w="4490"/>
        <w:gridCol w:w="4490"/>
        <w:gridCol w:w="4490"/>
      </w:tblGrid>
      <w:tr w:rsidR="00E7457D" w14:paraId="5F7A7294" w14:textId="77777777" w:rsidTr="00AD4474">
        <w:tc>
          <w:tcPr>
            <w:tcW w:w="4490" w:type="dxa"/>
            <w:tcBorders>
              <w:top w:val="single" w:sz="8" w:space="0" w:color="B7C9DD"/>
              <w:left w:val="single" w:sz="8" w:space="0" w:color="B7C9DD"/>
              <w:bottom w:val="single" w:sz="8" w:space="0" w:color="B7C9DD"/>
              <w:right w:val="single" w:sz="8" w:space="0" w:color="B7C9DD"/>
            </w:tcBorders>
            <w:shd w:val="clear" w:color="auto" w:fill="F7FBFF"/>
            <w:tcMar>
              <w:top w:w="130" w:type="dxa"/>
              <w:left w:w="130" w:type="dxa"/>
              <w:bottom w:w="130" w:type="dxa"/>
              <w:right w:w="130" w:type="dxa"/>
            </w:tcMar>
            <w:vAlign w:val="center"/>
            <w:hideMark/>
          </w:tcPr>
          <w:p w14:paraId="50927E62" w14:textId="77777777" w:rsidR="00E7457D" w:rsidRDefault="00E7457D">
            <w:pPr>
              <w:rPr>
                <w:kern w:val="2"/>
                <w:szCs w:val="17"/>
                <w:lang w:val="en-GB" w:eastAsia="en-GB"/>
                <w14:ligatures w14:val="standardContextual"/>
              </w:rPr>
            </w:pPr>
            <w:r>
              <w:rPr>
                <w:b/>
                <w:bCs/>
                <w:color w:val="1F4E79"/>
                <w:sz w:val="16"/>
                <w:szCs w:val="16"/>
              </w:rPr>
              <w:t>1. Single Point of Access for Maternity Triage</w:t>
            </w:r>
          </w:p>
          <w:p w14:paraId="1F075DD4" w14:textId="77777777" w:rsidR="00E7457D" w:rsidRDefault="00E7457D">
            <w:pPr>
              <w:jc w:val="center"/>
            </w:pPr>
            <w:r>
              <w:rPr>
                <w:b/>
                <w:bCs/>
                <w:color w:val="F9A825"/>
                <w:sz w:val="40"/>
                <w:szCs w:val="40"/>
              </w:rPr>
              <w:t>76.6%</w:t>
            </w:r>
          </w:p>
          <w:p w14:paraId="78A75AE4" w14:textId="77777777" w:rsidR="00E7457D" w:rsidRDefault="00E7457D">
            <w:pPr>
              <w:jc w:val="center"/>
            </w:pPr>
            <w:r>
              <w:rPr>
                <w:rFonts w:ascii="Arial" w:hAnsi="Arial" w:cs="Arial"/>
                <w:color w:val="F9A825"/>
                <w:sz w:val="18"/>
                <w:szCs w:val="18"/>
              </w:rPr>
              <w:t>████████░░</w:t>
            </w:r>
          </w:p>
          <w:p w14:paraId="4756C49B" w14:textId="77777777" w:rsidR="00E7457D" w:rsidRDefault="00E7457D">
            <w:pPr>
              <w:jc w:val="center"/>
            </w:pPr>
            <w:r>
              <w:rPr>
                <w:b/>
                <w:bCs/>
                <w:color w:val="F9A825"/>
                <w:sz w:val="16"/>
                <w:szCs w:val="16"/>
              </w:rPr>
              <w:t>Amber</w:t>
            </w:r>
          </w:p>
        </w:tc>
        <w:tc>
          <w:tcPr>
            <w:tcW w:w="4490" w:type="dxa"/>
            <w:tcBorders>
              <w:top w:val="single" w:sz="8" w:space="0" w:color="B7C9DD"/>
              <w:left w:val="nil"/>
              <w:bottom w:val="single" w:sz="8" w:space="0" w:color="B7C9DD"/>
              <w:right w:val="single" w:sz="8" w:space="0" w:color="B7C9DD"/>
            </w:tcBorders>
            <w:shd w:val="clear" w:color="auto" w:fill="F7FBFF"/>
            <w:tcMar>
              <w:top w:w="130" w:type="dxa"/>
              <w:left w:w="130" w:type="dxa"/>
              <w:bottom w:w="130" w:type="dxa"/>
              <w:right w:w="130" w:type="dxa"/>
            </w:tcMar>
            <w:vAlign w:val="center"/>
            <w:hideMark/>
          </w:tcPr>
          <w:p w14:paraId="66C137D0" w14:textId="77777777" w:rsidR="00E7457D" w:rsidRDefault="00E7457D">
            <w:r>
              <w:rPr>
                <w:b/>
                <w:bCs/>
                <w:color w:val="1F4E79"/>
                <w:sz w:val="16"/>
                <w:szCs w:val="16"/>
              </w:rPr>
              <w:t>2. Consistent Senior Clinical Oversight</w:t>
            </w:r>
          </w:p>
          <w:p w14:paraId="1D8707AC" w14:textId="77777777" w:rsidR="00E7457D" w:rsidRDefault="00E7457D">
            <w:pPr>
              <w:jc w:val="center"/>
            </w:pPr>
            <w:r>
              <w:rPr>
                <w:b/>
                <w:bCs/>
                <w:color w:val="2E7D32"/>
                <w:sz w:val="40"/>
                <w:szCs w:val="40"/>
              </w:rPr>
              <w:t>100%</w:t>
            </w:r>
          </w:p>
          <w:p w14:paraId="603E148B" w14:textId="77777777" w:rsidR="00E7457D" w:rsidRDefault="00E7457D">
            <w:pPr>
              <w:jc w:val="center"/>
            </w:pPr>
            <w:r>
              <w:rPr>
                <w:rFonts w:ascii="Arial" w:hAnsi="Arial" w:cs="Arial"/>
                <w:color w:val="2E7D32"/>
                <w:sz w:val="18"/>
                <w:szCs w:val="18"/>
              </w:rPr>
              <w:t>██████████</w:t>
            </w:r>
          </w:p>
          <w:p w14:paraId="48A70824" w14:textId="77777777" w:rsidR="00E7457D" w:rsidRDefault="00E7457D">
            <w:pPr>
              <w:jc w:val="center"/>
            </w:pPr>
            <w:r>
              <w:rPr>
                <w:b/>
                <w:bCs/>
                <w:color w:val="2E7D32"/>
                <w:sz w:val="16"/>
                <w:szCs w:val="16"/>
              </w:rPr>
              <w:t>Green</w:t>
            </w:r>
          </w:p>
        </w:tc>
        <w:tc>
          <w:tcPr>
            <w:tcW w:w="4490" w:type="dxa"/>
            <w:tcBorders>
              <w:top w:val="single" w:sz="8" w:space="0" w:color="B7C9DD"/>
              <w:left w:val="nil"/>
              <w:bottom w:val="single" w:sz="8" w:space="0" w:color="B7C9DD"/>
              <w:right w:val="single" w:sz="8" w:space="0" w:color="B7C9DD"/>
            </w:tcBorders>
            <w:shd w:val="clear" w:color="auto" w:fill="F7FBFF"/>
            <w:tcMar>
              <w:top w:w="130" w:type="dxa"/>
              <w:left w:w="130" w:type="dxa"/>
              <w:bottom w:w="130" w:type="dxa"/>
              <w:right w:w="130" w:type="dxa"/>
            </w:tcMar>
            <w:vAlign w:val="center"/>
            <w:hideMark/>
          </w:tcPr>
          <w:p w14:paraId="4AF01948" w14:textId="77777777" w:rsidR="00E7457D" w:rsidRDefault="00E7457D">
            <w:r>
              <w:rPr>
                <w:b/>
                <w:bCs/>
                <w:color w:val="1F4E79"/>
                <w:sz w:val="16"/>
                <w:szCs w:val="16"/>
              </w:rPr>
              <w:t>3. Maternity Early Warning Score Implementation</w:t>
            </w:r>
          </w:p>
          <w:p w14:paraId="7806AE94" w14:textId="77777777" w:rsidR="00E7457D" w:rsidRDefault="00E7457D">
            <w:pPr>
              <w:jc w:val="center"/>
            </w:pPr>
            <w:r>
              <w:rPr>
                <w:b/>
                <w:bCs/>
                <w:color w:val="2E7D32"/>
                <w:sz w:val="40"/>
                <w:szCs w:val="40"/>
              </w:rPr>
              <w:t>96.2%</w:t>
            </w:r>
          </w:p>
          <w:p w14:paraId="33645249" w14:textId="77777777" w:rsidR="00E7457D" w:rsidRDefault="00E7457D">
            <w:pPr>
              <w:jc w:val="center"/>
            </w:pPr>
            <w:r>
              <w:rPr>
                <w:rFonts w:ascii="Arial" w:hAnsi="Arial" w:cs="Arial"/>
                <w:color w:val="2E7D32"/>
                <w:sz w:val="18"/>
                <w:szCs w:val="18"/>
              </w:rPr>
              <w:t>██████████</w:t>
            </w:r>
          </w:p>
          <w:p w14:paraId="2AB5915D" w14:textId="77777777" w:rsidR="00E7457D" w:rsidRDefault="00E7457D">
            <w:pPr>
              <w:jc w:val="center"/>
            </w:pPr>
            <w:r>
              <w:rPr>
                <w:b/>
                <w:bCs/>
                <w:color w:val="2E7D32"/>
                <w:sz w:val="16"/>
                <w:szCs w:val="16"/>
              </w:rPr>
              <w:t>Green</w:t>
            </w:r>
          </w:p>
        </w:tc>
        <w:tc>
          <w:tcPr>
            <w:tcW w:w="4490" w:type="dxa"/>
            <w:tcBorders>
              <w:top w:val="single" w:sz="8" w:space="0" w:color="B7C9DD"/>
              <w:left w:val="nil"/>
              <w:bottom w:val="single" w:sz="8" w:space="0" w:color="B7C9DD"/>
              <w:right w:val="single" w:sz="8" w:space="0" w:color="B7C9DD"/>
            </w:tcBorders>
            <w:shd w:val="clear" w:color="auto" w:fill="F7FBFF"/>
            <w:tcMar>
              <w:top w:w="130" w:type="dxa"/>
              <w:left w:w="130" w:type="dxa"/>
              <w:bottom w:w="130" w:type="dxa"/>
              <w:right w:w="130" w:type="dxa"/>
            </w:tcMar>
            <w:vAlign w:val="center"/>
            <w:hideMark/>
          </w:tcPr>
          <w:p w14:paraId="4FC1FCB4" w14:textId="77777777" w:rsidR="00AD4474" w:rsidRDefault="00AD4474">
            <w:pPr>
              <w:rPr>
                <w:kern w:val="2"/>
                <w:szCs w:val="17"/>
                <w:lang w:val="en-GB" w:eastAsia="en-GB"/>
                <w14:ligatures w14:val="standardContextual"/>
              </w:rPr>
            </w:pPr>
            <w:r>
              <w:rPr>
                <w:b/>
                <w:bCs/>
                <w:color w:val="1F4E79"/>
                <w:sz w:val="16"/>
                <w:szCs w:val="16"/>
              </w:rPr>
              <w:t>4. Quality of Investigations</w:t>
            </w:r>
          </w:p>
          <w:p w14:paraId="5F3F9236" w14:textId="77777777" w:rsidR="000850D2" w:rsidRDefault="000850D2">
            <w:pPr>
              <w:jc w:val="center"/>
              <w:rPr>
                <w:kern w:val="2"/>
                <w:szCs w:val="17"/>
                <w:lang w:val="en-GB" w:eastAsia="en-GB"/>
                <w14:ligatures w14:val="standardContextual"/>
              </w:rPr>
            </w:pPr>
            <w:r>
              <w:rPr>
                <w:b/>
                <w:bCs/>
                <w:color w:val="F9A825"/>
                <w:sz w:val="40"/>
                <w:szCs w:val="40"/>
              </w:rPr>
              <w:t>Mixed</w:t>
            </w:r>
          </w:p>
          <w:p w14:paraId="2F30045C" w14:textId="77777777" w:rsidR="000850D2" w:rsidRDefault="000850D2">
            <w:pPr>
              <w:jc w:val="center"/>
              <w:rPr>
                <w:kern w:val="2"/>
                <w:szCs w:val="17"/>
                <w:lang w:val="en-GB" w:eastAsia="en-GB"/>
                <w14:ligatures w14:val="standardContextual"/>
              </w:rPr>
            </w:pPr>
            <w:r>
              <w:rPr>
                <w:rFonts w:ascii="Arial" w:hAnsi="Arial" w:cs="Arial"/>
                <w:color w:val="F9A825"/>
                <w:sz w:val="18"/>
                <w:szCs w:val="18"/>
              </w:rPr>
              <w:t>Partially met</w:t>
            </w:r>
          </w:p>
          <w:p w14:paraId="5DA1CB0C" w14:textId="17AB49AD" w:rsidR="00E7457D" w:rsidRPr="000850D2" w:rsidRDefault="000850D2" w:rsidP="000850D2">
            <w:pPr>
              <w:jc w:val="center"/>
              <w:rPr>
                <w:kern w:val="2"/>
                <w:szCs w:val="17"/>
                <w:lang w:val="en-GB" w:eastAsia="en-GB"/>
                <w14:ligatures w14:val="standardContextual"/>
              </w:rPr>
            </w:pPr>
            <w:r>
              <w:rPr>
                <w:b/>
                <w:bCs/>
                <w:color w:val="F9A825"/>
                <w:sz w:val="16"/>
                <w:szCs w:val="16"/>
              </w:rPr>
              <w:t>Amber – 1 met, 1 requires mitigation, 1 not yet available</w:t>
            </w:r>
          </w:p>
        </w:tc>
        <w:tc>
          <w:tcPr>
            <w:tcW w:w="4490" w:type="dxa"/>
            <w:tcBorders>
              <w:top w:val="single" w:sz="8" w:space="0" w:color="B7C9DD"/>
              <w:left w:val="nil"/>
              <w:bottom w:val="single" w:sz="8" w:space="0" w:color="B7C9DD"/>
              <w:right w:val="single" w:sz="8" w:space="0" w:color="B7C9DD"/>
            </w:tcBorders>
            <w:shd w:val="clear" w:color="auto" w:fill="F7FBFF"/>
            <w:tcMar>
              <w:top w:w="130" w:type="dxa"/>
              <w:left w:w="130" w:type="dxa"/>
              <w:bottom w:w="130" w:type="dxa"/>
              <w:right w:w="130" w:type="dxa"/>
            </w:tcMar>
            <w:vAlign w:val="center"/>
            <w:hideMark/>
          </w:tcPr>
          <w:p w14:paraId="5052477E" w14:textId="77777777" w:rsidR="00AD4474" w:rsidRDefault="00AD4474">
            <w:pPr>
              <w:rPr>
                <w:kern w:val="2"/>
                <w:szCs w:val="17"/>
                <w:lang w:val="en-GB" w:eastAsia="en-GB"/>
                <w14:ligatures w14:val="standardContextual"/>
              </w:rPr>
            </w:pPr>
            <w:r>
              <w:rPr>
                <w:b/>
                <w:bCs/>
                <w:color w:val="1F4E79"/>
                <w:sz w:val="16"/>
                <w:szCs w:val="16"/>
              </w:rPr>
              <w:t>5. Compassionate &amp; Trauma-Informed Care</w:t>
            </w:r>
          </w:p>
          <w:p w14:paraId="7F8D7BD2" w14:textId="77777777" w:rsidR="00AD4474" w:rsidRDefault="00AD4474">
            <w:pPr>
              <w:jc w:val="center"/>
            </w:pPr>
            <w:r>
              <w:rPr>
                <w:b/>
                <w:bCs/>
                <w:color w:val="7F7F7F"/>
                <w:sz w:val="40"/>
                <w:szCs w:val="40"/>
              </w:rPr>
              <w:t>N/A</w:t>
            </w:r>
          </w:p>
          <w:p w14:paraId="71D41954" w14:textId="77777777" w:rsidR="00AD4474" w:rsidRDefault="00AD4474">
            <w:pPr>
              <w:jc w:val="center"/>
            </w:pPr>
            <w:r>
              <w:rPr>
                <w:rFonts w:ascii="Arial" w:hAnsi="Arial" w:cs="Arial"/>
                <w:color w:val="7F7F7F"/>
                <w:sz w:val="18"/>
                <w:szCs w:val="18"/>
              </w:rPr>
              <w:t>░░░░░░░░░░</w:t>
            </w:r>
          </w:p>
          <w:p w14:paraId="68E2CA5E" w14:textId="70DC9709" w:rsidR="00E7457D" w:rsidRDefault="00AD4474" w:rsidP="00AD4474">
            <w:pPr>
              <w:jc w:val="center"/>
            </w:pPr>
            <w:r>
              <w:rPr>
                <w:b/>
                <w:bCs/>
                <w:color w:val="1F4E79"/>
                <w:sz w:val="16"/>
                <w:szCs w:val="16"/>
              </w:rPr>
              <w:t>Not started</w:t>
            </w:r>
          </w:p>
        </w:tc>
      </w:tr>
      <w:tr w:rsidR="00E7457D" w14:paraId="5E6A0635" w14:textId="77777777" w:rsidTr="00AD4474">
        <w:tc>
          <w:tcPr>
            <w:tcW w:w="4490" w:type="dxa"/>
            <w:tcBorders>
              <w:top w:val="nil"/>
              <w:left w:val="single" w:sz="8" w:space="0" w:color="B7C9DD"/>
              <w:bottom w:val="single" w:sz="8" w:space="0" w:color="B7C9DD"/>
              <w:right w:val="single" w:sz="8" w:space="0" w:color="B7C9DD"/>
            </w:tcBorders>
            <w:shd w:val="clear" w:color="auto" w:fill="F7FBFF"/>
            <w:tcMar>
              <w:top w:w="130" w:type="dxa"/>
              <w:left w:w="130" w:type="dxa"/>
              <w:bottom w:w="130" w:type="dxa"/>
              <w:right w:w="130" w:type="dxa"/>
            </w:tcMar>
            <w:vAlign w:val="center"/>
            <w:hideMark/>
          </w:tcPr>
          <w:p w14:paraId="7A6BD929" w14:textId="77777777" w:rsidR="00AD1BA0" w:rsidRDefault="00AD1BA0">
            <w:pPr>
              <w:rPr>
                <w:kern w:val="2"/>
                <w:szCs w:val="17"/>
                <w:lang w:val="en-GB" w:eastAsia="en-GB"/>
                <w14:ligatures w14:val="standardContextual"/>
              </w:rPr>
            </w:pPr>
            <w:r>
              <w:rPr>
                <w:b/>
                <w:bCs/>
                <w:color w:val="1F4E79"/>
                <w:sz w:val="16"/>
                <w:szCs w:val="16"/>
              </w:rPr>
              <w:t>6. Governance &amp; Oversight</w:t>
            </w:r>
          </w:p>
          <w:p w14:paraId="1676F1B5" w14:textId="77777777" w:rsidR="00AD1BA0" w:rsidRDefault="00AD1BA0">
            <w:pPr>
              <w:jc w:val="center"/>
            </w:pPr>
            <w:r>
              <w:rPr>
                <w:b/>
                <w:bCs/>
                <w:color w:val="2E7D32"/>
                <w:sz w:val="40"/>
                <w:szCs w:val="40"/>
              </w:rPr>
              <w:t>100%</w:t>
            </w:r>
          </w:p>
          <w:p w14:paraId="6C237150" w14:textId="77777777" w:rsidR="00AD1BA0" w:rsidRDefault="00AD1BA0">
            <w:pPr>
              <w:jc w:val="center"/>
            </w:pPr>
            <w:r>
              <w:rPr>
                <w:rFonts w:ascii="Arial" w:hAnsi="Arial" w:cs="Arial"/>
                <w:color w:val="2E7D32"/>
                <w:sz w:val="18"/>
                <w:szCs w:val="18"/>
              </w:rPr>
              <w:t>██████████</w:t>
            </w:r>
          </w:p>
          <w:p w14:paraId="039BFEC4" w14:textId="26BEEB9F" w:rsidR="00E7457D" w:rsidRDefault="00AD1BA0" w:rsidP="00AD1BA0">
            <w:pPr>
              <w:jc w:val="center"/>
            </w:pPr>
            <w:r>
              <w:rPr>
                <w:b/>
                <w:bCs/>
                <w:color w:val="2E7D32"/>
                <w:sz w:val="16"/>
                <w:szCs w:val="16"/>
              </w:rPr>
              <w:t>Green</w:t>
            </w:r>
          </w:p>
        </w:tc>
        <w:tc>
          <w:tcPr>
            <w:tcW w:w="4490" w:type="dxa"/>
            <w:tcBorders>
              <w:top w:val="nil"/>
              <w:left w:val="nil"/>
              <w:bottom w:val="single" w:sz="8" w:space="0" w:color="B7C9DD"/>
              <w:right w:val="single" w:sz="8" w:space="0" w:color="B7C9DD"/>
            </w:tcBorders>
            <w:shd w:val="clear" w:color="auto" w:fill="F7FBFF"/>
            <w:tcMar>
              <w:top w:w="130" w:type="dxa"/>
              <w:left w:w="130" w:type="dxa"/>
              <w:bottom w:w="130" w:type="dxa"/>
              <w:right w:w="130" w:type="dxa"/>
            </w:tcMar>
            <w:vAlign w:val="center"/>
            <w:hideMark/>
          </w:tcPr>
          <w:p w14:paraId="12895888" w14:textId="77777777" w:rsidR="00E7457D" w:rsidRDefault="00E7457D">
            <w:r>
              <w:rPr>
                <w:b/>
                <w:bCs/>
                <w:color w:val="1F4E79"/>
                <w:sz w:val="16"/>
                <w:szCs w:val="16"/>
              </w:rPr>
              <w:t>7. Fetal Monitoring Training</w:t>
            </w:r>
          </w:p>
          <w:p w14:paraId="3A161D24" w14:textId="77777777" w:rsidR="00E7457D" w:rsidRDefault="00E7457D">
            <w:pPr>
              <w:jc w:val="center"/>
            </w:pPr>
            <w:r>
              <w:rPr>
                <w:b/>
                <w:bCs/>
                <w:color w:val="2E7D32"/>
                <w:sz w:val="40"/>
                <w:szCs w:val="40"/>
              </w:rPr>
              <w:t>97%</w:t>
            </w:r>
          </w:p>
          <w:p w14:paraId="7D68CFB5" w14:textId="77777777" w:rsidR="00E7457D" w:rsidRDefault="00E7457D">
            <w:pPr>
              <w:jc w:val="center"/>
            </w:pPr>
            <w:r>
              <w:rPr>
                <w:rFonts w:ascii="Arial" w:hAnsi="Arial" w:cs="Arial"/>
                <w:color w:val="2E7D32"/>
                <w:sz w:val="18"/>
                <w:szCs w:val="18"/>
              </w:rPr>
              <w:t>██████████</w:t>
            </w:r>
          </w:p>
          <w:p w14:paraId="38F54698" w14:textId="77777777" w:rsidR="00E7457D" w:rsidRDefault="00E7457D">
            <w:pPr>
              <w:jc w:val="center"/>
            </w:pPr>
            <w:r>
              <w:rPr>
                <w:b/>
                <w:bCs/>
                <w:color w:val="2E7D32"/>
                <w:sz w:val="16"/>
                <w:szCs w:val="16"/>
              </w:rPr>
              <w:t>Green</w:t>
            </w:r>
          </w:p>
        </w:tc>
        <w:tc>
          <w:tcPr>
            <w:tcW w:w="4490" w:type="dxa"/>
            <w:tcBorders>
              <w:top w:val="nil"/>
              <w:left w:val="nil"/>
              <w:bottom w:val="single" w:sz="8" w:space="0" w:color="B7C9DD"/>
              <w:right w:val="single" w:sz="8" w:space="0" w:color="B7C9DD"/>
            </w:tcBorders>
            <w:shd w:val="clear" w:color="auto" w:fill="F7FBFF"/>
            <w:tcMar>
              <w:top w:w="130" w:type="dxa"/>
              <w:left w:w="130" w:type="dxa"/>
              <w:bottom w:w="130" w:type="dxa"/>
              <w:right w:w="130" w:type="dxa"/>
            </w:tcMar>
            <w:vAlign w:val="center"/>
            <w:hideMark/>
          </w:tcPr>
          <w:p w14:paraId="4A50F5B7" w14:textId="77777777" w:rsidR="00AD4474" w:rsidRDefault="00AD4474">
            <w:pPr>
              <w:rPr>
                <w:kern w:val="2"/>
                <w:szCs w:val="17"/>
                <w:lang w:val="en-GB" w:eastAsia="en-GB"/>
                <w14:ligatures w14:val="standardContextual"/>
              </w:rPr>
            </w:pPr>
            <w:r>
              <w:rPr>
                <w:b/>
                <w:bCs/>
                <w:color w:val="1F4E79"/>
                <w:sz w:val="16"/>
                <w:szCs w:val="16"/>
              </w:rPr>
              <w:t>8. Induction of Labour Prioritisation</w:t>
            </w:r>
          </w:p>
          <w:p w14:paraId="0034769B" w14:textId="77777777" w:rsidR="00E01727" w:rsidRDefault="00E01727">
            <w:pPr>
              <w:jc w:val="center"/>
              <w:rPr>
                <w:kern w:val="2"/>
                <w:szCs w:val="17"/>
                <w:lang w:val="en-GB" w:eastAsia="en-GB"/>
                <w14:ligatures w14:val="standardContextual"/>
              </w:rPr>
            </w:pPr>
            <w:r>
              <w:rPr>
                <w:b/>
                <w:bCs/>
                <w:color w:val="F9A825"/>
                <w:sz w:val="40"/>
                <w:szCs w:val="40"/>
              </w:rPr>
              <w:t>Mixed</w:t>
            </w:r>
          </w:p>
          <w:p w14:paraId="30099974" w14:textId="77777777" w:rsidR="00E01727" w:rsidRDefault="00E01727">
            <w:pPr>
              <w:jc w:val="center"/>
              <w:rPr>
                <w:kern w:val="2"/>
                <w:szCs w:val="17"/>
                <w:lang w:val="en-GB" w:eastAsia="en-GB"/>
                <w14:ligatures w14:val="standardContextual"/>
              </w:rPr>
            </w:pPr>
            <w:r>
              <w:rPr>
                <w:rFonts w:ascii="Arial" w:hAnsi="Arial" w:cs="Arial"/>
                <w:color w:val="F9A825"/>
                <w:sz w:val="18"/>
                <w:szCs w:val="18"/>
              </w:rPr>
              <w:t>Partially available</w:t>
            </w:r>
          </w:p>
          <w:p w14:paraId="670B6C3D" w14:textId="7A42290B" w:rsidR="00E7457D" w:rsidRPr="00E01727" w:rsidRDefault="00E01727" w:rsidP="00E01727">
            <w:pPr>
              <w:jc w:val="center"/>
              <w:rPr>
                <w:kern w:val="2"/>
                <w:szCs w:val="17"/>
                <w:lang w:val="en-GB" w:eastAsia="en-GB"/>
                <w14:ligatures w14:val="standardContextual"/>
              </w:rPr>
            </w:pPr>
            <w:r>
              <w:rPr>
                <w:b/>
                <w:bCs/>
                <w:color w:val="F9A825"/>
                <w:sz w:val="16"/>
                <w:szCs w:val="16"/>
              </w:rPr>
              <w:t>Amber – 1 met, 2 not yet available</w:t>
            </w:r>
          </w:p>
        </w:tc>
        <w:tc>
          <w:tcPr>
            <w:tcW w:w="4490" w:type="dxa"/>
            <w:tcBorders>
              <w:top w:val="nil"/>
              <w:left w:val="nil"/>
              <w:bottom w:val="single" w:sz="8" w:space="0" w:color="B7C9DD"/>
              <w:right w:val="single" w:sz="8" w:space="0" w:color="B7C9DD"/>
            </w:tcBorders>
            <w:shd w:val="clear" w:color="auto" w:fill="F7FBFF"/>
            <w:tcMar>
              <w:top w:w="130" w:type="dxa"/>
              <w:left w:w="130" w:type="dxa"/>
              <w:bottom w:w="130" w:type="dxa"/>
              <w:right w:w="130" w:type="dxa"/>
            </w:tcMar>
            <w:vAlign w:val="center"/>
            <w:hideMark/>
          </w:tcPr>
          <w:p w14:paraId="3C443CFF" w14:textId="77777777" w:rsidR="00E7457D" w:rsidRDefault="00E7457D">
            <w:r>
              <w:rPr>
                <w:b/>
                <w:bCs/>
                <w:color w:val="1F4E79"/>
                <w:sz w:val="16"/>
                <w:szCs w:val="16"/>
              </w:rPr>
              <w:t>9. Policies &amp; Guidelines</w:t>
            </w:r>
          </w:p>
          <w:p w14:paraId="20E4DE80" w14:textId="77777777" w:rsidR="00E7457D" w:rsidRDefault="00E7457D">
            <w:pPr>
              <w:jc w:val="center"/>
            </w:pPr>
            <w:r>
              <w:rPr>
                <w:b/>
                <w:bCs/>
                <w:color w:val="F9A825"/>
                <w:sz w:val="40"/>
                <w:szCs w:val="40"/>
              </w:rPr>
              <w:t>81.3%</w:t>
            </w:r>
          </w:p>
          <w:p w14:paraId="0738A281" w14:textId="77777777" w:rsidR="00E7457D" w:rsidRDefault="00E7457D">
            <w:pPr>
              <w:jc w:val="center"/>
            </w:pPr>
            <w:r>
              <w:rPr>
                <w:rFonts w:ascii="Arial" w:hAnsi="Arial" w:cs="Arial"/>
                <w:color w:val="F9A825"/>
                <w:sz w:val="18"/>
                <w:szCs w:val="18"/>
              </w:rPr>
              <w:t>████████░░</w:t>
            </w:r>
          </w:p>
          <w:p w14:paraId="22BEE5B7" w14:textId="77777777" w:rsidR="00E7457D" w:rsidRDefault="00E7457D">
            <w:pPr>
              <w:jc w:val="center"/>
            </w:pPr>
            <w:r>
              <w:rPr>
                <w:b/>
                <w:bCs/>
                <w:color w:val="F9A825"/>
                <w:sz w:val="16"/>
                <w:szCs w:val="16"/>
              </w:rPr>
              <w:t>Amber</w:t>
            </w:r>
          </w:p>
        </w:tc>
        <w:tc>
          <w:tcPr>
            <w:tcW w:w="4490" w:type="dxa"/>
            <w:tcBorders>
              <w:top w:val="nil"/>
              <w:left w:val="nil"/>
              <w:bottom w:val="single" w:sz="8" w:space="0" w:color="B7C9DD"/>
              <w:right w:val="single" w:sz="8" w:space="0" w:color="B7C9DD"/>
            </w:tcBorders>
            <w:shd w:val="clear" w:color="auto" w:fill="F7FBFF"/>
            <w:tcMar>
              <w:top w:w="130" w:type="dxa"/>
              <w:left w:w="130" w:type="dxa"/>
              <w:bottom w:w="130" w:type="dxa"/>
              <w:right w:w="130" w:type="dxa"/>
            </w:tcMar>
            <w:vAlign w:val="center"/>
            <w:hideMark/>
          </w:tcPr>
          <w:p w14:paraId="107F4F76" w14:textId="77777777" w:rsidR="00E7457D" w:rsidRDefault="00E7457D">
            <w:r>
              <w:rPr>
                <w:b/>
                <w:bCs/>
                <w:color w:val="1F4E79"/>
                <w:sz w:val="16"/>
                <w:szCs w:val="16"/>
              </w:rPr>
              <w:t>10. Engagement with Women &amp; Families</w:t>
            </w:r>
          </w:p>
          <w:p w14:paraId="7F181B42" w14:textId="77777777" w:rsidR="00E7457D" w:rsidRPr="00CC10BF" w:rsidRDefault="00E7457D">
            <w:pPr>
              <w:jc w:val="center"/>
              <w:rPr>
                <w:color w:val="2E7D32"/>
              </w:rPr>
            </w:pPr>
            <w:r w:rsidRPr="00CC10BF">
              <w:rPr>
                <w:b/>
                <w:bCs/>
                <w:color w:val="2E7D32"/>
                <w:sz w:val="40"/>
                <w:szCs w:val="40"/>
              </w:rPr>
              <w:t>86.3%</w:t>
            </w:r>
          </w:p>
          <w:p w14:paraId="5ADAB86C" w14:textId="77777777" w:rsidR="00E7457D" w:rsidRPr="00CC10BF" w:rsidRDefault="00E7457D">
            <w:pPr>
              <w:jc w:val="center"/>
              <w:rPr>
                <w:color w:val="2E7D32"/>
              </w:rPr>
            </w:pPr>
            <w:r w:rsidRPr="00CC10BF">
              <w:rPr>
                <w:rFonts w:ascii="Arial" w:hAnsi="Arial" w:cs="Arial"/>
                <w:color w:val="2E7D32"/>
                <w:sz w:val="18"/>
                <w:szCs w:val="18"/>
              </w:rPr>
              <w:t>█████████░</w:t>
            </w:r>
          </w:p>
          <w:p w14:paraId="13E1F468" w14:textId="28EDF101" w:rsidR="00E7457D" w:rsidRDefault="00CA3292">
            <w:pPr>
              <w:jc w:val="center"/>
            </w:pPr>
            <w:r>
              <w:rPr>
                <w:b/>
                <w:bCs/>
                <w:color w:val="2E7D32"/>
                <w:sz w:val="16"/>
                <w:szCs w:val="16"/>
              </w:rPr>
              <w:t>Green</w:t>
            </w:r>
          </w:p>
        </w:tc>
      </w:tr>
    </w:tbl>
    <w:p w14:paraId="7E995B07" w14:textId="77777777" w:rsidR="00DD05CC" w:rsidRDefault="00DD05CC">
      <w:pPr>
        <w:rPr>
          <w:b/>
          <w:color w:val="1F4E79"/>
          <w:sz w:val="24"/>
        </w:rPr>
      </w:pPr>
    </w:p>
    <w:p w14:paraId="44EBC14B" w14:textId="0DFB5931" w:rsidR="00522CBB" w:rsidRDefault="004811C0">
      <w:r>
        <w:rPr>
          <w:b/>
          <w:color w:val="1F4E79"/>
          <w:sz w:val="24"/>
        </w:rPr>
        <w:t>Detailed metric view</w:t>
      </w:r>
    </w:p>
    <w:tbl>
      <w:tblPr>
        <w:tblW w:w="21600" w:type="dxa"/>
        <w:tblCellMar>
          <w:left w:w="0" w:type="dxa"/>
          <w:right w:w="0" w:type="dxa"/>
        </w:tblCellMar>
        <w:tblLook w:val="04A0" w:firstRow="1" w:lastRow="0" w:firstColumn="1" w:lastColumn="0" w:noHBand="0" w:noVBand="1"/>
      </w:tblPr>
      <w:tblGrid>
        <w:gridCol w:w="3604"/>
        <w:gridCol w:w="1022"/>
        <w:gridCol w:w="6881"/>
        <w:gridCol w:w="1471"/>
        <w:gridCol w:w="3617"/>
        <w:gridCol w:w="5005"/>
      </w:tblGrid>
      <w:tr w:rsidR="006B242D" w14:paraId="73C50987" w14:textId="77777777" w:rsidTr="00C0110E">
        <w:trPr>
          <w:tblHeader/>
        </w:trPr>
        <w:tc>
          <w:tcPr>
            <w:tcW w:w="3449" w:type="dxa"/>
            <w:tcBorders>
              <w:top w:val="single" w:sz="8" w:space="0" w:color="1F4E79"/>
              <w:left w:val="single" w:sz="8" w:space="0" w:color="1F4E79"/>
              <w:bottom w:val="single" w:sz="8" w:space="0" w:color="1F4E79"/>
              <w:right w:val="single" w:sz="8" w:space="0" w:color="1F4E79"/>
            </w:tcBorders>
            <w:shd w:val="clear" w:color="auto" w:fill="1F4E79"/>
            <w:tcMar>
              <w:top w:w="100" w:type="dxa"/>
              <w:left w:w="100" w:type="dxa"/>
              <w:bottom w:w="100" w:type="dxa"/>
              <w:right w:w="100" w:type="dxa"/>
            </w:tcMar>
            <w:vAlign w:val="center"/>
            <w:hideMark/>
          </w:tcPr>
          <w:p w14:paraId="2966BD39" w14:textId="77777777" w:rsidR="006B242D" w:rsidRDefault="006B242D">
            <w:pPr>
              <w:jc w:val="center"/>
              <w:rPr>
                <w:kern w:val="2"/>
                <w:szCs w:val="17"/>
                <w:lang w:val="en-GB" w:eastAsia="en-GB"/>
                <w14:ligatures w14:val="standardContextual"/>
              </w:rPr>
            </w:pPr>
            <w:r>
              <w:rPr>
                <w:b/>
                <w:bCs/>
                <w:color w:val="FFFFFF"/>
              </w:rPr>
              <w:t>Recommendation / Theme</w:t>
            </w:r>
          </w:p>
        </w:tc>
        <w:tc>
          <w:tcPr>
            <w:tcW w:w="1058" w:type="dxa"/>
            <w:tcBorders>
              <w:top w:val="single" w:sz="8" w:space="0" w:color="1F4E79"/>
              <w:left w:val="nil"/>
              <w:bottom w:val="single" w:sz="8" w:space="0" w:color="1F4E79"/>
              <w:right w:val="single" w:sz="8" w:space="0" w:color="1F4E79"/>
            </w:tcBorders>
            <w:shd w:val="clear" w:color="auto" w:fill="1F4E79"/>
            <w:tcMar>
              <w:top w:w="100" w:type="dxa"/>
              <w:left w:w="100" w:type="dxa"/>
              <w:bottom w:w="100" w:type="dxa"/>
              <w:right w:w="100" w:type="dxa"/>
            </w:tcMar>
            <w:vAlign w:val="center"/>
            <w:hideMark/>
          </w:tcPr>
          <w:p w14:paraId="657604A1" w14:textId="77777777" w:rsidR="006B242D" w:rsidRDefault="006B242D">
            <w:pPr>
              <w:jc w:val="center"/>
            </w:pPr>
            <w:r>
              <w:rPr>
                <w:b/>
                <w:bCs/>
                <w:color w:val="FFFFFF"/>
              </w:rPr>
              <w:t>Metric number</w:t>
            </w:r>
          </w:p>
        </w:tc>
        <w:tc>
          <w:tcPr>
            <w:tcW w:w="7192" w:type="dxa"/>
            <w:tcBorders>
              <w:top w:val="single" w:sz="8" w:space="0" w:color="1F4E79"/>
              <w:left w:val="nil"/>
              <w:bottom w:val="single" w:sz="8" w:space="0" w:color="1F4E79"/>
              <w:right w:val="single" w:sz="8" w:space="0" w:color="1F4E79"/>
            </w:tcBorders>
            <w:shd w:val="clear" w:color="auto" w:fill="1F4E79"/>
            <w:tcMar>
              <w:top w:w="100" w:type="dxa"/>
              <w:left w:w="100" w:type="dxa"/>
              <w:bottom w:w="100" w:type="dxa"/>
              <w:right w:w="100" w:type="dxa"/>
            </w:tcMar>
            <w:vAlign w:val="center"/>
            <w:hideMark/>
          </w:tcPr>
          <w:p w14:paraId="7B9C74EB" w14:textId="24CB8E2F" w:rsidR="006B242D" w:rsidRDefault="00FF35AE">
            <w:pPr>
              <w:jc w:val="center"/>
            </w:pPr>
            <w:r>
              <w:rPr>
                <w:b/>
                <w:bCs/>
                <w:color w:val="FFFFFF"/>
              </w:rPr>
              <w:t>Metric description</w:t>
            </w:r>
            <w:r w:rsidR="006B242D">
              <w:rPr>
                <w:b/>
                <w:bCs/>
                <w:color w:val="FFFFFF"/>
              </w:rPr>
              <w:t xml:space="preserve"> metric</w:t>
            </w:r>
          </w:p>
        </w:tc>
        <w:tc>
          <w:tcPr>
            <w:tcW w:w="1613" w:type="dxa"/>
            <w:tcBorders>
              <w:top w:val="single" w:sz="8" w:space="0" w:color="1F4E79"/>
              <w:left w:val="nil"/>
              <w:bottom w:val="single" w:sz="8" w:space="0" w:color="1F4E79"/>
              <w:right w:val="single" w:sz="8" w:space="0" w:color="1F4E79"/>
            </w:tcBorders>
            <w:shd w:val="clear" w:color="auto" w:fill="1F4E79"/>
            <w:tcMar>
              <w:top w:w="100" w:type="dxa"/>
              <w:left w:w="100" w:type="dxa"/>
              <w:bottom w:w="100" w:type="dxa"/>
              <w:right w:w="100" w:type="dxa"/>
            </w:tcMar>
            <w:vAlign w:val="center"/>
            <w:hideMark/>
          </w:tcPr>
          <w:p w14:paraId="3C3E52CF" w14:textId="77777777" w:rsidR="006B242D" w:rsidRDefault="006B242D">
            <w:pPr>
              <w:jc w:val="center"/>
            </w:pPr>
            <w:r>
              <w:rPr>
                <w:b/>
                <w:bCs/>
                <w:color w:val="FFFFFF"/>
              </w:rPr>
              <w:t>%</w:t>
            </w:r>
          </w:p>
        </w:tc>
        <w:tc>
          <w:tcPr>
            <w:tcW w:w="3927" w:type="dxa"/>
            <w:tcBorders>
              <w:top w:val="single" w:sz="8" w:space="0" w:color="1F4E79"/>
              <w:left w:val="nil"/>
              <w:bottom w:val="single" w:sz="8" w:space="0" w:color="1F4E79"/>
              <w:right w:val="single" w:sz="8" w:space="0" w:color="1F4E79"/>
            </w:tcBorders>
            <w:shd w:val="clear" w:color="auto" w:fill="1F4E79"/>
            <w:tcMar>
              <w:top w:w="100" w:type="dxa"/>
              <w:left w:w="100" w:type="dxa"/>
              <w:bottom w:w="100" w:type="dxa"/>
              <w:right w:w="100" w:type="dxa"/>
            </w:tcMar>
            <w:vAlign w:val="center"/>
            <w:hideMark/>
          </w:tcPr>
          <w:p w14:paraId="3DFB975B" w14:textId="77777777" w:rsidR="006B242D" w:rsidRDefault="006B242D">
            <w:pPr>
              <w:jc w:val="center"/>
            </w:pPr>
            <w:r>
              <w:rPr>
                <w:b/>
                <w:bCs/>
                <w:color w:val="FFFFFF"/>
              </w:rPr>
              <w:t>Visual bar</w:t>
            </w:r>
          </w:p>
        </w:tc>
        <w:tc>
          <w:tcPr>
            <w:tcW w:w="4361" w:type="dxa"/>
            <w:tcBorders>
              <w:top w:val="single" w:sz="8" w:space="0" w:color="1F4E79"/>
              <w:left w:val="nil"/>
              <w:bottom w:val="single" w:sz="8" w:space="0" w:color="1F4E79"/>
              <w:right w:val="single" w:sz="8" w:space="0" w:color="1F4E79"/>
            </w:tcBorders>
            <w:shd w:val="clear" w:color="auto" w:fill="1F4E79"/>
            <w:tcMar>
              <w:top w:w="100" w:type="dxa"/>
              <w:left w:w="100" w:type="dxa"/>
              <w:bottom w:w="100" w:type="dxa"/>
              <w:right w:w="100" w:type="dxa"/>
            </w:tcMar>
            <w:vAlign w:val="center"/>
            <w:hideMark/>
          </w:tcPr>
          <w:p w14:paraId="77EA54D3" w14:textId="5907FD14" w:rsidR="006B242D" w:rsidRDefault="001463C1">
            <w:pPr>
              <w:jc w:val="center"/>
            </w:pPr>
            <w:r>
              <w:rPr>
                <w:b/>
                <w:bCs/>
                <w:color w:val="FFFFFF"/>
              </w:rPr>
              <w:t xml:space="preserve">Status </w:t>
            </w:r>
          </w:p>
        </w:tc>
      </w:tr>
      <w:tr w:rsidR="006B242D" w14:paraId="582C112A" w14:textId="77777777">
        <w:tc>
          <w:tcPr>
            <w:tcW w:w="0" w:type="auto"/>
            <w:tcBorders>
              <w:top w:val="nil"/>
              <w:left w:val="single" w:sz="8" w:space="0" w:color="E3EAF2"/>
              <w:bottom w:val="single" w:sz="8" w:space="0" w:color="E3EAF2"/>
              <w:right w:val="single" w:sz="8" w:space="0" w:color="E3EAF2"/>
            </w:tcBorders>
            <w:shd w:val="clear" w:color="auto" w:fill="FFFFFF"/>
            <w:tcMar>
              <w:top w:w="80" w:type="dxa"/>
              <w:left w:w="80" w:type="dxa"/>
              <w:bottom w:w="80" w:type="dxa"/>
              <w:right w:w="80" w:type="dxa"/>
            </w:tcMar>
            <w:vAlign w:val="center"/>
            <w:hideMark/>
          </w:tcPr>
          <w:p w14:paraId="690B6904" w14:textId="77777777" w:rsidR="006B242D" w:rsidRDefault="006B242D">
            <w:r>
              <w:rPr>
                <w:b/>
                <w:bCs/>
                <w:color w:val="1F4E79"/>
              </w:rPr>
              <w:t>1. Single Point of Access for Maternity Triage</w:t>
            </w:r>
          </w:p>
        </w:tc>
        <w:tc>
          <w:tcPr>
            <w:tcW w:w="0" w:type="auto"/>
            <w:tcBorders>
              <w:top w:val="nil"/>
              <w:left w:val="nil"/>
              <w:bottom w:val="single" w:sz="8" w:space="0" w:color="E3EAF2"/>
              <w:right w:val="single" w:sz="8" w:space="0" w:color="E3EAF2"/>
            </w:tcBorders>
            <w:shd w:val="clear" w:color="auto" w:fill="FFFFFF"/>
            <w:tcMar>
              <w:top w:w="80" w:type="dxa"/>
              <w:left w:w="80" w:type="dxa"/>
              <w:bottom w:w="80" w:type="dxa"/>
              <w:right w:w="80" w:type="dxa"/>
            </w:tcMar>
            <w:vAlign w:val="center"/>
            <w:hideMark/>
          </w:tcPr>
          <w:p w14:paraId="75C8AAB9" w14:textId="77777777" w:rsidR="006B242D" w:rsidRDefault="006B242D">
            <w:pPr>
              <w:jc w:val="center"/>
            </w:pPr>
            <w:r>
              <w:rPr>
                <w:b/>
                <w:bCs/>
              </w:rPr>
              <w:t>1.1</w:t>
            </w:r>
          </w:p>
        </w:tc>
        <w:tc>
          <w:tcPr>
            <w:tcW w:w="0" w:type="auto"/>
            <w:tcBorders>
              <w:top w:val="nil"/>
              <w:left w:val="nil"/>
              <w:bottom w:val="single" w:sz="8" w:space="0" w:color="E3EAF2"/>
              <w:right w:val="single" w:sz="8" w:space="0" w:color="E3EAF2"/>
            </w:tcBorders>
            <w:shd w:val="clear" w:color="auto" w:fill="FFFFFF"/>
            <w:tcMar>
              <w:top w:w="80" w:type="dxa"/>
              <w:left w:w="80" w:type="dxa"/>
              <w:bottom w:w="80" w:type="dxa"/>
              <w:right w:w="80" w:type="dxa"/>
            </w:tcMar>
            <w:vAlign w:val="center"/>
            <w:hideMark/>
          </w:tcPr>
          <w:p w14:paraId="2E4A671B" w14:textId="77777777" w:rsidR="006B242D" w:rsidRDefault="006B242D">
            <w:r>
              <w:t>Women seen within the primary target of 15 minutes</w:t>
            </w:r>
          </w:p>
        </w:tc>
        <w:tc>
          <w:tcPr>
            <w:tcW w:w="0" w:type="auto"/>
            <w:tcBorders>
              <w:top w:val="nil"/>
              <w:left w:val="nil"/>
              <w:bottom w:val="single" w:sz="8" w:space="0" w:color="E3EAF2"/>
              <w:right w:val="single" w:sz="8" w:space="0" w:color="E3EAF2"/>
            </w:tcBorders>
            <w:shd w:val="clear" w:color="auto" w:fill="FFFFFF"/>
            <w:tcMar>
              <w:top w:w="80" w:type="dxa"/>
              <w:left w:w="80" w:type="dxa"/>
              <w:bottom w:w="80" w:type="dxa"/>
              <w:right w:w="80" w:type="dxa"/>
            </w:tcMar>
            <w:vAlign w:val="center"/>
            <w:hideMark/>
          </w:tcPr>
          <w:p w14:paraId="77623FDC" w14:textId="77777777" w:rsidR="006B242D" w:rsidRDefault="006B242D">
            <w:pPr>
              <w:jc w:val="center"/>
            </w:pPr>
            <w:r>
              <w:rPr>
                <w:b/>
                <w:bCs/>
                <w:color w:val="F9A825"/>
              </w:rPr>
              <w:t>76.6%</w:t>
            </w:r>
          </w:p>
        </w:tc>
        <w:tc>
          <w:tcPr>
            <w:tcW w:w="0" w:type="auto"/>
            <w:tcBorders>
              <w:top w:val="nil"/>
              <w:left w:val="nil"/>
              <w:bottom w:val="single" w:sz="8" w:space="0" w:color="E3EAF2"/>
              <w:right w:val="single" w:sz="8" w:space="0" w:color="E3EAF2"/>
            </w:tcBorders>
            <w:shd w:val="clear" w:color="auto" w:fill="FFFFFF"/>
            <w:tcMar>
              <w:top w:w="80" w:type="dxa"/>
              <w:left w:w="80" w:type="dxa"/>
              <w:bottom w:w="80" w:type="dxa"/>
              <w:right w:w="80" w:type="dxa"/>
            </w:tcMar>
            <w:vAlign w:val="center"/>
            <w:hideMark/>
          </w:tcPr>
          <w:p w14:paraId="0F38DEF3" w14:textId="77777777" w:rsidR="006B242D" w:rsidRDefault="006B242D">
            <w:pPr>
              <w:jc w:val="center"/>
            </w:pPr>
            <w:r>
              <w:rPr>
                <w:rFonts w:ascii="Arial" w:hAnsi="Arial" w:cs="Arial"/>
                <w:color w:val="F9A825"/>
              </w:rPr>
              <w:t>████████░░</w:t>
            </w:r>
          </w:p>
        </w:tc>
        <w:tc>
          <w:tcPr>
            <w:tcW w:w="0" w:type="auto"/>
            <w:tcBorders>
              <w:top w:val="nil"/>
              <w:left w:val="nil"/>
              <w:bottom w:val="single" w:sz="8" w:space="0" w:color="E3EAF2"/>
              <w:right w:val="single" w:sz="8" w:space="0" w:color="E3EAF2"/>
            </w:tcBorders>
            <w:shd w:val="clear" w:color="auto" w:fill="F9A825"/>
            <w:tcMar>
              <w:top w:w="80" w:type="dxa"/>
              <w:left w:w="80" w:type="dxa"/>
              <w:bottom w:w="80" w:type="dxa"/>
              <w:right w:w="80" w:type="dxa"/>
            </w:tcMar>
            <w:vAlign w:val="center"/>
            <w:hideMark/>
          </w:tcPr>
          <w:p w14:paraId="13CDC5DB" w14:textId="6CE45F9A" w:rsidR="006B242D" w:rsidRPr="00965445" w:rsidRDefault="00402851">
            <w:pPr>
              <w:jc w:val="center"/>
              <w:rPr>
                <w:b/>
                <w:bCs/>
              </w:rPr>
            </w:pPr>
            <w:r>
              <w:rPr>
                <w:b/>
                <w:bCs/>
                <w:color w:val="FFFFFF"/>
              </w:rPr>
              <w:t>In progress - mitigation in place while full solution is delivered</w:t>
            </w:r>
          </w:p>
        </w:tc>
      </w:tr>
      <w:tr w:rsidR="006B242D" w14:paraId="16DFDB25" w14:textId="77777777">
        <w:tc>
          <w:tcPr>
            <w:tcW w:w="0" w:type="auto"/>
            <w:tcBorders>
              <w:top w:val="nil"/>
              <w:left w:val="single" w:sz="8" w:space="0" w:color="E3EAF2"/>
              <w:bottom w:val="single" w:sz="8" w:space="0" w:color="E3EAF2"/>
              <w:right w:val="single" w:sz="8" w:space="0" w:color="E3EAF2"/>
            </w:tcBorders>
            <w:shd w:val="clear" w:color="auto" w:fill="F8FBFD"/>
            <w:tcMar>
              <w:top w:w="80" w:type="dxa"/>
              <w:left w:w="80" w:type="dxa"/>
              <w:bottom w:w="80" w:type="dxa"/>
              <w:right w:w="80" w:type="dxa"/>
            </w:tcMar>
            <w:vAlign w:val="center"/>
            <w:hideMark/>
          </w:tcPr>
          <w:p w14:paraId="2D9B5159" w14:textId="77777777" w:rsidR="006B242D" w:rsidRDefault="006B242D"/>
        </w:tc>
        <w:tc>
          <w:tcPr>
            <w:tcW w:w="0" w:type="auto"/>
            <w:tcBorders>
              <w:top w:val="nil"/>
              <w:left w:val="nil"/>
              <w:bottom w:val="single" w:sz="8" w:space="0" w:color="E3EAF2"/>
              <w:right w:val="single" w:sz="8" w:space="0" w:color="E3EAF2"/>
            </w:tcBorders>
            <w:shd w:val="clear" w:color="auto" w:fill="F8FBFD"/>
            <w:tcMar>
              <w:top w:w="80" w:type="dxa"/>
              <w:left w:w="80" w:type="dxa"/>
              <w:bottom w:w="80" w:type="dxa"/>
              <w:right w:w="80" w:type="dxa"/>
            </w:tcMar>
            <w:vAlign w:val="center"/>
            <w:hideMark/>
          </w:tcPr>
          <w:p w14:paraId="3A8C9C0C" w14:textId="77777777" w:rsidR="006B242D" w:rsidRDefault="006B242D">
            <w:pPr>
              <w:jc w:val="center"/>
            </w:pPr>
            <w:r>
              <w:rPr>
                <w:b/>
                <w:bCs/>
              </w:rPr>
              <w:t>1.2</w:t>
            </w:r>
          </w:p>
        </w:tc>
        <w:tc>
          <w:tcPr>
            <w:tcW w:w="0" w:type="auto"/>
            <w:tcBorders>
              <w:top w:val="nil"/>
              <w:left w:val="nil"/>
              <w:bottom w:val="single" w:sz="8" w:space="0" w:color="E3EAF2"/>
              <w:right w:val="single" w:sz="8" w:space="0" w:color="E3EAF2"/>
            </w:tcBorders>
            <w:shd w:val="clear" w:color="auto" w:fill="F8FBFD"/>
            <w:tcMar>
              <w:top w:w="80" w:type="dxa"/>
              <w:left w:w="80" w:type="dxa"/>
              <w:bottom w:w="80" w:type="dxa"/>
              <w:right w:w="80" w:type="dxa"/>
            </w:tcMar>
            <w:vAlign w:val="center"/>
            <w:hideMark/>
          </w:tcPr>
          <w:p w14:paraId="3F4B5499" w14:textId="77777777" w:rsidR="006B242D" w:rsidRDefault="006B242D">
            <w:r>
              <w:t>Secondary target of 30 minutes achieved</w:t>
            </w:r>
          </w:p>
        </w:tc>
        <w:tc>
          <w:tcPr>
            <w:tcW w:w="0" w:type="auto"/>
            <w:tcBorders>
              <w:top w:val="nil"/>
              <w:left w:val="nil"/>
              <w:bottom w:val="single" w:sz="8" w:space="0" w:color="E3EAF2"/>
              <w:right w:val="single" w:sz="8" w:space="0" w:color="E3EAF2"/>
            </w:tcBorders>
            <w:shd w:val="clear" w:color="auto" w:fill="F8FBFD"/>
            <w:tcMar>
              <w:top w:w="80" w:type="dxa"/>
              <w:left w:w="80" w:type="dxa"/>
              <w:bottom w:w="80" w:type="dxa"/>
              <w:right w:w="80" w:type="dxa"/>
            </w:tcMar>
            <w:vAlign w:val="center"/>
            <w:hideMark/>
          </w:tcPr>
          <w:p w14:paraId="47F93C10" w14:textId="77777777" w:rsidR="006B242D" w:rsidRDefault="006B242D">
            <w:pPr>
              <w:jc w:val="center"/>
            </w:pPr>
            <w:r>
              <w:rPr>
                <w:b/>
                <w:bCs/>
                <w:color w:val="F9A825"/>
              </w:rPr>
              <w:t>75%</w:t>
            </w:r>
          </w:p>
        </w:tc>
        <w:tc>
          <w:tcPr>
            <w:tcW w:w="0" w:type="auto"/>
            <w:tcBorders>
              <w:top w:val="nil"/>
              <w:left w:val="nil"/>
              <w:bottom w:val="single" w:sz="8" w:space="0" w:color="E3EAF2"/>
              <w:right w:val="single" w:sz="8" w:space="0" w:color="E3EAF2"/>
            </w:tcBorders>
            <w:shd w:val="clear" w:color="auto" w:fill="F8FBFD"/>
            <w:tcMar>
              <w:top w:w="80" w:type="dxa"/>
              <w:left w:w="80" w:type="dxa"/>
              <w:bottom w:w="80" w:type="dxa"/>
              <w:right w:w="80" w:type="dxa"/>
            </w:tcMar>
            <w:vAlign w:val="center"/>
            <w:hideMark/>
          </w:tcPr>
          <w:p w14:paraId="3F81FA6B" w14:textId="77777777" w:rsidR="006B242D" w:rsidRDefault="006B242D">
            <w:pPr>
              <w:jc w:val="center"/>
            </w:pPr>
            <w:r>
              <w:rPr>
                <w:rFonts w:ascii="Arial" w:hAnsi="Arial" w:cs="Arial"/>
                <w:color w:val="F9A825"/>
              </w:rPr>
              <w:t>████████░░</w:t>
            </w:r>
          </w:p>
        </w:tc>
        <w:tc>
          <w:tcPr>
            <w:tcW w:w="0" w:type="auto"/>
            <w:tcBorders>
              <w:top w:val="nil"/>
              <w:left w:val="nil"/>
              <w:bottom w:val="single" w:sz="8" w:space="0" w:color="E3EAF2"/>
              <w:right w:val="single" w:sz="8" w:space="0" w:color="E3EAF2"/>
            </w:tcBorders>
            <w:shd w:val="clear" w:color="auto" w:fill="F9A825"/>
            <w:tcMar>
              <w:top w:w="80" w:type="dxa"/>
              <w:left w:w="80" w:type="dxa"/>
              <w:bottom w:w="80" w:type="dxa"/>
              <w:right w:w="80" w:type="dxa"/>
            </w:tcMar>
            <w:vAlign w:val="center"/>
            <w:hideMark/>
          </w:tcPr>
          <w:p w14:paraId="7870B515" w14:textId="1D11FD0A" w:rsidR="006B242D" w:rsidRDefault="00402851">
            <w:pPr>
              <w:jc w:val="center"/>
            </w:pPr>
            <w:r>
              <w:rPr>
                <w:b/>
                <w:bCs/>
                <w:color w:val="FFFFFF"/>
              </w:rPr>
              <w:t>In progress - mitigation in place while full solution is delivered</w:t>
            </w:r>
          </w:p>
        </w:tc>
      </w:tr>
      <w:tr w:rsidR="006B242D" w14:paraId="17913808" w14:textId="77777777">
        <w:tc>
          <w:tcPr>
            <w:tcW w:w="0" w:type="auto"/>
            <w:tcBorders>
              <w:top w:val="nil"/>
              <w:left w:val="single" w:sz="8" w:space="0" w:color="E3EAF2"/>
              <w:bottom w:val="single" w:sz="8" w:space="0" w:color="E3EAF2"/>
              <w:right w:val="single" w:sz="8" w:space="0" w:color="E3EAF2"/>
            </w:tcBorders>
            <w:shd w:val="clear" w:color="auto" w:fill="FFFFFF"/>
            <w:tcMar>
              <w:top w:w="80" w:type="dxa"/>
              <w:left w:w="80" w:type="dxa"/>
              <w:bottom w:w="80" w:type="dxa"/>
              <w:right w:w="80" w:type="dxa"/>
            </w:tcMar>
            <w:vAlign w:val="center"/>
            <w:hideMark/>
          </w:tcPr>
          <w:p w14:paraId="24E6DF4D" w14:textId="77777777" w:rsidR="006B242D" w:rsidRDefault="006B242D"/>
        </w:tc>
        <w:tc>
          <w:tcPr>
            <w:tcW w:w="0" w:type="auto"/>
            <w:tcBorders>
              <w:top w:val="nil"/>
              <w:left w:val="nil"/>
              <w:bottom w:val="single" w:sz="8" w:space="0" w:color="E3EAF2"/>
              <w:right w:val="single" w:sz="8" w:space="0" w:color="E3EAF2"/>
            </w:tcBorders>
            <w:shd w:val="clear" w:color="auto" w:fill="FFFFFF"/>
            <w:tcMar>
              <w:top w:w="80" w:type="dxa"/>
              <w:left w:w="80" w:type="dxa"/>
              <w:bottom w:w="80" w:type="dxa"/>
              <w:right w:w="80" w:type="dxa"/>
            </w:tcMar>
            <w:vAlign w:val="center"/>
            <w:hideMark/>
          </w:tcPr>
          <w:p w14:paraId="4811640A" w14:textId="77777777" w:rsidR="006B242D" w:rsidRDefault="006B242D">
            <w:pPr>
              <w:jc w:val="center"/>
            </w:pPr>
            <w:r>
              <w:rPr>
                <w:b/>
                <w:bCs/>
              </w:rPr>
              <w:t>1.3</w:t>
            </w:r>
          </w:p>
        </w:tc>
        <w:tc>
          <w:tcPr>
            <w:tcW w:w="0" w:type="auto"/>
            <w:tcBorders>
              <w:top w:val="nil"/>
              <w:left w:val="nil"/>
              <w:bottom w:val="single" w:sz="8" w:space="0" w:color="E3EAF2"/>
              <w:right w:val="single" w:sz="8" w:space="0" w:color="E3EAF2"/>
            </w:tcBorders>
            <w:shd w:val="clear" w:color="auto" w:fill="FFFFFF"/>
            <w:tcMar>
              <w:top w:w="80" w:type="dxa"/>
              <w:left w:w="80" w:type="dxa"/>
              <w:bottom w:w="80" w:type="dxa"/>
              <w:right w:w="80" w:type="dxa"/>
            </w:tcMar>
            <w:vAlign w:val="center"/>
            <w:hideMark/>
          </w:tcPr>
          <w:p w14:paraId="5E37B005" w14:textId="77777777" w:rsidR="006B242D" w:rsidRDefault="006B242D">
            <w:r>
              <w:t>Dropped calls</w:t>
            </w:r>
          </w:p>
        </w:tc>
        <w:tc>
          <w:tcPr>
            <w:tcW w:w="0" w:type="auto"/>
            <w:tcBorders>
              <w:top w:val="nil"/>
              <w:left w:val="nil"/>
              <w:bottom w:val="single" w:sz="8" w:space="0" w:color="E3EAF2"/>
              <w:right w:val="single" w:sz="8" w:space="0" w:color="E3EAF2"/>
            </w:tcBorders>
            <w:shd w:val="clear" w:color="auto" w:fill="FFFFFF"/>
            <w:tcMar>
              <w:top w:w="80" w:type="dxa"/>
              <w:left w:w="80" w:type="dxa"/>
              <w:bottom w:w="80" w:type="dxa"/>
              <w:right w:w="80" w:type="dxa"/>
            </w:tcMar>
            <w:vAlign w:val="center"/>
            <w:hideMark/>
          </w:tcPr>
          <w:p w14:paraId="1968883C" w14:textId="17B1AF98" w:rsidR="006B242D" w:rsidRDefault="00A26DBB">
            <w:pPr>
              <w:jc w:val="center"/>
            </w:pPr>
            <w:r>
              <w:rPr>
                <w:b/>
                <w:bCs/>
                <w:color w:val="F9A825"/>
              </w:rPr>
              <w:t>10</w:t>
            </w:r>
            <w:r w:rsidR="006B242D">
              <w:rPr>
                <w:b/>
                <w:bCs/>
                <w:color w:val="F9A825"/>
              </w:rPr>
              <w:t>%</w:t>
            </w:r>
          </w:p>
        </w:tc>
        <w:tc>
          <w:tcPr>
            <w:tcW w:w="0" w:type="auto"/>
            <w:tcBorders>
              <w:top w:val="nil"/>
              <w:left w:val="nil"/>
              <w:bottom w:val="single" w:sz="8" w:space="0" w:color="E3EAF2"/>
              <w:right w:val="single" w:sz="8" w:space="0" w:color="E3EAF2"/>
            </w:tcBorders>
            <w:shd w:val="clear" w:color="auto" w:fill="FFFFFF"/>
            <w:tcMar>
              <w:top w:w="80" w:type="dxa"/>
              <w:left w:w="80" w:type="dxa"/>
              <w:bottom w:w="80" w:type="dxa"/>
              <w:right w:w="80" w:type="dxa"/>
            </w:tcMar>
            <w:vAlign w:val="center"/>
            <w:hideMark/>
          </w:tcPr>
          <w:p w14:paraId="5A3F2629" w14:textId="23217FC5" w:rsidR="006B242D" w:rsidRDefault="006B242D">
            <w:pPr>
              <w:jc w:val="center"/>
            </w:pPr>
            <w:r>
              <w:rPr>
                <w:rFonts w:ascii="Arial" w:hAnsi="Arial" w:cs="Arial"/>
                <w:color w:val="F9A825"/>
              </w:rPr>
              <w:t>████░░░░░░</w:t>
            </w:r>
            <w:r w:rsidR="00A26DBB">
              <w:rPr>
                <w:rFonts w:ascii="Arial" w:hAnsi="Arial" w:cs="Arial"/>
                <w:color w:val="F9A825"/>
              </w:rPr>
              <w:t>lower is better</w:t>
            </w:r>
          </w:p>
        </w:tc>
        <w:tc>
          <w:tcPr>
            <w:tcW w:w="0" w:type="auto"/>
            <w:tcBorders>
              <w:top w:val="nil"/>
              <w:left w:val="nil"/>
              <w:bottom w:val="single" w:sz="8" w:space="0" w:color="E3EAF2"/>
              <w:right w:val="single" w:sz="8" w:space="0" w:color="E3EAF2"/>
            </w:tcBorders>
            <w:shd w:val="clear" w:color="auto" w:fill="F9A825"/>
            <w:tcMar>
              <w:top w:w="80" w:type="dxa"/>
              <w:left w:w="80" w:type="dxa"/>
              <w:bottom w:w="80" w:type="dxa"/>
              <w:right w:w="80" w:type="dxa"/>
            </w:tcMar>
            <w:vAlign w:val="center"/>
            <w:hideMark/>
          </w:tcPr>
          <w:p w14:paraId="43A7CDDC" w14:textId="459431F2" w:rsidR="006B242D" w:rsidRDefault="00B969B5">
            <w:pPr>
              <w:jc w:val="center"/>
            </w:pPr>
            <w:r>
              <w:rPr>
                <w:b/>
                <w:bCs/>
                <w:color w:val="FFFFFF"/>
              </w:rPr>
              <w:t xml:space="preserve">In progress </w:t>
            </w:r>
            <w:r w:rsidR="00402851">
              <w:rPr>
                <w:b/>
                <w:bCs/>
                <w:color w:val="FFFFFF"/>
              </w:rPr>
              <w:t>- m</w:t>
            </w:r>
            <w:r w:rsidR="00DD7369">
              <w:rPr>
                <w:b/>
                <w:bCs/>
                <w:color w:val="FFFFFF"/>
              </w:rPr>
              <w:t>itigation in place</w:t>
            </w:r>
            <w:r w:rsidR="00F83069">
              <w:rPr>
                <w:b/>
                <w:bCs/>
                <w:color w:val="FFFFFF"/>
              </w:rPr>
              <w:t xml:space="preserve"> </w:t>
            </w:r>
            <w:r>
              <w:rPr>
                <w:b/>
                <w:bCs/>
                <w:color w:val="FFFFFF"/>
              </w:rPr>
              <w:t>while full solution is delivered</w:t>
            </w:r>
          </w:p>
        </w:tc>
      </w:tr>
      <w:tr w:rsidR="006B242D" w14:paraId="5633E6E6" w14:textId="77777777">
        <w:tc>
          <w:tcPr>
            <w:tcW w:w="0" w:type="auto"/>
            <w:tcBorders>
              <w:top w:val="nil"/>
              <w:left w:val="single" w:sz="8" w:space="0" w:color="E3EAF2"/>
              <w:bottom w:val="single" w:sz="8" w:space="0" w:color="E3EAF2"/>
              <w:right w:val="single" w:sz="8" w:space="0" w:color="E3EAF2"/>
            </w:tcBorders>
            <w:shd w:val="clear" w:color="auto" w:fill="F8FBFD"/>
            <w:tcMar>
              <w:top w:w="80" w:type="dxa"/>
              <w:left w:w="80" w:type="dxa"/>
              <w:bottom w:w="80" w:type="dxa"/>
              <w:right w:w="80" w:type="dxa"/>
            </w:tcMar>
            <w:vAlign w:val="center"/>
            <w:hideMark/>
          </w:tcPr>
          <w:p w14:paraId="391F4CD8" w14:textId="77777777" w:rsidR="006B242D" w:rsidRDefault="006B242D">
            <w:r>
              <w:rPr>
                <w:b/>
                <w:bCs/>
                <w:color w:val="1F4E79"/>
              </w:rPr>
              <w:t>2. Consistent Senior Clinical Oversight</w:t>
            </w:r>
          </w:p>
        </w:tc>
        <w:tc>
          <w:tcPr>
            <w:tcW w:w="0" w:type="auto"/>
            <w:tcBorders>
              <w:top w:val="nil"/>
              <w:left w:val="nil"/>
              <w:bottom w:val="single" w:sz="8" w:space="0" w:color="E3EAF2"/>
              <w:right w:val="single" w:sz="8" w:space="0" w:color="E3EAF2"/>
            </w:tcBorders>
            <w:shd w:val="clear" w:color="auto" w:fill="F8FBFD"/>
            <w:tcMar>
              <w:top w:w="80" w:type="dxa"/>
              <w:left w:w="80" w:type="dxa"/>
              <w:bottom w:w="80" w:type="dxa"/>
              <w:right w:w="80" w:type="dxa"/>
            </w:tcMar>
            <w:vAlign w:val="center"/>
            <w:hideMark/>
          </w:tcPr>
          <w:p w14:paraId="00D3CE51" w14:textId="77777777" w:rsidR="006B242D" w:rsidRDefault="006B242D">
            <w:pPr>
              <w:jc w:val="center"/>
            </w:pPr>
            <w:r>
              <w:rPr>
                <w:b/>
                <w:bCs/>
              </w:rPr>
              <w:t>2.1</w:t>
            </w:r>
          </w:p>
        </w:tc>
        <w:tc>
          <w:tcPr>
            <w:tcW w:w="0" w:type="auto"/>
            <w:tcBorders>
              <w:top w:val="nil"/>
              <w:left w:val="nil"/>
              <w:bottom w:val="single" w:sz="8" w:space="0" w:color="E3EAF2"/>
              <w:right w:val="single" w:sz="8" w:space="0" w:color="E3EAF2"/>
            </w:tcBorders>
            <w:shd w:val="clear" w:color="auto" w:fill="F8FBFD"/>
            <w:tcMar>
              <w:top w:w="80" w:type="dxa"/>
              <w:left w:w="80" w:type="dxa"/>
              <w:bottom w:w="80" w:type="dxa"/>
              <w:right w:w="80" w:type="dxa"/>
            </w:tcMar>
            <w:vAlign w:val="center"/>
            <w:hideMark/>
          </w:tcPr>
          <w:p w14:paraId="589EB6B7" w14:textId="77777777" w:rsidR="006B242D" w:rsidRDefault="006B242D">
            <w:r>
              <w:t>Neonatal senior clinician presence in complicated deliveries, including deliveries &lt;28 weeks</w:t>
            </w:r>
          </w:p>
        </w:tc>
        <w:tc>
          <w:tcPr>
            <w:tcW w:w="0" w:type="auto"/>
            <w:tcBorders>
              <w:top w:val="nil"/>
              <w:left w:val="nil"/>
              <w:bottom w:val="single" w:sz="8" w:space="0" w:color="E3EAF2"/>
              <w:right w:val="single" w:sz="8" w:space="0" w:color="E3EAF2"/>
            </w:tcBorders>
            <w:shd w:val="clear" w:color="auto" w:fill="F8FBFD"/>
            <w:tcMar>
              <w:top w:w="80" w:type="dxa"/>
              <w:left w:w="80" w:type="dxa"/>
              <w:bottom w:w="80" w:type="dxa"/>
              <w:right w:w="80" w:type="dxa"/>
            </w:tcMar>
            <w:vAlign w:val="center"/>
            <w:hideMark/>
          </w:tcPr>
          <w:p w14:paraId="5BD47AA6" w14:textId="26F3A884" w:rsidR="006B242D" w:rsidRDefault="0098222D">
            <w:pPr>
              <w:jc w:val="center"/>
            </w:pPr>
            <w:r w:rsidRPr="0098222D">
              <w:rPr>
                <w:b/>
                <w:bCs/>
                <w:color w:val="2E7D32"/>
              </w:rPr>
              <w:t>100%</w:t>
            </w:r>
          </w:p>
        </w:tc>
        <w:tc>
          <w:tcPr>
            <w:tcW w:w="0" w:type="auto"/>
            <w:tcBorders>
              <w:top w:val="nil"/>
              <w:left w:val="nil"/>
              <w:bottom w:val="single" w:sz="8" w:space="0" w:color="E3EAF2"/>
              <w:right w:val="single" w:sz="8" w:space="0" w:color="E3EAF2"/>
            </w:tcBorders>
            <w:shd w:val="clear" w:color="auto" w:fill="F8FBFD"/>
            <w:tcMar>
              <w:top w:w="80" w:type="dxa"/>
              <w:left w:w="80" w:type="dxa"/>
              <w:bottom w:w="80" w:type="dxa"/>
              <w:right w:w="80" w:type="dxa"/>
            </w:tcMar>
            <w:vAlign w:val="center"/>
            <w:hideMark/>
          </w:tcPr>
          <w:p w14:paraId="01721464" w14:textId="0AC2D246" w:rsidR="006B242D" w:rsidRDefault="0098222D">
            <w:pPr>
              <w:jc w:val="center"/>
            </w:pPr>
            <w:r>
              <w:rPr>
                <w:rFonts w:ascii="Arial" w:hAnsi="Arial" w:cs="Arial"/>
                <w:color w:val="2E7D32"/>
              </w:rPr>
              <w:t>██████████</w:t>
            </w:r>
          </w:p>
        </w:tc>
        <w:tc>
          <w:tcPr>
            <w:tcW w:w="0" w:type="auto"/>
            <w:tcBorders>
              <w:top w:val="nil"/>
              <w:left w:val="nil"/>
              <w:bottom w:val="single" w:sz="8" w:space="0" w:color="E3EAF2"/>
              <w:right w:val="single" w:sz="8" w:space="0" w:color="E3EAF2"/>
            </w:tcBorders>
            <w:shd w:val="clear" w:color="auto" w:fill="2E7D32"/>
            <w:tcMar>
              <w:top w:w="80" w:type="dxa"/>
              <w:left w:w="80" w:type="dxa"/>
              <w:bottom w:w="80" w:type="dxa"/>
              <w:right w:w="80" w:type="dxa"/>
            </w:tcMar>
            <w:vAlign w:val="center"/>
            <w:hideMark/>
          </w:tcPr>
          <w:p w14:paraId="1084EAE4" w14:textId="7483F96B" w:rsidR="006B242D" w:rsidRDefault="00F43401">
            <w:pPr>
              <w:jc w:val="center"/>
            </w:pPr>
            <w:r>
              <w:rPr>
                <w:b/>
                <w:bCs/>
                <w:color w:val="FFFFFF"/>
              </w:rPr>
              <w:t>Target met</w:t>
            </w:r>
          </w:p>
        </w:tc>
      </w:tr>
      <w:tr w:rsidR="00E956C6" w14:paraId="1281657A" w14:textId="77777777" w:rsidTr="009133F5">
        <w:tc>
          <w:tcPr>
            <w:tcW w:w="0" w:type="auto"/>
            <w:tcBorders>
              <w:top w:val="nil"/>
              <w:left w:val="single" w:sz="8" w:space="0" w:color="E3EAF2"/>
              <w:bottom w:val="single" w:sz="8" w:space="0" w:color="E3EAF2"/>
              <w:right w:val="single" w:sz="8" w:space="0" w:color="E3EAF2"/>
            </w:tcBorders>
            <w:shd w:val="clear" w:color="auto" w:fill="FFFFFF"/>
            <w:tcMar>
              <w:top w:w="80" w:type="dxa"/>
              <w:left w:w="80" w:type="dxa"/>
              <w:bottom w:w="80" w:type="dxa"/>
              <w:right w:w="80" w:type="dxa"/>
            </w:tcMar>
            <w:vAlign w:val="center"/>
            <w:hideMark/>
          </w:tcPr>
          <w:p w14:paraId="5A1A548A" w14:textId="77777777" w:rsidR="00E956C6" w:rsidRDefault="00E956C6">
            <w:pPr>
              <w:rPr>
                <w:kern w:val="2"/>
                <w:szCs w:val="17"/>
                <w:lang w:val="en-GB" w:eastAsia="en-GB"/>
                <w14:ligatures w14:val="standardContextual"/>
              </w:rPr>
            </w:pPr>
          </w:p>
        </w:tc>
        <w:tc>
          <w:tcPr>
            <w:tcW w:w="0" w:type="auto"/>
            <w:tcBorders>
              <w:top w:val="nil"/>
              <w:left w:val="nil"/>
              <w:bottom w:val="single" w:sz="8" w:space="0" w:color="E3EAF2"/>
              <w:right w:val="single" w:sz="8" w:space="0" w:color="E3EAF2"/>
            </w:tcBorders>
            <w:shd w:val="clear" w:color="auto" w:fill="FFFFFF"/>
            <w:tcMar>
              <w:top w:w="80" w:type="dxa"/>
              <w:left w:w="80" w:type="dxa"/>
              <w:bottom w:w="80" w:type="dxa"/>
              <w:right w:w="80" w:type="dxa"/>
            </w:tcMar>
            <w:vAlign w:val="center"/>
            <w:hideMark/>
          </w:tcPr>
          <w:p w14:paraId="3F2A29A5" w14:textId="77777777" w:rsidR="00E956C6" w:rsidRDefault="00E956C6">
            <w:pPr>
              <w:jc w:val="center"/>
            </w:pPr>
            <w:r>
              <w:rPr>
                <w:b/>
                <w:bCs/>
                <w:color w:val="000000"/>
              </w:rPr>
              <w:t>2.2</w:t>
            </w:r>
          </w:p>
        </w:tc>
        <w:tc>
          <w:tcPr>
            <w:tcW w:w="0" w:type="auto"/>
            <w:tcBorders>
              <w:top w:val="nil"/>
              <w:left w:val="nil"/>
              <w:bottom w:val="single" w:sz="8" w:space="0" w:color="E3EAF2"/>
              <w:right w:val="single" w:sz="8" w:space="0" w:color="E3EAF2"/>
            </w:tcBorders>
            <w:shd w:val="clear" w:color="auto" w:fill="FFFFFF"/>
            <w:tcMar>
              <w:top w:w="80" w:type="dxa"/>
              <w:left w:w="80" w:type="dxa"/>
              <w:bottom w:w="80" w:type="dxa"/>
              <w:right w:w="80" w:type="dxa"/>
            </w:tcMar>
            <w:vAlign w:val="center"/>
            <w:hideMark/>
          </w:tcPr>
          <w:p w14:paraId="4F8C6DEA" w14:textId="77777777" w:rsidR="00E956C6" w:rsidRDefault="00E956C6">
            <w:r>
              <w:rPr>
                <w:color w:val="000000"/>
              </w:rPr>
              <w:t>Senior obstetric presence at complicated Caesarean section or rotational forceps deliveries</w:t>
            </w:r>
          </w:p>
        </w:tc>
        <w:tc>
          <w:tcPr>
            <w:tcW w:w="0" w:type="auto"/>
            <w:tcBorders>
              <w:top w:val="nil"/>
              <w:left w:val="nil"/>
              <w:bottom w:val="single" w:sz="8" w:space="0" w:color="E3EAF2"/>
              <w:right w:val="single" w:sz="8" w:space="0" w:color="E3EAF2"/>
            </w:tcBorders>
            <w:shd w:val="clear" w:color="auto" w:fill="FFFFFF"/>
            <w:tcMar>
              <w:top w:w="80" w:type="dxa"/>
              <w:left w:w="80" w:type="dxa"/>
              <w:bottom w:w="80" w:type="dxa"/>
              <w:right w:w="80" w:type="dxa"/>
            </w:tcMar>
            <w:vAlign w:val="center"/>
            <w:hideMark/>
          </w:tcPr>
          <w:p w14:paraId="59619514" w14:textId="77777777" w:rsidR="00E956C6" w:rsidRDefault="00E956C6">
            <w:pPr>
              <w:jc w:val="center"/>
            </w:pPr>
            <w:r>
              <w:rPr>
                <w:b/>
                <w:bCs/>
                <w:color w:val="7F7F7F"/>
              </w:rPr>
              <w:t>TBC</w:t>
            </w:r>
          </w:p>
        </w:tc>
        <w:tc>
          <w:tcPr>
            <w:tcW w:w="0" w:type="auto"/>
            <w:tcBorders>
              <w:top w:val="nil"/>
              <w:left w:val="nil"/>
              <w:bottom w:val="single" w:sz="8" w:space="0" w:color="E3EAF2"/>
              <w:right w:val="single" w:sz="8" w:space="0" w:color="E3EAF2"/>
            </w:tcBorders>
            <w:shd w:val="clear" w:color="auto" w:fill="FFFFFF"/>
            <w:tcMar>
              <w:top w:w="80" w:type="dxa"/>
              <w:left w:w="80" w:type="dxa"/>
              <w:bottom w:w="80" w:type="dxa"/>
              <w:right w:w="80" w:type="dxa"/>
            </w:tcMar>
            <w:vAlign w:val="center"/>
            <w:hideMark/>
          </w:tcPr>
          <w:p w14:paraId="0FA10FC3" w14:textId="77777777" w:rsidR="00E956C6" w:rsidRDefault="00E956C6">
            <w:pPr>
              <w:jc w:val="center"/>
            </w:pPr>
            <w:r>
              <w:rPr>
                <w:rFonts w:ascii="Arial" w:hAnsi="Arial" w:cs="Arial"/>
                <w:color w:val="7F7F7F"/>
              </w:rPr>
              <w:t>░░░░░░░░░░</w:t>
            </w:r>
          </w:p>
        </w:tc>
        <w:tc>
          <w:tcPr>
            <w:tcW w:w="0" w:type="auto"/>
            <w:tcBorders>
              <w:top w:val="nil"/>
              <w:left w:val="nil"/>
              <w:bottom w:val="single" w:sz="8" w:space="0" w:color="E3EAF2"/>
              <w:right w:val="single" w:sz="8" w:space="0" w:color="E3EAF2"/>
            </w:tcBorders>
            <w:shd w:val="clear" w:color="auto" w:fill="1F4E79"/>
            <w:tcMar>
              <w:top w:w="80" w:type="dxa"/>
              <w:left w:w="80" w:type="dxa"/>
              <w:bottom w:w="80" w:type="dxa"/>
              <w:right w:w="80" w:type="dxa"/>
            </w:tcMar>
            <w:vAlign w:val="center"/>
            <w:hideMark/>
          </w:tcPr>
          <w:p w14:paraId="30E66A1B" w14:textId="4BC68F92" w:rsidR="00E956C6" w:rsidRDefault="009133F5">
            <w:pPr>
              <w:jc w:val="center"/>
            </w:pPr>
            <w:r>
              <w:rPr>
                <w:b/>
                <w:bCs/>
                <w:color w:val="FFFFFF"/>
              </w:rPr>
              <w:t xml:space="preserve">Not available - Badgernet reporting in development </w:t>
            </w:r>
            <w:r w:rsidR="00A26DBB">
              <w:rPr>
                <w:b/>
                <w:bCs/>
                <w:color w:val="FFFFFF"/>
              </w:rPr>
              <w:t>; Nov 2026</w:t>
            </w:r>
          </w:p>
        </w:tc>
      </w:tr>
      <w:tr w:rsidR="00E956C6" w14:paraId="534B5739" w14:textId="77777777" w:rsidTr="00E956C6">
        <w:tc>
          <w:tcPr>
            <w:tcW w:w="0" w:type="auto"/>
            <w:tcBorders>
              <w:top w:val="nil"/>
              <w:left w:val="single" w:sz="8" w:space="0" w:color="E3EAF2"/>
              <w:bottom w:val="single" w:sz="8" w:space="0" w:color="E3EAF2"/>
              <w:right w:val="single" w:sz="8" w:space="0" w:color="E3EAF2"/>
            </w:tcBorders>
            <w:shd w:val="clear" w:color="auto" w:fill="F8FBFD"/>
            <w:tcMar>
              <w:top w:w="80" w:type="dxa"/>
              <w:left w:w="80" w:type="dxa"/>
              <w:bottom w:w="80" w:type="dxa"/>
              <w:right w:w="80" w:type="dxa"/>
            </w:tcMar>
            <w:vAlign w:val="center"/>
            <w:hideMark/>
          </w:tcPr>
          <w:p w14:paraId="1BC0BE4F" w14:textId="77777777" w:rsidR="00E956C6" w:rsidRDefault="00E956C6">
            <w:pPr>
              <w:rPr>
                <w:kern w:val="2"/>
                <w:szCs w:val="17"/>
                <w:lang w:val="en-GB" w:eastAsia="en-GB"/>
                <w14:ligatures w14:val="standardContextual"/>
              </w:rPr>
            </w:pPr>
          </w:p>
        </w:tc>
        <w:tc>
          <w:tcPr>
            <w:tcW w:w="0" w:type="auto"/>
            <w:tcBorders>
              <w:top w:val="nil"/>
              <w:left w:val="nil"/>
              <w:bottom w:val="single" w:sz="8" w:space="0" w:color="E3EAF2"/>
              <w:right w:val="single" w:sz="8" w:space="0" w:color="E3EAF2"/>
            </w:tcBorders>
            <w:shd w:val="clear" w:color="auto" w:fill="F8FBFD"/>
            <w:tcMar>
              <w:top w:w="80" w:type="dxa"/>
              <w:left w:w="80" w:type="dxa"/>
              <w:bottom w:w="80" w:type="dxa"/>
              <w:right w:w="80" w:type="dxa"/>
            </w:tcMar>
            <w:vAlign w:val="center"/>
            <w:hideMark/>
          </w:tcPr>
          <w:p w14:paraId="4C518EC0" w14:textId="77777777" w:rsidR="00E956C6" w:rsidRDefault="00E956C6">
            <w:pPr>
              <w:jc w:val="center"/>
            </w:pPr>
            <w:r>
              <w:rPr>
                <w:b/>
                <w:bCs/>
                <w:color w:val="000000"/>
              </w:rPr>
              <w:t>2.3</w:t>
            </w:r>
          </w:p>
        </w:tc>
        <w:tc>
          <w:tcPr>
            <w:tcW w:w="0" w:type="auto"/>
            <w:tcBorders>
              <w:top w:val="nil"/>
              <w:left w:val="nil"/>
              <w:bottom w:val="single" w:sz="8" w:space="0" w:color="E3EAF2"/>
              <w:right w:val="single" w:sz="8" w:space="0" w:color="E3EAF2"/>
            </w:tcBorders>
            <w:shd w:val="clear" w:color="auto" w:fill="F8FBFD"/>
            <w:tcMar>
              <w:top w:w="80" w:type="dxa"/>
              <w:left w:w="80" w:type="dxa"/>
              <w:bottom w:w="80" w:type="dxa"/>
              <w:right w:w="80" w:type="dxa"/>
            </w:tcMar>
            <w:vAlign w:val="center"/>
            <w:hideMark/>
          </w:tcPr>
          <w:p w14:paraId="6FDE4279" w14:textId="77777777" w:rsidR="00E956C6" w:rsidRDefault="00E956C6">
            <w:r>
              <w:rPr>
                <w:color w:val="000000"/>
              </w:rPr>
              <w:t>Compliance with All Wales Midwifery Care Guidelines in midwifery-led birth settings</w:t>
            </w:r>
          </w:p>
        </w:tc>
        <w:tc>
          <w:tcPr>
            <w:tcW w:w="0" w:type="auto"/>
            <w:tcBorders>
              <w:top w:val="nil"/>
              <w:left w:val="nil"/>
              <w:bottom w:val="single" w:sz="8" w:space="0" w:color="E3EAF2"/>
              <w:right w:val="single" w:sz="8" w:space="0" w:color="E3EAF2"/>
            </w:tcBorders>
            <w:shd w:val="clear" w:color="auto" w:fill="F8FBFD"/>
            <w:tcMar>
              <w:top w:w="80" w:type="dxa"/>
              <w:left w:w="80" w:type="dxa"/>
              <w:bottom w:w="80" w:type="dxa"/>
              <w:right w:w="80" w:type="dxa"/>
            </w:tcMar>
            <w:vAlign w:val="center"/>
            <w:hideMark/>
          </w:tcPr>
          <w:p w14:paraId="3CA91D49" w14:textId="77777777" w:rsidR="00E956C6" w:rsidRDefault="00E956C6">
            <w:pPr>
              <w:jc w:val="center"/>
            </w:pPr>
            <w:r>
              <w:rPr>
                <w:b/>
                <w:bCs/>
                <w:color w:val="2E7D32"/>
              </w:rPr>
              <w:t>100%</w:t>
            </w:r>
          </w:p>
        </w:tc>
        <w:tc>
          <w:tcPr>
            <w:tcW w:w="0" w:type="auto"/>
            <w:tcBorders>
              <w:top w:val="nil"/>
              <w:left w:val="nil"/>
              <w:bottom w:val="single" w:sz="8" w:space="0" w:color="E3EAF2"/>
              <w:right w:val="single" w:sz="8" w:space="0" w:color="E3EAF2"/>
            </w:tcBorders>
            <w:shd w:val="clear" w:color="auto" w:fill="F8FBFD"/>
            <w:tcMar>
              <w:top w:w="80" w:type="dxa"/>
              <w:left w:w="80" w:type="dxa"/>
              <w:bottom w:w="80" w:type="dxa"/>
              <w:right w:w="80" w:type="dxa"/>
            </w:tcMar>
            <w:vAlign w:val="center"/>
            <w:hideMark/>
          </w:tcPr>
          <w:p w14:paraId="3ED540C7" w14:textId="77777777" w:rsidR="00E956C6" w:rsidRDefault="00E956C6">
            <w:pPr>
              <w:jc w:val="center"/>
            </w:pPr>
            <w:r>
              <w:rPr>
                <w:rFonts w:ascii="Arial" w:hAnsi="Arial" w:cs="Arial"/>
                <w:color w:val="2E7D32"/>
              </w:rPr>
              <w:t>██████████</w:t>
            </w:r>
          </w:p>
        </w:tc>
        <w:tc>
          <w:tcPr>
            <w:tcW w:w="0" w:type="auto"/>
            <w:tcBorders>
              <w:top w:val="nil"/>
              <w:left w:val="nil"/>
              <w:bottom w:val="single" w:sz="8" w:space="0" w:color="E3EAF2"/>
              <w:right w:val="single" w:sz="8" w:space="0" w:color="E3EAF2"/>
            </w:tcBorders>
            <w:shd w:val="clear" w:color="auto" w:fill="2E7D32"/>
            <w:tcMar>
              <w:top w:w="80" w:type="dxa"/>
              <w:left w:w="80" w:type="dxa"/>
              <w:bottom w:w="80" w:type="dxa"/>
              <w:right w:w="80" w:type="dxa"/>
            </w:tcMar>
            <w:vAlign w:val="center"/>
            <w:hideMark/>
          </w:tcPr>
          <w:p w14:paraId="1622E22B" w14:textId="4E5C722A" w:rsidR="00E956C6" w:rsidRDefault="00F43401">
            <w:pPr>
              <w:jc w:val="center"/>
            </w:pPr>
            <w:r>
              <w:rPr>
                <w:b/>
                <w:bCs/>
                <w:color w:val="FFFFFF"/>
              </w:rPr>
              <w:t>Target met</w:t>
            </w:r>
          </w:p>
        </w:tc>
      </w:tr>
      <w:tr w:rsidR="00B131EA" w14:paraId="7926F636" w14:textId="77777777" w:rsidTr="00B131EA">
        <w:tc>
          <w:tcPr>
            <w:tcW w:w="0" w:type="auto"/>
            <w:tcBorders>
              <w:top w:val="nil"/>
              <w:left w:val="single" w:sz="8" w:space="0" w:color="E3EAF2"/>
              <w:bottom w:val="single" w:sz="8" w:space="0" w:color="E3EAF2"/>
              <w:right w:val="single" w:sz="8" w:space="0" w:color="E3EAF2"/>
            </w:tcBorders>
            <w:shd w:val="clear" w:color="auto" w:fill="FFFFFF"/>
            <w:tcMar>
              <w:top w:w="80" w:type="dxa"/>
              <w:left w:w="80" w:type="dxa"/>
              <w:bottom w:w="80" w:type="dxa"/>
              <w:right w:w="80" w:type="dxa"/>
            </w:tcMar>
            <w:vAlign w:val="center"/>
            <w:hideMark/>
          </w:tcPr>
          <w:p w14:paraId="0FA550EC" w14:textId="77777777" w:rsidR="00B131EA" w:rsidRDefault="00B131EA">
            <w:pPr>
              <w:rPr>
                <w:kern w:val="2"/>
                <w:szCs w:val="17"/>
                <w:lang w:val="en-GB" w:eastAsia="en-GB"/>
                <w14:ligatures w14:val="standardContextual"/>
              </w:rPr>
            </w:pPr>
            <w:r>
              <w:rPr>
                <w:b/>
                <w:bCs/>
                <w:color w:val="1F4E79"/>
              </w:rPr>
              <w:t>3. Maternity Early Warning Score Implementation</w:t>
            </w:r>
          </w:p>
        </w:tc>
        <w:tc>
          <w:tcPr>
            <w:tcW w:w="0" w:type="auto"/>
            <w:tcBorders>
              <w:top w:val="nil"/>
              <w:left w:val="nil"/>
              <w:bottom w:val="single" w:sz="8" w:space="0" w:color="E3EAF2"/>
              <w:right w:val="single" w:sz="8" w:space="0" w:color="E3EAF2"/>
            </w:tcBorders>
            <w:shd w:val="clear" w:color="auto" w:fill="FFFFFF"/>
            <w:tcMar>
              <w:top w:w="80" w:type="dxa"/>
              <w:left w:w="80" w:type="dxa"/>
              <w:bottom w:w="80" w:type="dxa"/>
              <w:right w:w="80" w:type="dxa"/>
            </w:tcMar>
            <w:vAlign w:val="center"/>
            <w:hideMark/>
          </w:tcPr>
          <w:p w14:paraId="541E203C" w14:textId="77777777" w:rsidR="00B131EA" w:rsidRDefault="00B131EA">
            <w:pPr>
              <w:jc w:val="center"/>
            </w:pPr>
            <w:r>
              <w:rPr>
                <w:b/>
                <w:bCs/>
              </w:rPr>
              <w:t>3.1</w:t>
            </w:r>
          </w:p>
        </w:tc>
        <w:tc>
          <w:tcPr>
            <w:tcW w:w="0" w:type="auto"/>
            <w:tcBorders>
              <w:top w:val="nil"/>
              <w:left w:val="nil"/>
              <w:bottom w:val="single" w:sz="8" w:space="0" w:color="E3EAF2"/>
              <w:right w:val="single" w:sz="8" w:space="0" w:color="E3EAF2"/>
            </w:tcBorders>
            <w:shd w:val="clear" w:color="auto" w:fill="FFFFFF"/>
            <w:tcMar>
              <w:top w:w="80" w:type="dxa"/>
              <w:left w:w="80" w:type="dxa"/>
              <w:bottom w:w="80" w:type="dxa"/>
              <w:right w:w="80" w:type="dxa"/>
            </w:tcMar>
            <w:vAlign w:val="center"/>
            <w:hideMark/>
          </w:tcPr>
          <w:p w14:paraId="22C787F9" w14:textId="77777777" w:rsidR="00B131EA" w:rsidRDefault="00B131EA">
            <w:r>
              <w:t>Maternity Early Warning Score audit compliance for key assurance indicators</w:t>
            </w:r>
          </w:p>
        </w:tc>
        <w:tc>
          <w:tcPr>
            <w:tcW w:w="0" w:type="auto"/>
            <w:tcBorders>
              <w:top w:val="nil"/>
              <w:left w:val="nil"/>
              <w:bottom w:val="single" w:sz="8" w:space="0" w:color="E3EAF2"/>
              <w:right w:val="single" w:sz="8" w:space="0" w:color="E3EAF2"/>
            </w:tcBorders>
            <w:shd w:val="clear" w:color="auto" w:fill="FFFFFF"/>
            <w:tcMar>
              <w:top w:w="80" w:type="dxa"/>
              <w:left w:w="80" w:type="dxa"/>
              <w:bottom w:w="80" w:type="dxa"/>
              <w:right w:w="80" w:type="dxa"/>
            </w:tcMar>
            <w:vAlign w:val="center"/>
            <w:hideMark/>
          </w:tcPr>
          <w:p w14:paraId="5BB81DB1" w14:textId="77777777" w:rsidR="00B131EA" w:rsidRDefault="00B131EA">
            <w:pPr>
              <w:jc w:val="center"/>
            </w:pPr>
            <w:r>
              <w:rPr>
                <w:b/>
                <w:bCs/>
                <w:color w:val="2E7D32"/>
              </w:rPr>
              <w:t>96.2%</w:t>
            </w:r>
          </w:p>
        </w:tc>
        <w:tc>
          <w:tcPr>
            <w:tcW w:w="0" w:type="auto"/>
            <w:tcBorders>
              <w:top w:val="nil"/>
              <w:left w:val="nil"/>
              <w:bottom w:val="single" w:sz="8" w:space="0" w:color="E3EAF2"/>
              <w:right w:val="single" w:sz="8" w:space="0" w:color="E3EAF2"/>
            </w:tcBorders>
            <w:shd w:val="clear" w:color="auto" w:fill="FFFFFF"/>
            <w:tcMar>
              <w:top w:w="80" w:type="dxa"/>
              <w:left w:w="80" w:type="dxa"/>
              <w:bottom w:w="80" w:type="dxa"/>
              <w:right w:w="80" w:type="dxa"/>
            </w:tcMar>
            <w:vAlign w:val="center"/>
            <w:hideMark/>
          </w:tcPr>
          <w:p w14:paraId="4157FF05" w14:textId="77777777" w:rsidR="00B131EA" w:rsidRDefault="00B131EA">
            <w:pPr>
              <w:jc w:val="center"/>
            </w:pPr>
            <w:r>
              <w:rPr>
                <w:rFonts w:ascii="Arial" w:hAnsi="Arial" w:cs="Arial"/>
                <w:color w:val="2E7D32"/>
              </w:rPr>
              <w:t>██████████</w:t>
            </w:r>
          </w:p>
        </w:tc>
        <w:tc>
          <w:tcPr>
            <w:tcW w:w="0" w:type="auto"/>
            <w:tcBorders>
              <w:top w:val="nil"/>
              <w:left w:val="nil"/>
              <w:bottom w:val="single" w:sz="8" w:space="0" w:color="E3EAF2"/>
              <w:right w:val="single" w:sz="8" w:space="0" w:color="E3EAF2"/>
            </w:tcBorders>
            <w:shd w:val="clear" w:color="auto" w:fill="2E7D32"/>
            <w:tcMar>
              <w:top w:w="80" w:type="dxa"/>
              <w:left w:w="80" w:type="dxa"/>
              <w:bottom w:w="80" w:type="dxa"/>
              <w:right w:w="80" w:type="dxa"/>
            </w:tcMar>
            <w:vAlign w:val="center"/>
            <w:hideMark/>
          </w:tcPr>
          <w:p w14:paraId="67DF35FC" w14:textId="7126E188" w:rsidR="00B131EA" w:rsidRDefault="00F43401">
            <w:pPr>
              <w:jc w:val="center"/>
            </w:pPr>
            <w:r>
              <w:rPr>
                <w:b/>
                <w:bCs/>
                <w:color w:val="FFFFFF"/>
              </w:rPr>
              <w:t>Target met</w:t>
            </w:r>
          </w:p>
        </w:tc>
      </w:tr>
      <w:tr w:rsidR="00B131EA" w14:paraId="63FD8186" w14:textId="77777777" w:rsidTr="00B131EA">
        <w:tc>
          <w:tcPr>
            <w:tcW w:w="0" w:type="auto"/>
            <w:tcBorders>
              <w:top w:val="nil"/>
              <w:left w:val="single" w:sz="8" w:space="0" w:color="E3EAF2"/>
              <w:bottom w:val="single" w:sz="8" w:space="0" w:color="E3EAF2"/>
              <w:right w:val="single" w:sz="8" w:space="0" w:color="E3EAF2"/>
            </w:tcBorders>
            <w:shd w:val="clear" w:color="auto" w:fill="F8FBFD"/>
            <w:tcMar>
              <w:top w:w="80" w:type="dxa"/>
              <w:left w:w="80" w:type="dxa"/>
              <w:bottom w:w="80" w:type="dxa"/>
              <w:right w:w="80" w:type="dxa"/>
            </w:tcMar>
            <w:vAlign w:val="center"/>
            <w:hideMark/>
          </w:tcPr>
          <w:p w14:paraId="33129998" w14:textId="77777777" w:rsidR="00B131EA" w:rsidRDefault="00B131EA">
            <w:pPr>
              <w:rPr>
                <w:kern w:val="2"/>
                <w:szCs w:val="17"/>
                <w:lang w:val="en-GB" w:eastAsia="en-GB"/>
                <w14:ligatures w14:val="standardContextual"/>
              </w:rPr>
            </w:pPr>
          </w:p>
        </w:tc>
        <w:tc>
          <w:tcPr>
            <w:tcW w:w="0" w:type="auto"/>
            <w:tcBorders>
              <w:top w:val="nil"/>
              <w:left w:val="nil"/>
              <w:bottom w:val="single" w:sz="8" w:space="0" w:color="E3EAF2"/>
              <w:right w:val="single" w:sz="8" w:space="0" w:color="E3EAF2"/>
            </w:tcBorders>
            <w:shd w:val="clear" w:color="auto" w:fill="F8FBFD"/>
            <w:tcMar>
              <w:top w:w="80" w:type="dxa"/>
              <w:left w:w="80" w:type="dxa"/>
              <w:bottom w:w="80" w:type="dxa"/>
              <w:right w:w="80" w:type="dxa"/>
            </w:tcMar>
            <w:vAlign w:val="center"/>
            <w:hideMark/>
          </w:tcPr>
          <w:p w14:paraId="6B9B21C0" w14:textId="77777777" w:rsidR="00B131EA" w:rsidRDefault="00B131EA">
            <w:pPr>
              <w:jc w:val="center"/>
            </w:pPr>
            <w:r>
              <w:rPr>
                <w:b/>
                <w:bCs/>
              </w:rPr>
              <w:t>3.2</w:t>
            </w:r>
          </w:p>
        </w:tc>
        <w:tc>
          <w:tcPr>
            <w:tcW w:w="0" w:type="auto"/>
            <w:tcBorders>
              <w:top w:val="nil"/>
              <w:left w:val="nil"/>
              <w:bottom w:val="single" w:sz="8" w:space="0" w:color="E3EAF2"/>
              <w:right w:val="single" w:sz="8" w:space="0" w:color="E3EAF2"/>
            </w:tcBorders>
            <w:shd w:val="clear" w:color="auto" w:fill="F8FBFD"/>
            <w:tcMar>
              <w:top w:w="80" w:type="dxa"/>
              <w:left w:w="80" w:type="dxa"/>
              <w:bottom w:w="80" w:type="dxa"/>
              <w:right w:w="80" w:type="dxa"/>
            </w:tcMar>
            <w:vAlign w:val="center"/>
            <w:hideMark/>
          </w:tcPr>
          <w:p w14:paraId="396AB22B" w14:textId="77777777" w:rsidR="00B131EA" w:rsidRDefault="00B131EA">
            <w:r>
              <w:t>NEWTT2 audit compliance for key assurance indicators</w:t>
            </w:r>
          </w:p>
        </w:tc>
        <w:tc>
          <w:tcPr>
            <w:tcW w:w="0" w:type="auto"/>
            <w:tcBorders>
              <w:top w:val="nil"/>
              <w:left w:val="nil"/>
              <w:bottom w:val="single" w:sz="8" w:space="0" w:color="E3EAF2"/>
              <w:right w:val="single" w:sz="8" w:space="0" w:color="E3EAF2"/>
            </w:tcBorders>
            <w:shd w:val="clear" w:color="auto" w:fill="F8FBFD"/>
            <w:tcMar>
              <w:top w:w="80" w:type="dxa"/>
              <w:left w:w="80" w:type="dxa"/>
              <w:bottom w:w="80" w:type="dxa"/>
              <w:right w:w="80" w:type="dxa"/>
            </w:tcMar>
            <w:vAlign w:val="center"/>
            <w:hideMark/>
          </w:tcPr>
          <w:p w14:paraId="4D41F95B" w14:textId="77777777" w:rsidR="00B131EA" w:rsidRDefault="00B131EA">
            <w:pPr>
              <w:jc w:val="center"/>
            </w:pPr>
            <w:r>
              <w:rPr>
                <w:b/>
                <w:bCs/>
                <w:color w:val="2E7D32"/>
              </w:rPr>
              <w:t>95.7%</w:t>
            </w:r>
          </w:p>
        </w:tc>
        <w:tc>
          <w:tcPr>
            <w:tcW w:w="0" w:type="auto"/>
            <w:tcBorders>
              <w:top w:val="nil"/>
              <w:left w:val="nil"/>
              <w:bottom w:val="single" w:sz="8" w:space="0" w:color="E3EAF2"/>
              <w:right w:val="single" w:sz="8" w:space="0" w:color="E3EAF2"/>
            </w:tcBorders>
            <w:shd w:val="clear" w:color="auto" w:fill="F8FBFD"/>
            <w:tcMar>
              <w:top w:w="80" w:type="dxa"/>
              <w:left w:w="80" w:type="dxa"/>
              <w:bottom w:w="80" w:type="dxa"/>
              <w:right w:w="80" w:type="dxa"/>
            </w:tcMar>
            <w:vAlign w:val="center"/>
            <w:hideMark/>
          </w:tcPr>
          <w:p w14:paraId="7707FAD0" w14:textId="77777777" w:rsidR="00B131EA" w:rsidRDefault="00B131EA">
            <w:pPr>
              <w:jc w:val="center"/>
            </w:pPr>
            <w:r>
              <w:rPr>
                <w:rFonts w:ascii="Arial" w:hAnsi="Arial" w:cs="Arial"/>
                <w:color w:val="2E7D32"/>
              </w:rPr>
              <w:t>██████████</w:t>
            </w:r>
          </w:p>
        </w:tc>
        <w:tc>
          <w:tcPr>
            <w:tcW w:w="0" w:type="auto"/>
            <w:tcBorders>
              <w:top w:val="nil"/>
              <w:left w:val="nil"/>
              <w:bottom w:val="single" w:sz="8" w:space="0" w:color="E3EAF2"/>
              <w:right w:val="single" w:sz="8" w:space="0" w:color="E3EAF2"/>
            </w:tcBorders>
            <w:shd w:val="clear" w:color="auto" w:fill="2E7D32"/>
            <w:tcMar>
              <w:top w:w="80" w:type="dxa"/>
              <w:left w:w="80" w:type="dxa"/>
              <w:bottom w:w="80" w:type="dxa"/>
              <w:right w:w="80" w:type="dxa"/>
            </w:tcMar>
            <w:vAlign w:val="center"/>
            <w:hideMark/>
          </w:tcPr>
          <w:p w14:paraId="082DE6D7" w14:textId="54038737" w:rsidR="00B131EA" w:rsidRDefault="00F43401">
            <w:pPr>
              <w:jc w:val="center"/>
            </w:pPr>
            <w:r>
              <w:rPr>
                <w:b/>
                <w:bCs/>
                <w:color w:val="FFFFFF"/>
              </w:rPr>
              <w:t>Target met</w:t>
            </w:r>
          </w:p>
        </w:tc>
      </w:tr>
      <w:tr w:rsidR="00B131EA" w14:paraId="69C0D70A" w14:textId="77777777" w:rsidTr="00B131EA">
        <w:tc>
          <w:tcPr>
            <w:tcW w:w="0" w:type="auto"/>
            <w:tcBorders>
              <w:top w:val="nil"/>
              <w:left w:val="single" w:sz="8" w:space="0" w:color="E3EAF2"/>
              <w:bottom w:val="single" w:sz="8" w:space="0" w:color="E3EAF2"/>
              <w:right w:val="single" w:sz="8" w:space="0" w:color="E3EAF2"/>
            </w:tcBorders>
            <w:shd w:val="clear" w:color="auto" w:fill="FFFFFF"/>
            <w:tcMar>
              <w:top w:w="80" w:type="dxa"/>
              <w:left w:w="80" w:type="dxa"/>
              <w:bottom w:w="80" w:type="dxa"/>
              <w:right w:w="80" w:type="dxa"/>
            </w:tcMar>
            <w:vAlign w:val="center"/>
            <w:hideMark/>
          </w:tcPr>
          <w:p w14:paraId="31D34D7A" w14:textId="77777777" w:rsidR="00B131EA" w:rsidRDefault="00B131EA">
            <w:pPr>
              <w:rPr>
                <w:kern w:val="2"/>
                <w:szCs w:val="17"/>
                <w:lang w:val="en-GB" w:eastAsia="en-GB"/>
                <w14:ligatures w14:val="standardContextual"/>
              </w:rPr>
            </w:pPr>
          </w:p>
        </w:tc>
        <w:tc>
          <w:tcPr>
            <w:tcW w:w="0" w:type="auto"/>
            <w:tcBorders>
              <w:top w:val="nil"/>
              <w:left w:val="nil"/>
              <w:bottom w:val="single" w:sz="8" w:space="0" w:color="E3EAF2"/>
              <w:right w:val="single" w:sz="8" w:space="0" w:color="E3EAF2"/>
            </w:tcBorders>
            <w:shd w:val="clear" w:color="auto" w:fill="FFFFFF"/>
            <w:tcMar>
              <w:top w:w="80" w:type="dxa"/>
              <w:left w:w="80" w:type="dxa"/>
              <w:bottom w:w="80" w:type="dxa"/>
              <w:right w:w="80" w:type="dxa"/>
            </w:tcMar>
            <w:vAlign w:val="center"/>
            <w:hideMark/>
          </w:tcPr>
          <w:p w14:paraId="124FFCAB" w14:textId="77777777" w:rsidR="00B131EA" w:rsidRDefault="00B131EA">
            <w:pPr>
              <w:jc w:val="center"/>
            </w:pPr>
            <w:r>
              <w:rPr>
                <w:b/>
                <w:bCs/>
              </w:rPr>
              <w:t>3.3</w:t>
            </w:r>
          </w:p>
        </w:tc>
        <w:tc>
          <w:tcPr>
            <w:tcW w:w="0" w:type="auto"/>
            <w:tcBorders>
              <w:top w:val="nil"/>
              <w:left w:val="nil"/>
              <w:bottom w:val="single" w:sz="8" w:space="0" w:color="E3EAF2"/>
              <w:right w:val="single" w:sz="8" w:space="0" w:color="E3EAF2"/>
            </w:tcBorders>
            <w:shd w:val="clear" w:color="auto" w:fill="FFFFFF"/>
            <w:tcMar>
              <w:top w:w="80" w:type="dxa"/>
              <w:left w:w="80" w:type="dxa"/>
              <w:bottom w:w="80" w:type="dxa"/>
              <w:right w:w="80" w:type="dxa"/>
            </w:tcMar>
            <w:vAlign w:val="center"/>
            <w:hideMark/>
          </w:tcPr>
          <w:p w14:paraId="219CDA34" w14:textId="77777777" w:rsidR="00B131EA" w:rsidRDefault="00B131EA">
            <w:r>
              <w:t>Practical Obstetric Multiprofessional Training compliance</w:t>
            </w:r>
          </w:p>
        </w:tc>
        <w:tc>
          <w:tcPr>
            <w:tcW w:w="0" w:type="auto"/>
            <w:tcBorders>
              <w:top w:val="nil"/>
              <w:left w:val="nil"/>
              <w:bottom w:val="single" w:sz="8" w:space="0" w:color="E3EAF2"/>
              <w:right w:val="single" w:sz="8" w:space="0" w:color="E3EAF2"/>
            </w:tcBorders>
            <w:shd w:val="clear" w:color="auto" w:fill="FFFFFF"/>
            <w:tcMar>
              <w:top w:w="80" w:type="dxa"/>
              <w:left w:w="80" w:type="dxa"/>
              <w:bottom w:w="80" w:type="dxa"/>
              <w:right w:w="80" w:type="dxa"/>
            </w:tcMar>
            <w:vAlign w:val="center"/>
            <w:hideMark/>
          </w:tcPr>
          <w:p w14:paraId="196BCB91" w14:textId="77777777" w:rsidR="00B131EA" w:rsidRDefault="00B131EA">
            <w:pPr>
              <w:jc w:val="center"/>
            </w:pPr>
            <w:r>
              <w:rPr>
                <w:b/>
                <w:bCs/>
                <w:color w:val="2E7D32"/>
              </w:rPr>
              <w:t>92.8%</w:t>
            </w:r>
          </w:p>
        </w:tc>
        <w:tc>
          <w:tcPr>
            <w:tcW w:w="0" w:type="auto"/>
            <w:tcBorders>
              <w:top w:val="nil"/>
              <w:left w:val="nil"/>
              <w:bottom w:val="single" w:sz="8" w:space="0" w:color="E3EAF2"/>
              <w:right w:val="single" w:sz="8" w:space="0" w:color="E3EAF2"/>
            </w:tcBorders>
            <w:shd w:val="clear" w:color="auto" w:fill="FFFFFF"/>
            <w:tcMar>
              <w:top w:w="80" w:type="dxa"/>
              <w:left w:w="80" w:type="dxa"/>
              <w:bottom w:w="80" w:type="dxa"/>
              <w:right w:w="80" w:type="dxa"/>
            </w:tcMar>
            <w:vAlign w:val="center"/>
            <w:hideMark/>
          </w:tcPr>
          <w:p w14:paraId="576D48E0" w14:textId="77777777" w:rsidR="00B131EA" w:rsidRDefault="00B131EA">
            <w:pPr>
              <w:jc w:val="center"/>
            </w:pPr>
            <w:r>
              <w:rPr>
                <w:rFonts w:ascii="Arial" w:hAnsi="Arial" w:cs="Arial"/>
                <w:color w:val="2E7D32"/>
              </w:rPr>
              <w:t>█████████░</w:t>
            </w:r>
          </w:p>
        </w:tc>
        <w:tc>
          <w:tcPr>
            <w:tcW w:w="0" w:type="auto"/>
            <w:tcBorders>
              <w:top w:val="nil"/>
              <w:left w:val="nil"/>
              <w:bottom w:val="single" w:sz="8" w:space="0" w:color="E3EAF2"/>
              <w:right w:val="single" w:sz="8" w:space="0" w:color="E3EAF2"/>
            </w:tcBorders>
            <w:shd w:val="clear" w:color="auto" w:fill="2E7D32"/>
            <w:tcMar>
              <w:top w:w="80" w:type="dxa"/>
              <w:left w:w="80" w:type="dxa"/>
              <w:bottom w:w="80" w:type="dxa"/>
              <w:right w:w="80" w:type="dxa"/>
            </w:tcMar>
            <w:vAlign w:val="center"/>
            <w:hideMark/>
          </w:tcPr>
          <w:p w14:paraId="169192FE" w14:textId="5FA98D33" w:rsidR="00B131EA" w:rsidRDefault="00F43401">
            <w:pPr>
              <w:jc w:val="center"/>
            </w:pPr>
            <w:r>
              <w:rPr>
                <w:b/>
                <w:bCs/>
                <w:color w:val="FFFFFF"/>
              </w:rPr>
              <w:t>Target met</w:t>
            </w:r>
          </w:p>
        </w:tc>
      </w:tr>
      <w:tr w:rsidR="00C0110E" w14:paraId="7E529ACB" w14:textId="77777777" w:rsidTr="00C0110E">
        <w:tc>
          <w:tcPr>
            <w:tcW w:w="0" w:type="auto"/>
            <w:tcBorders>
              <w:top w:val="nil"/>
              <w:left w:val="single" w:sz="8" w:space="0" w:color="E3EAF2"/>
              <w:bottom w:val="single" w:sz="8" w:space="0" w:color="E3EAF2"/>
              <w:right w:val="single" w:sz="8" w:space="0" w:color="E3EAF2"/>
            </w:tcBorders>
            <w:shd w:val="clear" w:color="auto" w:fill="F8FBFD"/>
            <w:tcMar>
              <w:top w:w="80" w:type="dxa"/>
              <w:left w:w="80" w:type="dxa"/>
              <w:bottom w:w="80" w:type="dxa"/>
              <w:right w:w="80" w:type="dxa"/>
            </w:tcMar>
            <w:vAlign w:val="center"/>
            <w:hideMark/>
          </w:tcPr>
          <w:p w14:paraId="1E82B22C" w14:textId="77777777" w:rsidR="00C0110E" w:rsidRDefault="00C0110E" w:rsidP="00C0110E">
            <w:pPr>
              <w:rPr>
                <w:kern w:val="2"/>
                <w:szCs w:val="17"/>
                <w:lang w:val="en-GB" w:eastAsia="en-GB"/>
                <w14:ligatures w14:val="standardContextual"/>
              </w:rPr>
            </w:pPr>
            <w:r>
              <w:rPr>
                <w:b/>
                <w:bCs/>
                <w:color w:val="1F4E79"/>
              </w:rPr>
              <w:t>4. Quality of Investigations</w:t>
            </w:r>
          </w:p>
        </w:tc>
        <w:tc>
          <w:tcPr>
            <w:tcW w:w="0" w:type="auto"/>
            <w:tcBorders>
              <w:top w:val="nil"/>
              <w:left w:val="nil"/>
              <w:bottom w:val="single" w:sz="8" w:space="0" w:color="E3EAF2"/>
              <w:right w:val="single" w:sz="8" w:space="0" w:color="E3EAF2"/>
            </w:tcBorders>
            <w:shd w:val="clear" w:color="auto" w:fill="F8FBFD"/>
            <w:tcMar>
              <w:top w:w="80" w:type="dxa"/>
              <w:left w:w="80" w:type="dxa"/>
              <w:bottom w:w="80" w:type="dxa"/>
              <w:right w:w="80" w:type="dxa"/>
            </w:tcMar>
            <w:vAlign w:val="center"/>
            <w:hideMark/>
          </w:tcPr>
          <w:p w14:paraId="16FA044C" w14:textId="77777777" w:rsidR="00C0110E" w:rsidRDefault="00C0110E" w:rsidP="00C0110E">
            <w:pPr>
              <w:jc w:val="center"/>
            </w:pPr>
            <w:r>
              <w:rPr>
                <w:b/>
                <w:bCs/>
              </w:rPr>
              <w:t>4.1</w:t>
            </w:r>
          </w:p>
        </w:tc>
        <w:tc>
          <w:tcPr>
            <w:tcW w:w="0" w:type="auto"/>
            <w:tcBorders>
              <w:top w:val="nil"/>
              <w:left w:val="nil"/>
              <w:bottom w:val="single" w:sz="8" w:space="0" w:color="E3EAF2"/>
              <w:right w:val="single" w:sz="8" w:space="0" w:color="E3EAF2"/>
            </w:tcBorders>
            <w:shd w:val="clear" w:color="auto" w:fill="F8FBFD"/>
            <w:tcMar>
              <w:top w:w="80" w:type="dxa"/>
              <w:left w:w="80" w:type="dxa"/>
              <w:bottom w:w="80" w:type="dxa"/>
              <w:right w:w="80" w:type="dxa"/>
            </w:tcMar>
            <w:vAlign w:val="center"/>
            <w:hideMark/>
          </w:tcPr>
          <w:p w14:paraId="1083A7F0" w14:textId="7742A74C" w:rsidR="00C0110E" w:rsidRDefault="00C0110E" w:rsidP="00C0110E">
            <w:r>
              <w:t>Investigations/reviews completed by Multidisciplinary Team (last 12 months)</w:t>
            </w:r>
          </w:p>
        </w:tc>
        <w:tc>
          <w:tcPr>
            <w:tcW w:w="0" w:type="auto"/>
            <w:tcBorders>
              <w:top w:val="nil"/>
              <w:left w:val="nil"/>
              <w:bottom w:val="single" w:sz="8" w:space="0" w:color="E3EAF2"/>
              <w:right w:val="single" w:sz="8" w:space="0" w:color="E3EAF2"/>
            </w:tcBorders>
            <w:shd w:val="clear" w:color="auto" w:fill="F8FBFD"/>
            <w:tcMar>
              <w:top w:w="80" w:type="dxa"/>
              <w:left w:w="80" w:type="dxa"/>
              <w:bottom w:w="80" w:type="dxa"/>
              <w:right w:w="80" w:type="dxa"/>
            </w:tcMar>
            <w:vAlign w:val="center"/>
            <w:hideMark/>
          </w:tcPr>
          <w:p w14:paraId="25CE4AE0" w14:textId="5C019B1B" w:rsidR="00C0110E" w:rsidRPr="00DA2265" w:rsidRDefault="00C0110E" w:rsidP="00C0110E">
            <w:pPr>
              <w:jc w:val="center"/>
              <w:rPr>
                <w:color w:val="2E7D32"/>
              </w:rPr>
            </w:pPr>
            <w:r w:rsidRPr="0013245D">
              <w:rPr>
                <w:b/>
                <w:bCs/>
                <w:color w:val="2E7D32"/>
              </w:rPr>
              <w:t>100%</w:t>
            </w:r>
          </w:p>
        </w:tc>
        <w:tc>
          <w:tcPr>
            <w:tcW w:w="0" w:type="auto"/>
            <w:tcBorders>
              <w:top w:val="nil"/>
              <w:left w:val="nil"/>
              <w:bottom w:val="single" w:sz="8" w:space="0" w:color="E3EAF2"/>
              <w:right w:val="single" w:sz="8" w:space="0" w:color="E3EAF2"/>
            </w:tcBorders>
            <w:shd w:val="clear" w:color="auto" w:fill="F8FBFD"/>
            <w:tcMar>
              <w:top w:w="80" w:type="dxa"/>
              <w:left w:w="80" w:type="dxa"/>
              <w:bottom w:w="80" w:type="dxa"/>
              <w:right w:w="80" w:type="dxa"/>
            </w:tcMar>
            <w:vAlign w:val="center"/>
            <w:hideMark/>
          </w:tcPr>
          <w:p w14:paraId="761B3F0D" w14:textId="60D6A1EB" w:rsidR="00C0110E" w:rsidRPr="00DA2265" w:rsidRDefault="00C0110E" w:rsidP="00C0110E">
            <w:pPr>
              <w:jc w:val="center"/>
              <w:rPr>
                <w:color w:val="2E7D32"/>
              </w:rPr>
            </w:pPr>
            <w:r>
              <w:rPr>
                <w:rFonts w:ascii="Arial" w:hAnsi="Arial" w:cs="Arial"/>
                <w:color w:val="2E7D32"/>
              </w:rPr>
              <w:t>██████████</w:t>
            </w:r>
          </w:p>
        </w:tc>
        <w:tc>
          <w:tcPr>
            <w:tcW w:w="0" w:type="auto"/>
            <w:tcBorders>
              <w:top w:val="nil"/>
              <w:left w:val="nil"/>
              <w:bottom w:val="single" w:sz="8" w:space="0" w:color="E3EAF2"/>
              <w:right w:val="single" w:sz="8" w:space="0" w:color="E3EAF2"/>
            </w:tcBorders>
            <w:shd w:val="clear" w:color="auto" w:fill="2E7D32"/>
            <w:tcMar>
              <w:top w:w="80" w:type="dxa"/>
              <w:left w:w="80" w:type="dxa"/>
              <w:bottom w:w="80" w:type="dxa"/>
              <w:right w:w="80" w:type="dxa"/>
            </w:tcMar>
            <w:vAlign w:val="center"/>
            <w:hideMark/>
          </w:tcPr>
          <w:p w14:paraId="0E4EC119" w14:textId="3C94A6B8" w:rsidR="00C0110E" w:rsidRDefault="00C0110E" w:rsidP="00C0110E">
            <w:pPr>
              <w:jc w:val="center"/>
            </w:pPr>
            <w:r>
              <w:rPr>
                <w:b/>
                <w:bCs/>
                <w:color w:val="FFFFFF"/>
              </w:rPr>
              <w:t>Target met</w:t>
            </w:r>
          </w:p>
        </w:tc>
      </w:tr>
      <w:tr w:rsidR="008D7F23" w14:paraId="70652FEC" w14:textId="77777777" w:rsidTr="009A31AA">
        <w:tc>
          <w:tcPr>
            <w:tcW w:w="0" w:type="auto"/>
            <w:tcBorders>
              <w:top w:val="nil"/>
              <w:left w:val="single" w:sz="8" w:space="0" w:color="E3EAF2"/>
              <w:bottom w:val="single" w:sz="8" w:space="0" w:color="E3EAF2"/>
              <w:right w:val="single" w:sz="8" w:space="0" w:color="E3EAF2"/>
            </w:tcBorders>
            <w:shd w:val="clear" w:color="auto" w:fill="FFFFFF"/>
            <w:tcMar>
              <w:top w:w="80" w:type="dxa"/>
              <w:left w:w="80" w:type="dxa"/>
              <w:bottom w:w="80" w:type="dxa"/>
              <w:right w:w="80" w:type="dxa"/>
            </w:tcMar>
            <w:vAlign w:val="center"/>
            <w:hideMark/>
          </w:tcPr>
          <w:p w14:paraId="76F50610" w14:textId="77777777" w:rsidR="008D7F23" w:rsidRDefault="008D7F23">
            <w:pPr>
              <w:rPr>
                <w:kern w:val="2"/>
                <w:szCs w:val="17"/>
                <w:lang w:val="en-GB" w:eastAsia="en-GB"/>
                <w14:ligatures w14:val="standardContextual"/>
              </w:rPr>
            </w:pPr>
          </w:p>
        </w:tc>
        <w:tc>
          <w:tcPr>
            <w:tcW w:w="0" w:type="auto"/>
            <w:tcBorders>
              <w:top w:val="nil"/>
              <w:left w:val="nil"/>
              <w:bottom w:val="single" w:sz="8" w:space="0" w:color="E3EAF2"/>
              <w:right w:val="single" w:sz="8" w:space="0" w:color="E3EAF2"/>
            </w:tcBorders>
            <w:shd w:val="clear" w:color="auto" w:fill="FFFFFF"/>
            <w:tcMar>
              <w:top w:w="80" w:type="dxa"/>
              <w:left w:w="80" w:type="dxa"/>
              <w:bottom w:w="80" w:type="dxa"/>
              <w:right w:w="80" w:type="dxa"/>
            </w:tcMar>
            <w:vAlign w:val="center"/>
            <w:hideMark/>
          </w:tcPr>
          <w:p w14:paraId="30F67D8A" w14:textId="77777777" w:rsidR="008D7F23" w:rsidRDefault="008D7F23">
            <w:pPr>
              <w:jc w:val="center"/>
            </w:pPr>
            <w:r>
              <w:rPr>
                <w:b/>
                <w:bCs/>
                <w:color w:val="000000"/>
              </w:rPr>
              <w:t>4.2</w:t>
            </w:r>
          </w:p>
        </w:tc>
        <w:tc>
          <w:tcPr>
            <w:tcW w:w="0" w:type="auto"/>
            <w:tcBorders>
              <w:top w:val="nil"/>
              <w:left w:val="nil"/>
              <w:bottom w:val="single" w:sz="8" w:space="0" w:color="E3EAF2"/>
              <w:right w:val="single" w:sz="8" w:space="0" w:color="E3EAF2"/>
            </w:tcBorders>
            <w:shd w:val="clear" w:color="auto" w:fill="FFFFFF"/>
            <w:tcMar>
              <w:top w:w="80" w:type="dxa"/>
              <w:left w:w="80" w:type="dxa"/>
              <w:bottom w:w="80" w:type="dxa"/>
              <w:right w:w="80" w:type="dxa"/>
            </w:tcMar>
            <w:vAlign w:val="center"/>
            <w:hideMark/>
          </w:tcPr>
          <w:p w14:paraId="7B3AD5FF" w14:textId="0DDC4C4E" w:rsidR="008D7F23" w:rsidRPr="001E493F" w:rsidRDefault="001E493F">
            <w:pPr>
              <w:rPr>
                <w:color w:val="000000"/>
                <w:lang w:val="en-GB"/>
              </w:rPr>
            </w:pPr>
            <w:r w:rsidRPr="001E493F">
              <w:rPr>
                <w:color w:val="000000"/>
                <w:lang w:val="en-GB"/>
              </w:rPr>
              <w:t>Number of investigations that exceeded agreed timescale for completion (30, 60, 120 days)</w:t>
            </w:r>
          </w:p>
        </w:tc>
        <w:tc>
          <w:tcPr>
            <w:tcW w:w="0" w:type="auto"/>
            <w:tcBorders>
              <w:top w:val="nil"/>
              <w:left w:val="nil"/>
              <w:bottom w:val="single" w:sz="8" w:space="0" w:color="E3EAF2"/>
              <w:right w:val="single" w:sz="8" w:space="0" w:color="E3EAF2"/>
            </w:tcBorders>
            <w:shd w:val="clear" w:color="auto" w:fill="FFFFFF"/>
            <w:tcMar>
              <w:top w:w="80" w:type="dxa"/>
              <w:left w:w="80" w:type="dxa"/>
              <w:bottom w:w="80" w:type="dxa"/>
              <w:right w:w="80" w:type="dxa"/>
            </w:tcMar>
            <w:vAlign w:val="center"/>
            <w:hideMark/>
          </w:tcPr>
          <w:p w14:paraId="1B3080B0" w14:textId="6E00A652" w:rsidR="008D7F23" w:rsidRPr="00DA2265" w:rsidRDefault="00F70D2B">
            <w:pPr>
              <w:jc w:val="center"/>
              <w:rPr>
                <w:color w:val="2E7D32"/>
              </w:rPr>
            </w:pPr>
            <w:r w:rsidRPr="009A31AA">
              <w:rPr>
                <w:b/>
                <w:bCs/>
                <w:color w:val="FFC000"/>
              </w:rPr>
              <w:t>41%</w:t>
            </w:r>
          </w:p>
        </w:tc>
        <w:tc>
          <w:tcPr>
            <w:tcW w:w="0" w:type="auto"/>
            <w:tcBorders>
              <w:top w:val="nil"/>
              <w:left w:val="nil"/>
              <w:bottom w:val="single" w:sz="8" w:space="0" w:color="E3EAF2"/>
              <w:right w:val="single" w:sz="8" w:space="0" w:color="E3EAF2"/>
            </w:tcBorders>
            <w:shd w:val="clear" w:color="auto" w:fill="FFFFFF"/>
            <w:tcMar>
              <w:top w:w="80" w:type="dxa"/>
              <w:left w:w="80" w:type="dxa"/>
              <w:bottom w:w="80" w:type="dxa"/>
              <w:right w:w="80" w:type="dxa"/>
            </w:tcMar>
            <w:vAlign w:val="center"/>
            <w:hideMark/>
          </w:tcPr>
          <w:p w14:paraId="2EC5ACE4" w14:textId="22B95A4D" w:rsidR="008D7F23" w:rsidRPr="00DA2265" w:rsidRDefault="004D2789">
            <w:pPr>
              <w:jc w:val="center"/>
              <w:rPr>
                <w:color w:val="2E7D32"/>
              </w:rPr>
            </w:pPr>
            <w:r w:rsidRPr="009A31AA">
              <w:rPr>
                <w:rFonts w:ascii="Arial" w:hAnsi="Arial" w:cs="Arial"/>
                <w:color w:val="FFC000"/>
              </w:rPr>
              <w:t>░░░░░░░░░░</w:t>
            </w:r>
            <w:r w:rsidR="00342391" w:rsidRPr="009A31AA">
              <w:rPr>
                <w:rFonts w:ascii="Arial" w:hAnsi="Arial" w:cs="Arial"/>
                <w:color w:val="FFC000"/>
              </w:rPr>
              <w:t>low is better</w:t>
            </w:r>
          </w:p>
        </w:tc>
        <w:tc>
          <w:tcPr>
            <w:tcW w:w="0" w:type="auto"/>
            <w:tcBorders>
              <w:top w:val="nil"/>
              <w:left w:val="nil"/>
              <w:bottom w:val="single" w:sz="8" w:space="0" w:color="E3EAF2"/>
              <w:right w:val="single" w:sz="8" w:space="0" w:color="E3EAF2"/>
            </w:tcBorders>
            <w:shd w:val="clear" w:color="auto" w:fill="F9A825"/>
            <w:tcMar>
              <w:top w:w="80" w:type="dxa"/>
              <w:left w:w="80" w:type="dxa"/>
              <w:bottom w:w="80" w:type="dxa"/>
              <w:right w:w="80" w:type="dxa"/>
            </w:tcMar>
            <w:vAlign w:val="center"/>
            <w:hideMark/>
          </w:tcPr>
          <w:p w14:paraId="70866F35" w14:textId="3698E054" w:rsidR="008D7F23" w:rsidRPr="00356E48" w:rsidRDefault="00356E48">
            <w:pPr>
              <w:jc w:val="center"/>
              <w:rPr>
                <w:b/>
                <w:bCs/>
              </w:rPr>
            </w:pPr>
            <w:r w:rsidRPr="00356E48">
              <w:rPr>
                <w:b/>
                <w:bCs/>
                <w:color w:val="FFFFFF" w:themeColor="background1"/>
              </w:rPr>
              <w:t>In progress – mitigation in development</w:t>
            </w:r>
          </w:p>
        </w:tc>
      </w:tr>
      <w:tr w:rsidR="008D7F23" w14:paraId="756E608B" w14:textId="77777777" w:rsidTr="00B77182">
        <w:tc>
          <w:tcPr>
            <w:tcW w:w="0" w:type="auto"/>
            <w:tcBorders>
              <w:top w:val="nil"/>
              <w:left w:val="single" w:sz="8" w:space="0" w:color="E3EAF2"/>
              <w:bottom w:val="single" w:sz="8" w:space="0" w:color="E3EAF2"/>
              <w:right w:val="single" w:sz="8" w:space="0" w:color="E3EAF2"/>
            </w:tcBorders>
            <w:shd w:val="clear" w:color="auto" w:fill="F8FBFD"/>
            <w:tcMar>
              <w:top w:w="80" w:type="dxa"/>
              <w:left w:w="80" w:type="dxa"/>
              <w:bottom w:w="80" w:type="dxa"/>
              <w:right w:w="80" w:type="dxa"/>
            </w:tcMar>
            <w:vAlign w:val="center"/>
            <w:hideMark/>
          </w:tcPr>
          <w:p w14:paraId="19707E7E" w14:textId="77777777" w:rsidR="008D7F23" w:rsidRDefault="008D7F23">
            <w:pPr>
              <w:rPr>
                <w:kern w:val="2"/>
                <w:szCs w:val="17"/>
                <w:lang w:val="en-GB" w:eastAsia="en-GB"/>
                <w14:ligatures w14:val="standardContextual"/>
              </w:rPr>
            </w:pPr>
          </w:p>
        </w:tc>
        <w:tc>
          <w:tcPr>
            <w:tcW w:w="0" w:type="auto"/>
            <w:tcBorders>
              <w:top w:val="nil"/>
              <w:left w:val="nil"/>
              <w:bottom w:val="single" w:sz="8" w:space="0" w:color="E3EAF2"/>
              <w:right w:val="single" w:sz="8" w:space="0" w:color="E3EAF2"/>
            </w:tcBorders>
            <w:shd w:val="clear" w:color="auto" w:fill="F8FBFD"/>
            <w:tcMar>
              <w:top w:w="80" w:type="dxa"/>
              <w:left w:w="80" w:type="dxa"/>
              <w:bottom w:w="80" w:type="dxa"/>
              <w:right w:w="80" w:type="dxa"/>
            </w:tcMar>
            <w:vAlign w:val="center"/>
            <w:hideMark/>
          </w:tcPr>
          <w:p w14:paraId="0BB15FD3" w14:textId="77777777" w:rsidR="008D7F23" w:rsidRDefault="008D7F23">
            <w:pPr>
              <w:jc w:val="center"/>
            </w:pPr>
            <w:r>
              <w:rPr>
                <w:b/>
                <w:bCs/>
                <w:color w:val="000000"/>
              </w:rPr>
              <w:t>4.3</w:t>
            </w:r>
          </w:p>
        </w:tc>
        <w:tc>
          <w:tcPr>
            <w:tcW w:w="0" w:type="auto"/>
            <w:tcBorders>
              <w:top w:val="nil"/>
              <w:left w:val="nil"/>
              <w:bottom w:val="single" w:sz="8" w:space="0" w:color="E3EAF2"/>
              <w:right w:val="single" w:sz="8" w:space="0" w:color="E3EAF2"/>
            </w:tcBorders>
            <w:shd w:val="clear" w:color="auto" w:fill="F8FBFD"/>
            <w:tcMar>
              <w:top w:w="80" w:type="dxa"/>
              <w:left w:w="80" w:type="dxa"/>
              <w:bottom w:w="80" w:type="dxa"/>
              <w:right w:w="80" w:type="dxa"/>
            </w:tcMar>
            <w:vAlign w:val="center"/>
            <w:hideMark/>
          </w:tcPr>
          <w:p w14:paraId="2EB5D009" w14:textId="77777777" w:rsidR="008D7F23" w:rsidRDefault="008D7F23">
            <w:r>
              <w:rPr>
                <w:color w:val="000000"/>
              </w:rPr>
              <w:t>Satisfaction rate with the way the investigation has been handled</w:t>
            </w:r>
          </w:p>
        </w:tc>
        <w:tc>
          <w:tcPr>
            <w:tcW w:w="0" w:type="auto"/>
            <w:tcBorders>
              <w:top w:val="nil"/>
              <w:left w:val="nil"/>
              <w:bottom w:val="single" w:sz="8" w:space="0" w:color="E3EAF2"/>
              <w:right w:val="single" w:sz="8" w:space="0" w:color="E3EAF2"/>
            </w:tcBorders>
            <w:shd w:val="clear" w:color="auto" w:fill="F8FBFD"/>
            <w:tcMar>
              <w:top w:w="80" w:type="dxa"/>
              <w:left w:w="80" w:type="dxa"/>
              <w:bottom w:w="80" w:type="dxa"/>
              <w:right w:w="80" w:type="dxa"/>
            </w:tcMar>
            <w:vAlign w:val="center"/>
            <w:hideMark/>
          </w:tcPr>
          <w:p w14:paraId="0FFAAD75" w14:textId="77777777" w:rsidR="008D7F23" w:rsidRDefault="008D7F23">
            <w:pPr>
              <w:jc w:val="center"/>
            </w:pPr>
            <w:r>
              <w:rPr>
                <w:b/>
                <w:bCs/>
                <w:color w:val="7F7F7F"/>
              </w:rPr>
              <w:t>N/A</w:t>
            </w:r>
          </w:p>
        </w:tc>
        <w:tc>
          <w:tcPr>
            <w:tcW w:w="0" w:type="auto"/>
            <w:tcBorders>
              <w:top w:val="nil"/>
              <w:left w:val="nil"/>
              <w:bottom w:val="single" w:sz="8" w:space="0" w:color="E3EAF2"/>
              <w:right w:val="single" w:sz="8" w:space="0" w:color="E3EAF2"/>
            </w:tcBorders>
            <w:shd w:val="clear" w:color="auto" w:fill="F8FBFD"/>
            <w:tcMar>
              <w:top w:w="80" w:type="dxa"/>
              <w:left w:w="80" w:type="dxa"/>
              <w:bottom w:w="80" w:type="dxa"/>
              <w:right w:w="80" w:type="dxa"/>
            </w:tcMar>
            <w:vAlign w:val="center"/>
            <w:hideMark/>
          </w:tcPr>
          <w:p w14:paraId="1EDD2039" w14:textId="77777777" w:rsidR="008D7F23" w:rsidRDefault="008D7F23">
            <w:pPr>
              <w:jc w:val="center"/>
            </w:pPr>
            <w:r>
              <w:rPr>
                <w:rFonts w:ascii="Arial" w:hAnsi="Arial" w:cs="Arial"/>
                <w:color w:val="7F7F7F"/>
              </w:rPr>
              <w:t>░░░░░░░░░░</w:t>
            </w:r>
          </w:p>
        </w:tc>
        <w:tc>
          <w:tcPr>
            <w:tcW w:w="0" w:type="auto"/>
            <w:tcBorders>
              <w:top w:val="nil"/>
              <w:left w:val="nil"/>
              <w:bottom w:val="single" w:sz="8" w:space="0" w:color="E3EAF2"/>
              <w:right w:val="single" w:sz="8" w:space="0" w:color="E3EAF2"/>
            </w:tcBorders>
            <w:shd w:val="clear" w:color="auto" w:fill="1F4E79"/>
            <w:tcMar>
              <w:top w:w="80" w:type="dxa"/>
              <w:left w:w="80" w:type="dxa"/>
              <w:bottom w:w="80" w:type="dxa"/>
              <w:right w:w="80" w:type="dxa"/>
            </w:tcMar>
            <w:vAlign w:val="center"/>
            <w:hideMark/>
          </w:tcPr>
          <w:p w14:paraId="2429DF75" w14:textId="4535496A" w:rsidR="008D7F23" w:rsidRDefault="00B77182">
            <w:pPr>
              <w:jc w:val="center"/>
            </w:pPr>
            <w:r>
              <w:rPr>
                <w:b/>
                <w:bCs/>
                <w:color w:val="FFFFFF"/>
              </w:rPr>
              <w:t>Not started</w:t>
            </w:r>
          </w:p>
        </w:tc>
      </w:tr>
      <w:tr w:rsidR="006D4ECC" w14:paraId="25F377CA" w14:textId="77777777" w:rsidTr="00142762">
        <w:tc>
          <w:tcPr>
            <w:tcW w:w="0" w:type="auto"/>
            <w:tcBorders>
              <w:top w:val="nil"/>
              <w:left w:val="single" w:sz="8" w:space="0" w:color="E3EAF2"/>
              <w:bottom w:val="single" w:sz="8" w:space="0" w:color="E3EAF2"/>
              <w:right w:val="single" w:sz="8" w:space="0" w:color="E3EAF2"/>
            </w:tcBorders>
            <w:shd w:val="clear" w:color="auto" w:fill="FFFFFF"/>
            <w:tcMar>
              <w:top w:w="80" w:type="dxa"/>
              <w:left w:w="80" w:type="dxa"/>
              <w:bottom w:w="80" w:type="dxa"/>
              <w:right w:w="80" w:type="dxa"/>
            </w:tcMar>
            <w:vAlign w:val="center"/>
            <w:hideMark/>
          </w:tcPr>
          <w:p w14:paraId="174AC48C" w14:textId="77777777" w:rsidR="006D4ECC" w:rsidRDefault="006D4ECC">
            <w:pPr>
              <w:rPr>
                <w:kern w:val="2"/>
                <w:szCs w:val="17"/>
                <w:lang w:val="en-GB" w:eastAsia="en-GB"/>
                <w14:ligatures w14:val="standardContextual"/>
              </w:rPr>
            </w:pPr>
            <w:r>
              <w:rPr>
                <w:b/>
                <w:bCs/>
                <w:color w:val="1F4E79"/>
              </w:rPr>
              <w:t>5. Compassionate &amp; Trauma-Informed Care</w:t>
            </w:r>
          </w:p>
        </w:tc>
        <w:tc>
          <w:tcPr>
            <w:tcW w:w="0" w:type="auto"/>
            <w:tcBorders>
              <w:top w:val="nil"/>
              <w:left w:val="nil"/>
              <w:bottom w:val="single" w:sz="8" w:space="0" w:color="E3EAF2"/>
              <w:right w:val="single" w:sz="8" w:space="0" w:color="E3EAF2"/>
            </w:tcBorders>
            <w:shd w:val="clear" w:color="auto" w:fill="FFFFFF"/>
            <w:tcMar>
              <w:top w:w="80" w:type="dxa"/>
              <w:left w:w="80" w:type="dxa"/>
              <w:bottom w:w="80" w:type="dxa"/>
              <w:right w:w="80" w:type="dxa"/>
            </w:tcMar>
            <w:vAlign w:val="center"/>
            <w:hideMark/>
          </w:tcPr>
          <w:p w14:paraId="2A62E6E8" w14:textId="77777777" w:rsidR="006D4ECC" w:rsidRDefault="006D4ECC">
            <w:pPr>
              <w:jc w:val="center"/>
            </w:pPr>
            <w:r>
              <w:rPr>
                <w:b/>
                <w:bCs/>
              </w:rPr>
              <w:t>5.1</w:t>
            </w:r>
          </w:p>
        </w:tc>
        <w:tc>
          <w:tcPr>
            <w:tcW w:w="0" w:type="auto"/>
            <w:tcBorders>
              <w:top w:val="nil"/>
              <w:left w:val="nil"/>
              <w:bottom w:val="single" w:sz="8" w:space="0" w:color="E3EAF2"/>
              <w:right w:val="single" w:sz="8" w:space="0" w:color="E3EAF2"/>
            </w:tcBorders>
            <w:shd w:val="clear" w:color="auto" w:fill="FFFFFF"/>
            <w:tcMar>
              <w:top w:w="80" w:type="dxa"/>
              <w:left w:w="80" w:type="dxa"/>
              <w:bottom w:w="80" w:type="dxa"/>
              <w:right w:w="80" w:type="dxa"/>
            </w:tcMar>
            <w:vAlign w:val="center"/>
            <w:hideMark/>
          </w:tcPr>
          <w:p w14:paraId="2F412707" w14:textId="77777777" w:rsidR="006D4ECC" w:rsidRDefault="006D4ECC">
            <w:r>
              <w:t>Metrics paused pending agreement of next steps for this recommendation</w:t>
            </w:r>
          </w:p>
        </w:tc>
        <w:tc>
          <w:tcPr>
            <w:tcW w:w="0" w:type="auto"/>
            <w:tcBorders>
              <w:top w:val="nil"/>
              <w:left w:val="nil"/>
              <w:bottom w:val="single" w:sz="8" w:space="0" w:color="E3EAF2"/>
              <w:right w:val="single" w:sz="8" w:space="0" w:color="E3EAF2"/>
            </w:tcBorders>
            <w:shd w:val="clear" w:color="auto" w:fill="FFFFFF"/>
            <w:tcMar>
              <w:top w:w="80" w:type="dxa"/>
              <w:left w:w="80" w:type="dxa"/>
              <w:bottom w:w="80" w:type="dxa"/>
              <w:right w:w="80" w:type="dxa"/>
            </w:tcMar>
            <w:vAlign w:val="center"/>
            <w:hideMark/>
          </w:tcPr>
          <w:p w14:paraId="7182FBBA" w14:textId="77777777" w:rsidR="006D4ECC" w:rsidRDefault="006D4ECC">
            <w:pPr>
              <w:jc w:val="center"/>
            </w:pPr>
            <w:r w:rsidRPr="00142762">
              <w:rPr>
                <w:b/>
                <w:bCs/>
                <w:color w:val="808080" w:themeColor="background1" w:themeShade="80"/>
              </w:rPr>
              <w:t>N/A</w:t>
            </w:r>
          </w:p>
        </w:tc>
        <w:tc>
          <w:tcPr>
            <w:tcW w:w="0" w:type="auto"/>
            <w:tcBorders>
              <w:top w:val="nil"/>
              <w:left w:val="nil"/>
              <w:bottom w:val="single" w:sz="8" w:space="0" w:color="E3EAF2"/>
              <w:right w:val="single" w:sz="8" w:space="0" w:color="E3EAF2"/>
            </w:tcBorders>
            <w:shd w:val="clear" w:color="auto" w:fill="FFFFFF"/>
            <w:tcMar>
              <w:top w:w="80" w:type="dxa"/>
              <w:left w:w="80" w:type="dxa"/>
              <w:bottom w:w="80" w:type="dxa"/>
              <w:right w:w="80" w:type="dxa"/>
            </w:tcMar>
            <w:vAlign w:val="center"/>
            <w:hideMark/>
          </w:tcPr>
          <w:p w14:paraId="48FFF3A6" w14:textId="61A2FEE1" w:rsidR="006D4ECC" w:rsidRDefault="00142762">
            <w:pPr>
              <w:jc w:val="center"/>
            </w:pPr>
            <w:r>
              <w:rPr>
                <w:rFonts w:ascii="Arial" w:hAnsi="Arial" w:cs="Arial"/>
                <w:color w:val="7F7F7F"/>
              </w:rPr>
              <w:t>░░░░░░░░░░</w:t>
            </w:r>
          </w:p>
        </w:tc>
        <w:tc>
          <w:tcPr>
            <w:tcW w:w="0" w:type="auto"/>
            <w:tcBorders>
              <w:top w:val="nil"/>
              <w:left w:val="nil"/>
              <w:bottom w:val="single" w:sz="8" w:space="0" w:color="E3EAF2"/>
              <w:right w:val="single" w:sz="8" w:space="0" w:color="E3EAF2"/>
            </w:tcBorders>
            <w:shd w:val="clear" w:color="auto" w:fill="1F4E79"/>
            <w:tcMar>
              <w:top w:w="80" w:type="dxa"/>
              <w:left w:w="80" w:type="dxa"/>
              <w:bottom w:w="80" w:type="dxa"/>
              <w:right w:w="80" w:type="dxa"/>
            </w:tcMar>
            <w:vAlign w:val="center"/>
            <w:hideMark/>
          </w:tcPr>
          <w:p w14:paraId="1E33027F" w14:textId="48E5ACEF" w:rsidR="006D4ECC" w:rsidRDefault="00142762">
            <w:pPr>
              <w:jc w:val="center"/>
            </w:pPr>
            <w:r>
              <w:rPr>
                <w:b/>
                <w:bCs/>
                <w:color w:val="FFFFFF"/>
              </w:rPr>
              <w:t>Not started</w:t>
            </w:r>
          </w:p>
        </w:tc>
      </w:tr>
      <w:tr w:rsidR="006D4ECC" w14:paraId="53CE8CDD" w14:textId="77777777" w:rsidTr="001E077D">
        <w:tc>
          <w:tcPr>
            <w:tcW w:w="0" w:type="auto"/>
            <w:tcBorders>
              <w:top w:val="nil"/>
              <w:left w:val="single" w:sz="8" w:space="0" w:color="E3EAF2"/>
              <w:bottom w:val="single" w:sz="8" w:space="0" w:color="E3EAF2"/>
              <w:right w:val="single" w:sz="8" w:space="0" w:color="E3EAF2"/>
            </w:tcBorders>
            <w:shd w:val="clear" w:color="auto" w:fill="F8FBFD"/>
            <w:tcMar>
              <w:top w:w="80" w:type="dxa"/>
              <w:left w:w="80" w:type="dxa"/>
              <w:bottom w:w="80" w:type="dxa"/>
              <w:right w:w="80" w:type="dxa"/>
            </w:tcMar>
            <w:vAlign w:val="center"/>
            <w:hideMark/>
          </w:tcPr>
          <w:p w14:paraId="5D016BB8" w14:textId="77777777" w:rsidR="006D4ECC" w:rsidRDefault="006D4ECC">
            <w:pPr>
              <w:rPr>
                <w:kern w:val="2"/>
                <w:szCs w:val="17"/>
                <w:lang w:val="en-GB" w:eastAsia="en-GB"/>
                <w14:ligatures w14:val="standardContextual"/>
              </w:rPr>
            </w:pPr>
            <w:r>
              <w:rPr>
                <w:b/>
                <w:bCs/>
                <w:color w:val="1F4E79"/>
              </w:rPr>
              <w:t>6. Governance &amp; Oversight</w:t>
            </w:r>
          </w:p>
        </w:tc>
        <w:tc>
          <w:tcPr>
            <w:tcW w:w="0" w:type="auto"/>
            <w:tcBorders>
              <w:top w:val="nil"/>
              <w:left w:val="nil"/>
              <w:bottom w:val="single" w:sz="8" w:space="0" w:color="E3EAF2"/>
              <w:right w:val="single" w:sz="8" w:space="0" w:color="E3EAF2"/>
            </w:tcBorders>
            <w:shd w:val="clear" w:color="auto" w:fill="F8FBFD"/>
            <w:tcMar>
              <w:top w:w="80" w:type="dxa"/>
              <w:left w:w="80" w:type="dxa"/>
              <w:bottom w:w="80" w:type="dxa"/>
              <w:right w:w="80" w:type="dxa"/>
            </w:tcMar>
            <w:vAlign w:val="center"/>
            <w:hideMark/>
          </w:tcPr>
          <w:p w14:paraId="1A8E4D69" w14:textId="77777777" w:rsidR="006D4ECC" w:rsidRDefault="006D4ECC">
            <w:pPr>
              <w:jc w:val="center"/>
            </w:pPr>
            <w:r>
              <w:rPr>
                <w:b/>
                <w:bCs/>
              </w:rPr>
              <w:t>6.1</w:t>
            </w:r>
          </w:p>
        </w:tc>
        <w:tc>
          <w:tcPr>
            <w:tcW w:w="0" w:type="auto"/>
            <w:tcBorders>
              <w:top w:val="nil"/>
              <w:left w:val="nil"/>
              <w:bottom w:val="single" w:sz="8" w:space="0" w:color="E3EAF2"/>
              <w:right w:val="single" w:sz="8" w:space="0" w:color="E3EAF2"/>
            </w:tcBorders>
            <w:shd w:val="clear" w:color="auto" w:fill="F8FBFD"/>
            <w:tcMar>
              <w:top w:w="80" w:type="dxa"/>
              <w:left w:w="80" w:type="dxa"/>
              <w:bottom w:w="80" w:type="dxa"/>
              <w:right w:w="80" w:type="dxa"/>
            </w:tcMar>
            <w:vAlign w:val="center"/>
            <w:hideMark/>
          </w:tcPr>
          <w:p w14:paraId="603C6745" w14:textId="77777777" w:rsidR="006D4ECC" w:rsidRDefault="006D4ECC">
            <w:r>
              <w:t>Perinatal reports submitted in accordance with the agreed governance timetable</w:t>
            </w:r>
          </w:p>
        </w:tc>
        <w:tc>
          <w:tcPr>
            <w:tcW w:w="0" w:type="auto"/>
            <w:tcBorders>
              <w:top w:val="nil"/>
              <w:left w:val="nil"/>
              <w:bottom w:val="single" w:sz="8" w:space="0" w:color="E3EAF2"/>
              <w:right w:val="single" w:sz="8" w:space="0" w:color="E3EAF2"/>
            </w:tcBorders>
            <w:shd w:val="clear" w:color="auto" w:fill="F8FBFD"/>
            <w:tcMar>
              <w:top w:w="80" w:type="dxa"/>
              <w:left w:w="80" w:type="dxa"/>
              <w:bottom w:w="80" w:type="dxa"/>
              <w:right w:w="80" w:type="dxa"/>
            </w:tcMar>
            <w:vAlign w:val="center"/>
            <w:hideMark/>
          </w:tcPr>
          <w:p w14:paraId="0852AFC4" w14:textId="77777777" w:rsidR="006D4ECC" w:rsidRPr="001E077D" w:rsidRDefault="006D4ECC">
            <w:pPr>
              <w:jc w:val="center"/>
              <w:rPr>
                <w:color w:val="2E7D32"/>
              </w:rPr>
            </w:pPr>
            <w:r w:rsidRPr="001E077D">
              <w:rPr>
                <w:b/>
                <w:bCs/>
                <w:color w:val="2E7D32"/>
              </w:rPr>
              <w:t>100%</w:t>
            </w:r>
          </w:p>
        </w:tc>
        <w:tc>
          <w:tcPr>
            <w:tcW w:w="0" w:type="auto"/>
            <w:tcBorders>
              <w:top w:val="nil"/>
              <w:left w:val="nil"/>
              <w:bottom w:val="single" w:sz="8" w:space="0" w:color="E3EAF2"/>
              <w:right w:val="single" w:sz="8" w:space="0" w:color="E3EAF2"/>
            </w:tcBorders>
            <w:shd w:val="clear" w:color="auto" w:fill="F8FBFD"/>
            <w:tcMar>
              <w:top w:w="80" w:type="dxa"/>
              <w:left w:w="80" w:type="dxa"/>
              <w:bottom w:w="80" w:type="dxa"/>
              <w:right w:w="80" w:type="dxa"/>
            </w:tcMar>
            <w:vAlign w:val="center"/>
            <w:hideMark/>
          </w:tcPr>
          <w:p w14:paraId="672DA2AE" w14:textId="49AA5B63" w:rsidR="006D4ECC" w:rsidRDefault="001E077D">
            <w:pPr>
              <w:jc w:val="center"/>
            </w:pPr>
            <w:r>
              <w:rPr>
                <w:rFonts w:ascii="Arial" w:hAnsi="Arial" w:cs="Arial"/>
                <w:color w:val="2E7D32"/>
              </w:rPr>
              <w:t>██████████</w:t>
            </w:r>
          </w:p>
        </w:tc>
        <w:tc>
          <w:tcPr>
            <w:tcW w:w="0" w:type="auto"/>
            <w:tcBorders>
              <w:top w:val="nil"/>
              <w:left w:val="nil"/>
              <w:bottom w:val="single" w:sz="8" w:space="0" w:color="E3EAF2"/>
              <w:right w:val="single" w:sz="8" w:space="0" w:color="E3EAF2"/>
            </w:tcBorders>
            <w:shd w:val="clear" w:color="auto" w:fill="2E7D32"/>
            <w:tcMar>
              <w:top w:w="80" w:type="dxa"/>
              <w:left w:w="80" w:type="dxa"/>
              <w:bottom w:w="80" w:type="dxa"/>
              <w:right w:w="80" w:type="dxa"/>
            </w:tcMar>
            <w:vAlign w:val="center"/>
            <w:hideMark/>
          </w:tcPr>
          <w:p w14:paraId="5CC6DB0E" w14:textId="0421C4AD" w:rsidR="006D4ECC" w:rsidRDefault="00063055">
            <w:pPr>
              <w:jc w:val="center"/>
            </w:pPr>
            <w:r>
              <w:rPr>
                <w:b/>
                <w:bCs/>
                <w:color w:val="FFFFFF"/>
              </w:rPr>
              <w:t>Target met</w:t>
            </w:r>
          </w:p>
        </w:tc>
      </w:tr>
      <w:tr w:rsidR="006D4ECC" w14:paraId="4A6A46F6" w14:textId="77777777" w:rsidTr="001E077D">
        <w:tc>
          <w:tcPr>
            <w:tcW w:w="0" w:type="auto"/>
            <w:tcBorders>
              <w:top w:val="nil"/>
              <w:left w:val="single" w:sz="8" w:space="0" w:color="E3EAF2"/>
              <w:bottom w:val="single" w:sz="8" w:space="0" w:color="E3EAF2"/>
              <w:right w:val="single" w:sz="8" w:space="0" w:color="E3EAF2"/>
            </w:tcBorders>
            <w:shd w:val="clear" w:color="auto" w:fill="FFFFFF"/>
            <w:tcMar>
              <w:top w:w="80" w:type="dxa"/>
              <w:left w:w="80" w:type="dxa"/>
              <w:bottom w:w="80" w:type="dxa"/>
              <w:right w:w="80" w:type="dxa"/>
            </w:tcMar>
            <w:vAlign w:val="center"/>
            <w:hideMark/>
          </w:tcPr>
          <w:p w14:paraId="61CFDCC5" w14:textId="77777777" w:rsidR="006D4ECC" w:rsidRDefault="006D4ECC">
            <w:pPr>
              <w:rPr>
                <w:kern w:val="2"/>
                <w:szCs w:val="17"/>
                <w:lang w:val="en-GB" w:eastAsia="en-GB"/>
                <w14:ligatures w14:val="standardContextual"/>
              </w:rPr>
            </w:pPr>
          </w:p>
        </w:tc>
        <w:tc>
          <w:tcPr>
            <w:tcW w:w="0" w:type="auto"/>
            <w:tcBorders>
              <w:top w:val="nil"/>
              <w:left w:val="nil"/>
              <w:bottom w:val="single" w:sz="8" w:space="0" w:color="E3EAF2"/>
              <w:right w:val="single" w:sz="8" w:space="0" w:color="E3EAF2"/>
            </w:tcBorders>
            <w:shd w:val="clear" w:color="auto" w:fill="FFFFFF"/>
            <w:tcMar>
              <w:top w:w="80" w:type="dxa"/>
              <w:left w:w="80" w:type="dxa"/>
              <w:bottom w:w="80" w:type="dxa"/>
              <w:right w:w="80" w:type="dxa"/>
            </w:tcMar>
            <w:vAlign w:val="center"/>
            <w:hideMark/>
          </w:tcPr>
          <w:p w14:paraId="7E554AA7" w14:textId="77777777" w:rsidR="006D4ECC" w:rsidRDefault="006D4ECC">
            <w:pPr>
              <w:jc w:val="center"/>
            </w:pPr>
            <w:r>
              <w:rPr>
                <w:b/>
                <w:bCs/>
              </w:rPr>
              <w:t>6.2</w:t>
            </w:r>
          </w:p>
        </w:tc>
        <w:tc>
          <w:tcPr>
            <w:tcW w:w="0" w:type="auto"/>
            <w:tcBorders>
              <w:top w:val="nil"/>
              <w:left w:val="nil"/>
              <w:bottom w:val="single" w:sz="8" w:space="0" w:color="E3EAF2"/>
              <w:right w:val="single" w:sz="8" w:space="0" w:color="E3EAF2"/>
            </w:tcBorders>
            <w:shd w:val="clear" w:color="auto" w:fill="FFFFFF"/>
            <w:tcMar>
              <w:top w:w="80" w:type="dxa"/>
              <w:left w:w="80" w:type="dxa"/>
              <w:bottom w:w="80" w:type="dxa"/>
              <w:right w:w="80" w:type="dxa"/>
            </w:tcMar>
            <w:vAlign w:val="center"/>
            <w:hideMark/>
          </w:tcPr>
          <w:p w14:paraId="291DE7C0" w14:textId="77777777" w:rsidR="006D4ECC" w:rsidRDefault="006D4ECC">
            <w:r>
              <w:t>Reporting framework for maternal and neonatal outcomes, performance indicators and workforce KPIs</w:t>
            </w:r>
          </w:p>
        </w:tc>
        <w:tc>
          <w:tcPr>
            <w:tcW w:w="0" w:type="auto"/>
            <w:tcBorders>
              <w:top w:val="nil"/>
              <w:left w:val="nil"/>
              <w:bottom w:val="single" w:sz="8" w:space="0" w:color="E3EAF2"/>
              <w:right w:val="single" w:sz="8" w:space="0" w:color="E3EAF2"/>
            </w:tcBorders>
            <w:shd w:val="clear" w:color="auto" w:fill="FFFFFF"/>
            <w:tcMar>
              <w:top w:w="80" w:type="dxa"/>
              <w:left w:w="80" w:type="dxa"/>
              <w:bottom w:w="80" w:type="dxa"/>
              <w:right w:w="80" w:type="dxa"/>
            </w:tcMar>
            <w:vAlign w:val="center"/>
            <w:hideMark/>
          </w:tcPr>
          <w:p w14:paraId="7B50669F" w14:textId="77777777" w:rsidR="006D4ECC" w:rsidRDefault="006D4ECC">
            <w:pPr>
              <w:jc w:val="center"/>
            </w:pPr>
            <w:r w:rsidRPr="001E077D">
              <w:rPr>
                <w:b/>
                <w:bCs/>
                <w:color w:val="2E7D32"/>
              </w:rPr>
              <w:t>100%</w:t>
            </w:r>
          </w:p>
        </w:tc>
        <w:tc>
          <w:tcPr>
            <w:tcW w:w="0" w:type="auto"/>
            <w:tcBorders>
              <w:top w:val="nil"/>
              <w:left w:val="nil"/>
              <w:bottom w:val="single" w:sz="8" w:space="0" w:color="E3EAF2"/>
              <w:right w:val="single" w:sz="8" w:space="0" w:color="E3EAF2"/>
            </w:tcBorders>
            <w:shd w:val="clear" w:color="auto" w:fill="FFFFFF"/>
            <w:tcMar>
              <w:top w:w="80" w:type="dxa"/>
              <w:left w:w="80" w:type="dxa"/>
              <w:bottom w:w="80" w:type="dxa"/>
              <w:right w:w="80" w:type="dxa"/>
            </w:tcMar>
            <w:vAlign w:val="center"/>
            <w:hideMark/>
          </w:tcPr>
          <w:p w14:paraId="567DD29A" w14:textId="0F58CB34" w:rsidR="006D4ECC" w:rsidRDefault="001E077D">
            <w:pPr>
              <w:jc w:val="center"/>
            </w:pPr>
            <w:r>
              <w:rPr>
                <w:rFonts w:ascii="Arial" w:hAnsi="Arial" w:cs="Arial"/>
                <w:color w:val="2E7D32"/>
              </w:rPr>
              <w:t>██████████</w:t>
            </w:r>
          </w:p>
        </w:tc>
        <w:tc>
          <w:tcPr>
            <w:tcW w:w="0" w:type="auto"/>
            <w:tcBorders>
              <w:top w:val="nil"/>
              <w:left w:val="nil"/>
              <w:bottom w:val="single" w:sz="8" w:space="0" w:color="E3EAF2"/>
              <w:right w:val="single" w:sz="8" w:space="0" w:color="E3EAF2"/>
            </w:tcBorders>
            <w:shd w:val="clear" w:color="auto" w:fill="2E7D32"/>
            <w:tcMar>
              <w:top w:w="80" w:type="dxa"/>
              <w:left w:w="80" w:type="dxa"/>
              <w:bottom w:w="80" w:type="dxa"/>
              <w:right w:w="80" w:type="dxa"/>
            </w:tcMar>
            <w:vAlign w:val="center"/>
            <w:hideMark/>
          </w:tcPr>
          <w:p w14:paraId="34054D11" w14:textId="59720371" w:rsidR="006D4ECC" w:rsidRDefault="006A7C3B">
            <w:pPr>
              <w:jc w:val="center"/>
            </w:pPr>
            <w:r>
              <w:rPr>
                <w:b/>
                <w:bCs/>
                <w:color w:val="FFFFFF"/>
              </w:rPr>
              <w:t>Target met</w:t>
            </w:r>
          </w:p>
        </w:tc>
      </w:tr>
      <w:tr w:rsidR="006D4ECC" w14:paraId="24B0E3B3" w14:textId="77777777" w:rsidTr="00CD0940">
        <w:tc>
          <w:tcPr>
            <w:tcW w:w="0" w:type="auto"/>
            <w:tcBorders>
              <w:top w:val="nil"/>
              <w:left w:val="single" w:sz="8" w:space="0" w:color="E3EAF2"/>
              <w:bottom w:val="single" w:sz="8" w:space="0" w:color="E3EAF2"/>
              <w:right w:val="single" w:sz="8" w:space="0" w:color="E3EAF2"/>
            </w:tcBorders>
            <w:shd w:val="clear" w:color="auto" w:fill="F8FBFD"/>
            <w:tcMar>
              <w:top w:w="80" w:type="dxa"/>
              <w:left w:w="80" w:type="dxa"/>
              <w:bottom w:w="80" w:type="dxa"/>
              <w:right w:w="80" w:type="dxa"/>
            </w:tcMar>
            <w:vAlign w:val="center"/>
            <w:hideMark/>
          </w:tcPr>
          <w:p w14:paraId="697072EE" w14:textId="77777777" w:rsidR="006D4ECC" w:rsidRDefault="006D4ECC">
            <w:pPr>
              <w:rPr>
                <w:kern w:val="2"/>
                <w:szCs w:val="17"/>
                <w:lang w:val="en-GB" w:eastAsia="en-GB"/>
                <w14:ligatures w14:val="standardContextual"/>
              </w:rPr>
            </w:pPr>
          </w:p>
        </w:tc>
        <w:tc>
          <w:tcPr>
            <w:tcW w:w="0" w:type="auto"/>
            <w:tcBorders>
              <w:top w:val="nil"/>
              <w:left w:val="nil"/>
              <w:bottom w:val="single" w:sz="8" w:space="0" w:color="E3EAF2"/>
              <w:right w:val="single" w:sz="8" w:space="0" w:color="E3EAF2"/>
            </w:tcBorders>
            <w:shd w:val="clear" w:color="auto" w:fill="F8FBFD"/>
            <w:tcMar>
              <w:top w:w="80" w:type="dxa"/>
              <w:left w:w="80" w:type="dxa"/>
              <w:bottom w:w="80" w:type="dxa"/>
              <w:right w:w="80" w:type="dxa"/>
            </w:tcMar>
            <w:vAlign w:val="center"/>
            <w:hideMark/>
          </w:tcPr>
          <w:p w14:paraId="19F5F9FE" w14:textId="77777777" w:rsidR="006D4ECC" w:rsidRDefault="006D4ECC">
            <w:pPr>
              <w:jc w:val="center"/>
            </w:pPr>
            <w:r>
              <w:rPr>
                <w:b/>
                <w:bCs/>
              </w:rPr>
              <w:t>6.3</w:t>
            </w:r>
          </w:p>
        </w:tc>
        <w:tc>
          <w:tcPr>
            <w:tcW w:w="0" w:type="auto"/>
            <w:tcBorders>
              <w:top w:val="nil"/>
              <w:left w:val="nil"/>
              <w:bottom w:val="single" w:sz="8" w:space="0" w:color="E3EAF2"/>
              <w:right w:val="single" w:sz="8" w:space="0" w:color="E3EAF2"/>
            </w:tcBorders>
            <w:shd w:val="clear" w:color="auto" w:fill="F8FBFD"/>
            <w:tcMar>
              <w:top w:w="80" w:type="dxa"/>
              <w:left w:w="80" w:type="dxa"/>
              <w:bottom w:w="80" w:type="dxa"/>
              <w:right w:w="80" w:type="dxa"/>
            </w:tcMar>
            <w:vAlign w:val="center"/>
            <w:hideMark/>
          </w:tcPr>
          <w:p w14:paraId="0C843D79" w14:textId="77777777" w:rsidR="006D4ECC" w:rsidRDefault="006D4ECC">
            <w:r>
              <w:t>Governance awareness / training metric to be reconsidered as a medium-term development</w:t>
            </w:r>
          </w:p>
        </w:tc>
        <w:tc>
          <w:tcPr>
            <w:tcW w:w="0" w:type="auto"/>
            <w:tcBorders>
              <w:top w:val="nil"/>
              <w:left w:val="nil"/>
              <w:bottom w:val="single" w:sz="8" w:space="0" w:color="E3EAF2"/>
              <w:right w:val="single" w:sz="8" w:space="0" w:color="E3EAF2"/>
            </w:tcBorders>
            <w:shd w:val="clear" w:color="auto" w:fill="F8FBFD"/>
            <w:tcMar>
              <w:top w:w="80" w:type="dxa"/>
              <w:left w:w="80" w:type="dxa"/>
              <w:bottom w:w="80" w:type="dxa"/>
              <w:right w:w="80" w:type="dxa"/>
            </w:tcMar>
            <w:vAlign w:val="center"/>
            <w:hideMark/>
          </w:tcPr>
          <w:p w14:paraId="48370746" w14:textId="3C2C2CE6" w:rsidR="006D4ECC" w:rsidRDefault="000239D3">
            <w:pPr>
              <w:jc w:val="center"/>
            </w:pPr>
            <w:r>
              <w:rPr>
                <w:b/>
                <w:bCs/>
                <w:color w:val="7F7F7F"/>
              </w:rPr>
              <w:t>TBC</w:t>
            </w:r>
          </w:p>
        </w:tc>
        <w:tc>
          <w:tcPr>
            <w:tcW w:w="0" w:type="auto"/>
            <w:tcBorders>
              <w:top w:val="nil"/>
              <w:left w:val="nil"/>
              <w:bottom w:val="single" w:sz="8" w:space="0" w:color="E3EAF2"/>
              <w:right w:val="single" w:sz="8" w:space="0" w:color="E3EAF2"/>
            </w:tcBorders>
            <w:shd w:val="clear" w:color="auto" w:fill="F8FBFD"/>
            <w:tcMar>
              <w:top w:w="80" w:type="dxa"/>
              <w:left w:w="80" w:type="dxa"/>
              <w:bottom w:w="80" w:type="dxa"/>
              <w:right w:w="80" w:type="dxa"/>
            </w:tcMar>
            <w:vAlign w:val="center"/>
            <w:hideMark/>
          </w:tcPr>
          <w:p w14:paraId="021EEABD" w14:textId="77777777" w:rsidR="006D4ECC" w:rsidRDefault="006D4ECC">
            <w:pPr>
              <w:jc w:val="center"/>
            </w:pPr>
            <w:r>
              <w:rPr>
                <w:rFonts w:ascii="Arial" w:hAnsi="Arial" w:cs="Arial"/>
                <w:color w:val="7F7F7F"/>
              </w:rPr>
              <w:t>░░░░░░░░░░</w:t>
            </w:r>
          </w:p>
        </w:tc>
        <w:tc>
          <w:tcPr>
            <w:tcW w:w="0" w:type="auto"/>
            <w:tcBorders>
              <w:top w:val="nil"/>
              <w:left w:val="nil"/>
              <w:bottom w:val="single" w:sz="8" w:space="0" w:color="E3EAF2"/>
              <w:right w:val="single" w:sz="8" w:space="0" w:color="E3EAF2"/>
            </w:tcBorders>
            <w:shd w:val="clear" w:color="auto" w:fill="1F4E79"/>
            <w:tcMar>
              <w:top w:w="80" w:type="dxa"/>
              <w:left w:w="80" w:type="dxa"/>
              <w:bottom w:w="80" w:type="dxa"/>
              <w:right w:w="80" w:type="dxa"/>
            </w:tcMar>
            <w:vAlign w:val="center"/>
            <w:hideMark/>
          </w:tcPr>
          <w:p w14:paraId="7720141F" w14:textId="692385A0" w:rsidR="006D4ECC" w:rsidRDefault="00CD0940">
            <w:pPr>
              <w:jc w:val="center"/>
            </w:pPr>
            <w:r>
              <w:rPr>
                <w:b/>
                <w:bCs/>
                <w:color w:val="FFFFFF"/>
              </w:rPr>
              <w:t>Not started</w:t>
            </w:r>
          </w:p>
        </w:tc>
      </w:tr>
      <w:tr w:rsidR="006D4ECC" w14:paraId="145A17BD" w14:textId="77777777" w:rsidTr="006D4ECC">
        <w:tc>
          <w:tcPr>
            <w:tcW w:w="0" w:type="auto"/>
            <w:tcBorders>
              <w:top w:val="nil"/>
              <w:left w:val="single" w:sz="8" w:space="0" w:color="E3EAF2"/>
              <w:bottom w:val="single" w:sz="8" w:space="0" w:color="E3EAF2"/>
              <w:right w:val="single" w:sz="8" w:space="0" w:color="E3EAF2"/>
            </w:tcBorders>
            <w:shd w:val="clear" w:color="auto" w:fill="FFFFFF"/>
            <w:tcMar>
              <w:top w:w="80" w:type="dxa"/>
              <w:left w:w="80" w:type="dxa"/>
              <w:bottom w:w="80" w:type="dxa"/>
              <w:right w:w="80" w:type="dxa"/>
            </w:tcMar>
            <w:vAlign w:val="center"/>
            <w:hideMark/>
          </w:tcPr>
          <w:p w14:paraId="02BB3BC9" w14:textId="77777777" w:rsidR="006D4ECC" w:rsidRDefault="006D4ECC">
            <w:pPr>
              <w:rPr>
                <w:kern w:val="2"/>
                <w:szCs w:val="17"/>
                <w:lang w:val="en-GB" w:eastAsia="en-GB"/>
                <w14:ligatures w14:val="standardContextual"/>
              </w:rPr>
            </w:pPr>
            <w:r>
              <w:rPr>
                <w:b/>
                <w:bCs/>
                <w:color w:val="1F4E79"/>
              </w:rPr>
              <w:t>7. Fetal Monitoring Training</w:t>
            </w:r>
          </w:p>
        </w:tc>
        <w:tc>
          <w:tcPr>
            <w:tcW w:w="0" w:type="auto"/>
            <w:tcBorders>
              <w:top w:val="nil"/>
              <w:left w:val="nil"/>
              <w:bottom w:val="single" w:sz="8" w:space="0" w:color="E3EAF2"/>
              <w:right w:val="single" w:sz="8" w:space="0" w:color="E3EAF2"/>
            </w:tcBorders>
            <w:shd w:val="clear" w:color="auto" w:fill="FFFFFF"/>
            <w:tcMar>
              <w:top w:w="80" w:type="dxa"/>
              <w:left w:w="80" w:type="dxa"/>
              <w:bottom w:w="80" w:type="dxa"/>
              <w:right w:w="80" w:type="dxa"/>
            </w:tcMar>
            <w:vAlign w:val="center"/>
            <w:hideMark/>
          </w:tcPr>
          <w:p w14:paraId="63F14FE1" w14:textId="77777777" w:rsidR="006D4ECC" w:rsidRDefault="006D4ECC">
            <w:pPr>
              <w:jc w:val="center"/>
            </w:pPr>
            <w:r>
              <w:rPr>
                <w:b/>
                <w:bCs/>
              </w:rPr>
              <w:t>7.1</w:t>
            </w:r>
          </w:p>
        </w:tc>
        <w:tc>
          <w:tcPr>
            <w:tcW w:w="0" w:type="auto"/>
            <w:tcBorders>
              <w:top w:val="nil"/>
              <w:left w:val="nil"/>
              <w:bottom w:val="single" w:sz="8" w:space="0" w:color="E3EAF2"/>
              <w:right w:val="single" w:sz="8" w:space="0" w:color="E3EAF2"/>
            </w:tcBorders>
            <w:shd w:val="clear" w:color="auto" w:fill="FFFFFF"/>
            <w:tcMar>
              <w:top w:w="80" w:type="dxa"/>
              <w:left w:w="80" w:type="dxa"/>
              <w:bottom w:w="80" w:type="dxa"/>
              <w:right w:w="80" w:type="dxa"/>
            </w:tcMar>
            <w:vAlign w:val="center"/>
            <w:hideMark/>
          </w:tcPr>
          <w:p w14:paraId="3B925DFB" w14:textId="77777777" w:rsidR="006D4ECC" w:rsidRDefault="006D4ECC">
            <w:r>
              <w:t>Obstetric and midwifery workforce undertake fetal monitoring training in line with the All-Wales package</w:t>
            </w:r>
          </w:p>
        </w:tc>
        <w:tc>
          <w:tcPr>
            <w:tcW w:w="0" w:type="auto"/>
            <w:tcBorders>
              <w:top w:val="nil"/>
              <w:left w:val="nil"/>
              <w:bottom w:val="single" w:sz="8" w:space="0" w:color="E3EAF2"/>
              <w:right w:val="single" w:sz="8" w:space="0" w:color="E3EAF2"/>
            </w:tcBorders>
            <w:shd w:val="clear" w:color="auto" w:fill="FFFFFF"/>
            <w:tcMar>
              <w:top w:w="80" w:type="dxa"/>
              <w:left w:w="80" w:type="dxa"/>
              <w:bottom w:w="80" w:type="dxa"/>
              <w:right w:w="80" w:type="dxa"/>
            </w:tcMar>
            <w:vAlign w:val="center"/>
            <w:hideMark/>
          </w:tcPr>
          <w:p w14:paraId="792C3E99" w14:textId="77777777" w:rsidR="006D4ECC" w:rsidRDefault="006D4ECC">
            <w:pPr>
              <w:jc w:val="center"/>
            </w:pPr>
            <w:r>
              <w:rPr>
                <w:b/>
                <w:bCs/>
                <w:color w:val="2E7D32"/>
              </w:rPr>
              <w:t>97%</w:t>
            </w:r>
          </w:p>
        </w:tc>
        <w:tc>
          <w:tcPr>
            <w:tcW w:w="0" w:type="auto"/>
            <w:tcBorders>
              <w:top w:val="nil"/>
              <w:left w:val="nil"/>
              <w:bottom w:val="single" w:sz="8" w:space="0" w:color="E3EAF2"/>
              <w:right w:val="single" w:sz="8" w:space="0" w:color="E3EAF2"/>
            </w:tcBorders>
            <w:shd w:val="clear" w:color="auto" w:fill="FFFFFF"/>
            <w:tcMar>
              <w:top w:w="80" w:type="dxa"/>
              <w:left w:w="80" w:type="dxa"/>
              <w:bottom w:w="80" w:type="dxa"/>
              <w:right w:w="80" w:type="dxa"/>
            </w:tcMar>
            <w:vAlign w:val="center"/>
            <w:hideMark/>
          </w:tcPr>
          <w:p w14:paraId="316A5A4F" w14:textId="77777777" w:rsidR="006D4ECC" w:rsidRDefault="006D4ECC">
            <w:pPr>
              <w:jc w:val="center"/>
            </w:pPr>
            <w:r>
              <w:rPr>
                <w:rFonts w:ascii="Arial" w:hAnsi="Arial" w:cs="Arial"/>
                <w:color w:val="2E7D32"/>
              </w:rPr>
              <w:t>██████████</w:t>
            </w:r>
          </w:p>
        </w:tc>
        <w:tc>
          <w:tcPr>
            <w:tcW w:w="0" w:type="auto"/>
            <w:tcBorders>
              <w:top w:val="nil"/>
              <w:left w:val="nil"/>
              <w:bottom w:val="single" w:sz="8" w:space="0" w:color="E3EAF2"/>
              <w:right w:val="single" w:sz="8" w:space="0" w:color="E3EAF2"/>
            </w:tcBorders>
            <w:shd w:val="clear" w:color="auto" w:fill="2E7D32"/>
            <w:tcMar>
              <w:top w:w="80" w:type="dxa"/>
              <w:left w:w="80" w:type="dxa"/>
              <w:bottom w:w="80" w:type="dxa"/>
              <w:right w:w="80" w:type="dxa"/>
            </w:tcMar>
            <w:vAlign w:val="center"/>
            <w:hideMark/>
          </w:tcPr>
          <w:p w14:paraId="581763BC" w14:textId="2BFFA05B" w:rsidR="006D4ECC" w:rsidRDefault="006A7C3B">
            <w:pPr>
              <w:jc w:val="center"/>
            </w:pPr>
            <w:r>
              <w:rPr>
                <w:b/>
                <w:bCs/>
                <w:color w:val="FFFFFF"/>
              </w:rPr>
              <w:t>Target met</w:t>
            </w:r>
          </w:p>
        </w:tc>
      </w:tr>
      <w:tr w:rsidR="006D4ECC" w14:paraId="44BCC473" w14:textId="77777777" w:rsidTr="00CD0940">
        <w:tc>
          <w:tcPr>
            <w:tcW w:w="0" w:type="auto"/>
            <w:tcBorders>
              <w:top w:val="nil"/>
              <w:left w:val="single" w:sz="8" w:space="0" w:color="E3EAF2"/>
              <w:bottom w:val="single" w:sz="8" w:space="0" w:color="E3EAF2"/>
              <w:right w:val="single" w:sz="8" w:space="0" w:color="E3EAF2"/>
            </w:tcBorders>
            <w:shd w:val="clear" w:color="auto" w:fill="F8FBFD"/>
            <w:tcMar>
              <w:top w:w="80" w:type="dxa"/>
              <w:left w:w="80" w:type="dxa"/>
              <w:bottom w:w="80" w:type="dxa"/>
              <w:right w:w="80" w:type="dxa"/>
            </w:tcMar>
            <w:vAlign w:val="center"/>
            <w:hideMark/>
          </w:tcPr>
          <w:p w14:paraId="20A85E0A" w14:textId="77777777" w:rsidR="006D4ECC" w:rsidRDefault="006D4ECC">
            <w:pPr>
              <w:rPr>
                <w:kern w:val="2"/>
                <w:szCs w:val="17"/>
                <w:lang w:val="en-GB" w:eastAsia="en-GB"/>
                <w14:ligatures w14:val="standardContextual"/>
              </w:rPr>
            </w:pPr>
            <w:r>
              <w:rPr>
                <w:b/>
                <w:bCs/>
                <w:color w:val="1F4E79"/>
              </w:rPr>
              <w:t>8. Induction of Labour Prioritisation</w:t>
            </w:r>
          </w:p>
        </w:tc>
        <w:tc>
          <w:tcPr>
            <w:tcW w:w="0" w:type="auto"/>
            <w:tcBorders>
              <w:top w:val="nil"/>
              <w:left w:val="nil"/>
              <w:bottom w:val="single" w:sz="8" w:space="0" w:color="E3EAF2"/>
              <w:right w:val="single" w:sz="8" w:space="0" w:color="E3EAF2"/>
            </w:tcBorders>
            <w:shd w:val="clear" w:color="auto" w:fill="F8FBFD"/>
            <w:tcMar>
              <w:top w:w="80" w:type="dxa"/>
              <w:left w:w="80" w:type="dxa"/>
              <w:bottom w:w="80" w:type="dxa"/>
              <w:right w:w="80" w:type="dxa"/>
            </w:tcMar>
            <w:vAlign w:val="center"/>
            <w:hideMark/>
          </w:tcPr>
          <w:p w14:paraId="762C7B59" w14:textId="77777777" w:rsidR="006D4ECC" w:rsidRDefault="006D4ECC">
            <w:pPr>
              <w:jc w:val="center"/>
            </w:pPr>
            <w:r>
              <w:rPr>
                <w:b/>
                <w:bCs/>
              </w:rPr>
              <w:t>8.1</w:t>
            </w:r>
          </w:p>
        </w:tc>
        <w:tc>
          <w:tcPr>
            <w:tcW w:w="0" w:type="auto"/>
            <w:tcBorders>
              <w:top w:val="nil"/>
              <w:left w:val="nil"/>
              <w:bottom w:val="single" w:sz="8" w:space="0" w:color="E3EAF2"/>
              <w:right w:val="single" w:sz="8" w:space="0" w:color="E3EAF2"/>
            </w:tcBorders>
            <w:shd w:val="clear" w:color="auto" w:fill="F8FBFD"/>
            <w:tcMar>
              <w:top w:w="80" w:type="dxa"/>
              <w:left w:w="80" w:type="dxa"/>
              <w:bottom w:w="80" w:type="dxa"/>
              <w:right w:w="80" w:type="dxa"/>
            </w:tcMar>
            <w:vAlign w:val="center"/>
            <w:hideMark/>
          </w:tcPr>
          <w:p w14:paraId="2384FDBE" w14:textId="77777777" w:rsidR="006D4ECC" w:rsidRDefault="006D4ECC">
            <w:r>
              <w:t>Proportion of inductions of labour undertaken as per risk assessment timeframe</w:t>
            </w:r>
          </w:p>
        </w:tc>
        <w:tc>
          <w:tcPr>
            <w:tcW w:w="0" w:type="auto"/>
            <w:tcBorders>
              <w:top w:val="nil"/>
              <w:left w:val="nil"/>
              <w:bottom w:val="single" w:sz="8" w:space="0" w:color="E3EAF2"/>
              <w:right w:val="single" w:sz="8" w:space="0" w:color="E3EAF2"/>
            </w:tcBorders>
            <w:shd w:val="clear" w:color="auto" w:fill="F8FBFD"/>
            <w:tcMar>
              <w:top w:w="80" w:type="dxa"/>
              <w:left w:w="80" w:type="dxa"/>
              <w:bottom w:w="80" w:type="dxa"/>
              <w:right w:w="80" w:type="dxa"/>
            </w:tcMar>
            <w:vAlign w:val="center"/>
            <w:hideMark/>
          </w:tcPr>
          <w:p w14:paraId="400737F7" w14:textId="77777777" w:rsidR="006D4ECC" w:rsidRDefault="006D4ECC">
            <w:pPr>
              <w:jc w:val="center"/>
            </w:pPr>
            <w:r>
              <w:rPr>
                <w:b/>
                <w:bCs/>
                <w:color w:val="7F7F7F"/>
              </w:rPr>
              <w:t>TBC</w:t>
            </w:r>
          </w:p>
        </w:tc>
        <w:tc>
          <w:tcPr>
            <w:tcW w:w="0" w:type="auto"/>
            <w:tcBorders>
              <w:top w:val="nil"/>
              <w:left w:val="nil"/>
              <w:bottom w:val="single" w:sz="8" w:space="0" w:color="E3EAF2"/>
              <w:right w:val="single" w:sz="8" w:space="0" w:color="E3EAF2"/>
            </w:tcBorders>
            <w:shd w:val="clear" w:color="auto" w:fill="F8FBFD"/>
            <w:tcMar>
              <w:top w:w="80" w:type="dxa"/>
              <w:left w:w="80" w:type="dxa"/>
              <w:bottom w:w="80" w:type="dxa"/>
              <w:right w:w="80" w:type="dxa"/>
            </w:tcMar>
            <w:vAlign w:val="center"/>
            <w:hideMark/>
          </w:tcPr>
          <w:p w14:paraId="6FFAE5AE" w14:textId="77777777" w:rsidR="006D4ECC" w:rsidRDefault="006D4ECC">
            <w:pPr>
              <w:jc w:val="center"/>
            </w:pPr>
            <w:r>
              <w:rPr>
                <w:rFonts w:ascii="Arial" w:hAnsi="Arial" w:cs="Arial"/>
                <w:color w:val="7F7F7F"/>
              </w:rPr>
              <w:t>░░░░░░░░░░</w:t>
            </w:r>
          </w:p>
        </w:tc>
        <w:tc>
          <w:tcPr>
            <w:tcW w:w="0" w:type="auto"/>
            <w:tcBorders>
              <w:top w:val="nil"/>
              <w:left w:val="nil"/>
              <w:bottom w:val="single" w:sz="8" w:space="0" w:color="E3EAF2"/>
              <w:right w:val="single" w:sz="8" w:space="0" w:color="E3EAF2"/>
            </w:tcBorders>
            <w:shd w:val="clear" w:color="auto" w:fill="1F4E79"/>
            <w:tcMar>
              <w:top w:w="80" w:type="dxa"/>
              <w:left w:w="80" w:type="dxa"/>
              <w:bottom w:w="80" w:type="dxa"/>
              <w:right w:w="80" w:type="dxa"/>
            </w:tcMar>
            <w:vAlign w:val="center"/>
            <w:hideMark/>
          </w:tcPr>
          <w:p w14:paraId="074A3415" w14:textId="638C8DEE" w:rsidR="006D4ECC" w:rsidRDefault="00CD0940">
            <w:pPr>
              <w:jc w:val="center"/>
            </w:pPr>
            <w:r>
              <w:rPr>
                <w:b/>
                <w:bCs/>
                <w:color w:val="FFFFFF"/>
              </w:rPr>
              <w:t xml:space="preserve">Not available currently - </w:t>
            </w:r>
            <w:r w:rsidR="00864E6B">
              <w:rPr>
                <w:b/>
                <w:bCs/>
                <w:color w:val="FFFFFF"/>
              </w:rPr>
              <w:t>Badgernet reporting in development ; Nov 2026</w:t>
            </w:r>
          </w:p>
        </w:tc>
      </w:tr>
      <w:tr w:rsidR="006D4ECC" w14:paraId="4119E1A5" w14:textId="77777777" w:rsidTr="00CD0940">
        <w:tc>
          <w:tcPr>
            <w:tcW w:w="0" w:type="auto"/>
            <w:tcBorders>
              <w:top w:val="nil"/>
              <w:left w:val="single" w:sz="8" w:space="0" w:color="E3EAF2"/>
              <w:bottom w:val="single" w:sz="8" w:space="0" w:color="E3EAF2"/>
              <w:right w:val="single" w:sz="8" w:space="0" w:color="E3EAF2"/>
            </w:tcBorders>
            <w:shd w:val="clear" w:color="auto" w:fill="FFFFFF"/>
            <w:tcMar>
              <w:top w:w="80" w:type="dxa"/>
              <w:left w:w="80" w:type="dxa"/>
              <w:bottom w:w="80" w:type="dxa"/>
              <w:right w:w="80" w:type="dxa"/>
            </w:tcMar>
            <w:vAlign w:val="center"/>
            <w:hideMark/>
          </w:tcPr>
          <w:p w14:paraId="7BB02C7C" w14:textId="77777777" w:rsidR="006D4ECC" w:rsidRDefault="006D4ECC">
            <w:pPr>
              <w:rPr>
                <w:kern w:val="2"/>
                <w:szCs w:val="17"/>
                <w:lang w:val="en-GB" w:eastAsia="en-GB"/>
                <w14:ligatures w14:val="standardContextual"/>
              </w:rPr>
            </w:pPr>
          </w:p>
        </w:tc>
        <w:tc>
          <w:tcPr>
            <w:tcW w:w="0" w:type="auto"/>
            <w:tcBorders>
              <w:top w:val="nil"/>
              <w:left w:val="nil"/>
              <w:bottom w:val="single" w:sz="8" w:space="0" w:color="E3EAF2"/>
              <w:right w:val="single" w:sz="8" w:space="0" w:color="E3EAF2"/>
            </w:tcBorders>
            <w:shd w:val="clear" w:color="auto" w:fill="FFFFFF"/>
            <w:tcMar>
              <w:top w:w="80" w:type="dxa"/>
              <w:left w:w="80" w:type="dxa"/>
              <w:bottom w:w="80" w:type="dxa"/>
              <w:right w:w="80" w:type="dxa"/>
            </w:tcMar>
            <w:vAlign w:val="center"/>
            <w:hideMark/>
          </w:tcPr>
          <w:p w14:paraId="30A78CD4" w14:textId="77777777" w:rsidR="006D4ECC" w:rsidRDefault="006D4ECC">
            <w:pPr>
              <w:jc w:val="center"/>
            </w:pPr>
            <w:r>
              <w:rPr>
                <w:b/>
                <w:bCs/>
              </w:rPr>
              <w:t>8.2</w:t>
            </w:r>
          </w:p>
        </w:tc>
        <w:tc>
          <w:tcPr>
            <w:tcW w:w="0" w:type="auto"/>
            <w:tcBorders>
              <w:top w:val="nil"/>
              <w:left w:val="nil"/>
              <w:bottom w:val="single" w:sz="8" w:space="0" w:color="E3EAF2"/>
              <w:right w:val="single" w:sz="8" w:space="0" w:color="E3EAF2"/>
            </w:tcBorders>
            <w:shd w:val="clear" w:color="auto" w:fill="FFFFFF"/>
            <w:tcMar>
              <w:top w:w="80" w:type="dxa"/>
              <w:left w:w="80" w:type="dxa"/>
              <w:bottom w:w="80" w:type="dxa"/>
              <w:right w:w="80" w:type="dxa"/>
            </w:tcMar>
            <w:vAlign w:val="center"/>
            <w:hideMark/>
          </w:tcPr>
          <w:p w14:paraId="26D27D8E" w14:textId="77777777" w:rsidR="006D4ECC" w:rsidRDefault="006D4ECC">
            <w:r>
              <w:t>Evidence of dynamic MDT risk assessment of induction of labour delays</w:t>
            </w:r>
          </w:p>
        </w:tc>
        <w:tc>
          <w:tcPr>
            <w:tcW w:w="0" w:type="auto"/>
            <w:tcBorders>
              <w:top w:val="nil"/>
              <w:left w:val="nil"/>
              <w:bottom w:val="single" w:sz="8" w:space="0" w:color="E3EAF2"/>
              <w:right w:val="single" w:sz="8" w:space="0" w:color="E3EAF2"/>
            </w:tcBorders>
            <w:shd w:val="clear" w:color="auto" w:fill="FFFFFF"/>
            <w:tcMar>
              <w:top w:w="80" w:type="dxa"/>
              <w:left w:w="80" w:type="dxa"/>
              <w:bottom w:w="80" w:type="dxa"/>
              <w:right w:w="80" w:type="dxa"/>
            </w:tcMar>
            <w:vAlign w:val="center"/>
            <w:hideMark/>
          </w:tcPr>
          <w:p w14:paraId="74277092" w14:textId="77777777" w:rsidR="006D4ECC" w:rsidRDefault="006D4ECC">
            <w:pPr>
              <w:jc w:val="center"/>
            </w:pPr>
            <w:r>
              <w:rPr>
                <w:b/>
                <w:bCs/>
                <w:color w:val="7F7F7F"/>
              </w:rPr>
              <w:t>TBC</w:t>
            </w:r>
          </w:p>
        </w:tc>
        <w:tc>
          <w:tcPr>
            <w:tcW w:w="0" w:type="auto"/>
            <w:tcBorders>
              <w:top w:val="nil"/>
              <w:left w:val="nil"/>
              <w:bottom w:val="single" w:sz="8" w:space="0" w:color="E3EAF2"/>
              <w:right w:val="single" w:sz="8" w:space="0" w:color="E3EAF2"/>
            </w:tcBorders>
            <w:shd w:val="clear" w:color="auto" w:fill="FFFFFF"/>
            <w:tcMar>
              <w:top w:w="80" w:type="dxa"/>
              <w:left w:w="80" w:type="dxa"/>
              <w:bottom w:w="80" w:type="dxa"/>
              <w:right w:w="80" w:type="dxa"/>
            </w:tcMar>
            <w:vAlign w:val="center"/>
            <w:hideMark/>
          </w:tcPr>
          <w:p w14:paraId="281695E4" w14:textId="77777777" w:rsidR="006D4ECC" w:rsidRDefault="006D4ECC">
            <w:pPr>
              <w:jc w:val="center"/>
            </w:pPr>
            <w:r>
              <w:rPr>
                <w:rFonts w:ascii="Arial" w:hAnsi="Arial" w:cs="Arial"/>
                <w:color w:val="7F7F7F"/>
              </w:rPr>
              <w:t>░░░░░░░░░░</w:t>
            </w:r>
          </w:p>
        </w:tc>
        <w:tc>
          <w:tcPr>
            <w:tcW w:w="0" w:type="auto"/>
            <w:tcBorders>
              <w:top w:val="nil"/>
              <w:left w:val="nil"/>
              <w:bottom w:val="single" w:sz="8" w:space="0" w:color="E3EAF2"/>
              <w:right w:val="single" w:sz="8" w:space="0" w:color="E3EAF2"/>
            </w:tcBorders>
            <w:shd w:val="clear" w:color="auto" w:fill="1F4E79"/>
            <w:tcMar>
              <w:top w:w="80" w:type="dxa"/>
              <w:left w:w="80" w:type="dxa"/>
              <w:bottom w:w="80" w:type="dxa"/>
              <w:right w:w="80" w:type="dxa"/>
            </w:tcMar>
            <w:vAlign w:val="center"/>
            <w:hideMark/>
          </w:tcPr>
          <w:p w14:paraId="05810142" w14:textId="542DB1D2" w:rsidR="006D4ECC" w:rsidRDefault="00CD0940">
            <w:pPr>
              <w:jc w:val="center"/>
            </w:pPr>
            <w:r>
              <w:rPr>
                <w:b/>
                <w:bCs/>
                <w:color w:val="FFFFFF"/>
              </w:rPr>
              <w:t xml:space="preserve">Not available currently - </w:t>
            </w:r>
            <w:r w:rsidR="00864E6B">
              <w:rPr>
                <w:b/>
                <w:bCs/>
                <w:color w:val="FFFFFF"/>
              </w:rPr>
              <w:t>Badgernet reporting in development ; Nov 2026</w:t>
            </w:r>
          </w:p>
        </w:tc>
      </w:tr>
      <w:tr w:rsidR="006D4ECC" w14:paraId="11CE4250" w14:textId="77777777" w:rsidTr="006D4ECC">
        <w:tc>
          <w:tcPr>
            <w:tcW w:w="0" w:type="auto"/>
            <w:tcBorders>
              <w:top w:val="nil"/>
              <w:left w:val="single" w:sz="8" w:space="0" w:color="E3EAF2"/>
              <w:bottom w:val="single" w:sz="8" w:space="0" w:color="E3EAF2"/>
              <w:right w:val="single" w:sz="8" w:space="0" w:color="E3EAF2"/>
            </w:tcBorders>
            <w:shd w:val="clear" w:color="auto" w:fill="F8FBFD"/>
            <w:tcMar>
              <w:top w:w="80" w:type="dxa"/>
              <w:left w:w="80" w:type="dxa"/>
              <w:bottom w:w="80" w:type="dxa"/>
              <w:right w:w="80" w:type="dxa"/>
            </w:tcMar>
            <w:vAlign w:val="center"/>
            <w:hideMark/>
          </w:tcPr>
          <w:p w14:paraId="678C1A65" w14:textId="77777777" w:rsidR="006D4ECC" w:rsidRDefault="006D4ECC">
            <w:pPr>
              <w:rPr>
                <w:kern w:val="2"/>
                <w:szCs w:val="17"/>
                <w:lang w:val="en-GB" w:eastAsia="en-GB"/>
                <w14:ligatures w14:val="standardContextual"/>
              </w:rPr>
            </w:pPr>
          </w:p>
        </w:tc>
        <w:tc>
          <w:tcPr>
            <w:tcW w:w="0" w:type="auto"/>
            <w:tcBorders>
              <w:top w:val="nil"/>
              <w:left w:val="nil"/>
              <w:bottom w:val="single" w:sz="8" w:space="0" w:color="E3EAF2"/>
              <w:right w:val="single" w:sz="8" w:space="0" w:color="E3EAF2"/>
            </w:tcBorders>
            <w:shd w:val="clear" w:color="auto" w:fill="F8FBFD"/>
            <w:tcMar>
              <w:top w:w="80" w:type="dxa"/>
              <w:left w:w="80" w:type="dxa"/>
              <w:bottom w:w="80" w:type="dxa"/>
              <w:right w:w="80" w:type="dxa"/>
            </w:tcMar>
            <w:vAlign w:val="center"/>
            <w:hideMark/>
          </w:tcPr>
          <w:p w14:paraId="04DD84A3" w14:textId="77777777" w:rsidR="006D4ECC" w:rsidRDefault="006D4ECC">
            <w:pPr>
              <w:jc w:val="center"/>
            </w:pPr>
            <w:r>
              <w:rPr>
                <w:b/>
                <w:bCs/>
              </w:rPr>
              <w:t>8.3</w:t>
            </w:r>
          </w:p>
        </w:tc>
        <w:tc>
          <w:tcPr>
            <w:tcW w:w="0" w:type="auto"/>
            <w:tcBorders>
              <w:top w:val="nil"/>
              <w:left w:val="nil"/>
              <w:bottom w:val="single" w:sz="8" w:space="0" w:color="E3EAF2"/>
              <w:right w:val="single" w:sz="8" w:space="0" w:color="E3EAF2"/>
            </w:tcBorders>
            <w:shd w:val="clear" w:color="auto" w:fill="F8FBFD"/>
            <w:tcMar>
              <w:top w:w="80" w:type="dxa"/>
              <w:left w:w="80" w:type="dxa"/>
              <w:bottom w:w="80" w:type="dxa"/>
              <w:right w:w="80" w:type="dxa"/>
            </w:tcMar>
            <w:vAlign w:val="center"/>
            <w:hideMark/>
          </w:tcPr>
          <w:p w14:paraId="413622ED" w14:textId="77777777" w:rsidR="006D4ECC" w:rsidRDefault="006D4ECC">
            <w:r>
              <w:t>Adverse outcomes where induction of labour was out of sync with risk assessment or delayed</w:t>
            </w:r>
          </w:p>
        </w:tc>
        <w:tc>
          <w:tcPr>
            <w:tcW w:w="0" w:type="auto"/>
            <w:tcBorders>
              <w:top w:val="nil"/>
              <w:left w:val="nil"/>
              <w:bottom w:val="single" w:sz="8" w:space="0" w:color="E3EAF2"/>
              <w:right w:val="single" w:sz="8" w:space="0" w:color="E3EAF2"/>
            </w:tcBorders>
            <w:shd w:val="clear" w:color="auto" w:fill="F8FBFD"/>
            <w:tcMar>
              <w:top w:w="80" w:type="dxa"/>
              <w:left w:w="80" w:type="dxa"/>
              <w:bottom w:w="80" w:type="dxa"/>
              <w:right w:w="80" w:type="dxa"/>
            </w:tcMar>
            <w:vAlign w:val="center"/>
            <w:hideMark/>
          </w:tcPr>
          <w:p w14:paraId="54E6C366" w14:textId="77777777" w:rsidR="006D4ECC" w:rsidRDefault="006D4ECC">
            <w:pPr>
              <w:jc w:val="center"/>
            </w:pPr>
            <w:r>
              <w:rPr>
                <w:b/>
                <w:bCs/>
                <w:color w:val="2E7D32"/>
              </w:rPr>
              <w:t>0</w:t>
            </w:r>
          </w:p>
        </w:tc>
        <w:tc>
          <w:tcPr>
            <w:tcW w:w="0" w:type="auto"/>
            <w:tcBorders>
              <w:top w:val="nil"/>
              <w:left w:val="nil"/>
              <w:bottom w:val="single" w:sz="8" w:space="0" w:color="E3EAF2"/>
              <w:right w:val="single" w:sz="8" w:space="0" w:color="E3EAF2"/>
            </w:tcBorders>
            <w:shd w:val="clear" w:color="auto" w:fill="F8FBFD"/>
            <w:tcMar>
              <w:top w:w="80" w:type="dxa"/>
              <w:left w:w="80" w:type="dxa"/>
              <w:bottom w:w="80" w:type="dxa"/>
              <w:right w:w="80" w:type="dxa"/>
            </w:tcMar>
            <w:vAlign w:val="center"/>
            <w:hideMark/>
          </w:tcPr>
          <w:p w14:paraId="33E31013" w14:textId="77777777" w:rsidR="006D4ECC" w:rsidRDefault="006D4ECC">
            <w:pPr>
              <w:jc w:val="center"/>
            </w:pPr>
            <w:r>
              <w:rPr>
                <w:rFonts w:ascii="Arial" w:hAnsi="Arial" w:cs="Arial"/>
                <w:color w:val="2E7D32"/>
              </w:rPr>
              <w:t>██████████</w:t>
            </w:r>
            <w:r>
              <w:rPr>
                <w:color w:val="2E7D32"/>
              </w:rPr>
              <w:t xml:space="preserve"> low is better</w:t>
            </w:r>
          </w:p>
        </w:tc>
        <w:tc>
          <w:tcPr>
            <w:tcW w:w="0" w:type="auto"/>
            <w:tcBorders>
              <w:top w:val="nil"/>
              <w:left w:val="nil"/>
              <w:bottom w:val="single" w:sz="8" w:space="0" w:color="E3EAF2"/>
              <w:right w:val="single" w:sz="8" w:space="0" w:color="E3EAF2"/>
            </w:tcBorders>
            <w:shd w:val="clear" w:color="auto" w:fill="2E7D32"/>
            <w:tcMar>
              <w:top w:w="80" w:type="dxa"/>
              <w:left w:w="80" w:type="dxa"/>
              <w:bottom w:w="80" w:type="dxa"/>
              <w:right w:w="80" w:type="dxa"/>
            </w:tcMar>
            <w:vAlign w:val="center"/>
            <w:hideMark/>
          </w:tcPr>
          <w:p w14:paraId="28EC7196" w14:textId="02B56726" w:rsidR="006D4ECC" w:rsidRDefault="006A7C3B">
            <w:pPr>
              <w:jc w:val="center"/>
            </w:pPr>
            <w:r>
              <w:rPr>
                <w:b/>
                <w:bCs/>
                <w:color w:val="FFFFFF"/>
              </w:rPr>
              <w:t>Target met</w:t>
            </w:r>
          </w:p>
        </w:tc>
      </w:tr>
      <w:tr w:rsidR="006D4ECC" w14:paraId="3FA591FF" w14:textId="77777777" w:rsidTr="006D4ECC">
        <w:tc>
          <w:tcPr>
            <w:tcW w:w="0" w:type="auto"/>
            <w:tcBorders>
              <w:top w:val="nil"/>
              <w:left w:val="single" w:sz="8" w:space="0" w:color="E3EAF2"/>
              <w:bottom w:val="single" w:sz="8" w:space="0" w:color="E3EAF2"/>
              <w:right w:val="single" w:sz="8" w:space="0" w:color="E3EAF2"/>
            </w:tcBorders>
            <w:shd w:val="clear" w:color="auto" w:fill="FFFFFF"/>
            <w:tcMar>
              <w:top w:w="80" w:type="dxa"/>
              <w:left w:w="80" w:type="dxa"/>
              <w:bottom w:w="80" w:type="dxa"/>
              <w:right w:w="80" w:type="dxa"/>
            </w:tcMar>
            <w:vAlign w:val="center"/>
            <w:hideMark/>
          </w:tcPr>
          <w:p w14:paraId="6DF51C1B" w14:textId="77777777" w:rsidR="006D4ECC" w:rsidRDefault="006D4ECC">
            <w:pPr>
              <w:rPr>
                <w:kern w:val="2"/>
                <w:szCs w:val="17"/>
                <w:lang w:val="en-GB" w:eastAsia="en-GB"/>
                <w14:ligatures w14:val="standardContextual"/>
              </w:rPr>
            </w:pPr>
            <w:r>
              <w:rPr>
                <w:b/>
                <w:bCs/>
                <w:color w:val="1F4E79"/>
              </w:rPr>
              <w:t>9. Policies &amp; Guidelines</w:t>
            </w:r>
          </w:p>
        </w:tc>
        <w:tc>
          <w:tcPr>
            <w:tcW w:w="0" w:type="auto"/>
            <w:tcBorders>
              <w:top w:val="nil"/>
              <w:left w:val="nil"/>
              <w:bottom w:val="single" w:sz="8" w:space="0" w:color="E3EAF2"/>
              <w:right w:val="single" w:sz="8" w:space="0" w:color="E3EAF2"/>
            </w:tcBorders>
            <w:shd w:val="clear" w:color="auto" w:fill="FFFFFF"/>
            <w:tcMar>
              <w:top w:w="80" w:type="dxa"/>
              <w:left w:w="80" w:type="dxa"/>
              <w:bottom w:w="80" w:type="dxa"/>
              <w:right w:w="80" w:type="dxa"/>
            </w:tcMar>
            <w:vAlign w:val="center"/>
            <w:hideMark/>
          </w:tcPr>
          <w:p w14:paraId="6F441BC3" w14:textId="77777777" w:rsidR="006D4ECC" w:rsidRDefault="006D4ECC">
            <w:pPr>
              <w:jc w:val="center"/>
            </w:pPr>
            <w:r>
              <w:rPr>
                <w:b/>
                <w:bCs/>
              </w:rPr>
              <w:t>9.1</w:t>
            </w:r>
          </w:p>
        </w:tc>
        <w:tc>
          <w:tcPr>
            <w:tcW w:w="0" w:type="auto"/>
            <w:tcBorders>
              <w:top w:val="nil"/>
              <w:left w:val="nil"/>
              <w:bottom w:val="single" w:sz="8" w:space="0" w:color="E3EAF2"/>
              <w:right w:val="single" w:sz="8" w:space="0" w:color="E3EAF2"/>
            </w:tcBorders>
            <w:shd w:val="clear" w:color="auto" w:fill="FFFFFF"/>
            <w:tcMar>
              <w:top w:w="80" w:type="dxa"/>
              <w:left w:w="80" w:type="dxa"/>
              <w:bottom w:w="80" w:type="dxa"/>
              <w:right w:w="80" w:type="dxa"/>
            </w:tcMar>
            <w:vAlign w:val="center"/>
            <w:hideMark/>
          </w:tcPr>
          <w:p w14:paraId="22E9EDAB" w14:textId="77777777" w:rsidR="006D4ECC" w:rsidRDefault="006D4ECC">
            <w:r>
              <w:t>Locally owned maternity guidelines in date</w:t>
            </w:r>
          </w:p>
        </w:tc>
        <w:tc>
          <w:tcPr>
            <w:tcW w:w="0" w:type="auto"/>
            <w:tcBorders>
              <w:top w:val="nil"/>
              <w:left w:val="nil"/>
              <w:bottom w:val="single" w:sz="8" w:space="0" w:color="E3EAF2"/>
              <w:right w:val="single" w:sz="8" w:space="0" w:color="E3EAF2"/>
            </w:tcBorders>
            <w:shd w:val="clear" w:color="auto" w:fill="FFFFFF"/>
            <w:tcMar>
              <w:top w:w="80" w:type="dxa"/>
              <w:left w:w="80" w:type="dxa"/>
              <w:bottom w:w="80" w:type="dxa"/>
              <w:right w:w="80" w:type="dxa"/>
            </w:tcMar>
            <w:vAlign w:val="center"/>
            <w:hideMark/>
          </w:tcPr>
          <w:p w14:paraId="034F8D45" w14:textId="77777777" w:rsidR="006D4ECC" w:rsidRDefault="006D4ECC">
            <w:pPr>
              <w:jc w:val="center"/>
            </w:pPr>
            <w:r>
              <w:rPr>
                <w:b/>
                <w:bCs/>
                <w:color w:val="F9A825"/>
              </w:rPr>
              <w:t>81.3%</w:t>
            </w:r>
          </w:p>
        </w:tc>
        <w:tc>
          <w:tcPr>
            <w:tcW w:w="0" w:type="auto"/>
            <w:tcBorders>
              <w:top w:val="nil"/>
              <w:left w:val="nil"/>
              <w:bottom w:val="single" w:sz="8" w:space="0" w:color="E3EAF2"/>
              <w:right w:val="single" w:sz="8" w:space="0" w:color="E3EAF2"/>
            </w:tcBorders>
            <w:shd w:val="clear" w:color="auto" w:fill="FFFFFF"/>
            <w:tcMar>
              <w:top w:w="80" w:type="dxa"/>
              <w:left w:w="80" w:type="dxa"/>
              <w:bottom w:w="80" w:type="dxa"/>
              <w:right w:w="80" w:type="dxa"/>
            </w:tcMar>
            <w:vAlign w:val="center"/>
            <w:hideMark/>
          </w:tcPr>
          <w:p w14:paraId="1DEB42DF" w14:textId="77777777" w:rsidR="006D4ECC" w:rsidRDefault="006D4ECC">
            <w:pPr>
              <w:jc w:val="center"/>
            </w:pPr>
            <w:r>
              <w:rPr>
                <w:rFonts w:ascii="Arial" w:hAnsi="Arial" w:cs="Arial"/>
                <w:color w:val="F9A825"/>
              </w:rPr>
              <w:t>████████░░</w:t>
            </w:r>
          </w:p>
        </w:tc>
        <w:tc>
          <w:tcPr>
            <w:tcW w:w="0" w:type="auto"/>
            <w:tcBorders>
              <w:top w:val="nil"/>
              <w:left w:val="nil"/>
              <w:bottom w:val="single" w:sz="8" w:space="0" w:color="E3EAF2"/>
              <w:right w:val="single" w:sz="8" w:space="0" w:color="E3EAF2"/>
            </w:tcBorders>
            <w:shd w:val="clear" w:color="auto" w:fill="F9A825"/>
            <w:tcMar>
              <w:top w:w="80" w:type="dxa"/>
              <w:left w:w="80" w:type="dxa"/>
              <w:bottom w:w="80" w:type="dxa"/>
              <w:right w:w="80" w:type="dxa"/>
            </w:tcMar>
            <w:vAlign w:val="center"/>
            <w:hideMark/>
          </w:tcPr>
          <w:p w14:paraId="65711E55" w14:textId="7BD80DB9" w:rsidR="006D4ECC" w:rsidRDefault="00B969B5">
            <w:pPr>
              <w:jc w:val="center"/>
            </w:pPr>
            <w:r>
              <w:rPr>
                <w:b/>
                <w:bCs/>
                <w:color w:val="FFFFFF"/>
              </w:rPr>
              <w:t>In progress - mitigation in place while full solution is delivered</w:t>
            </w:r>
          </w:p>
        </w:tc>
      </w:tr>
      <w:tr w:rsidR="006D4ECC" w14:paraId="01487477" w14:textId="77777777" w:rsidTr="002D57C2">
        <w:tc>
          <w:tcPr>
            <w:tcW w:w="0" w:type="auto"/>
            <w:tcBorders>
              <w:top w:val="nil"/>
              <w:left w:val="single" w:sz="8" w:space="0" w:color="E3EAF2"/>
              <w:bottom w:val="single" w:sz="8" w:space="0" w:color="E3EAF2"/>
              <w:right w:val="single" w:sz="8" w:space="0" w:color="E3EAF2"/>
            </w:tcBorders>
            <w:shd w:val="clear" w:color="auto" w:fill="F8FBFD"/>
            <w:tcMar>
              <w:top w:w="80" w:type="dxa"/>
              <w:left w:w="80" w:type="dxa"/>
              <w:bottom w:w="80" w:type="dxa"/>
              <w:right w:w="80" w:type="dxa"/>
            </w:tcMar>
            <w:vAlign w:val="center"/>
            <w:hideMark/>
          </w:tcPr>
          <w:p w14:paraId="7EA4CB58" w14:textId="77777777" w:rsidR="006D4ECC" w:rsidRDefault="006D4ECC">
            <w:pPr>
              <w:rPr>
                <w:kern w:val="2"/>
                <w:szCs w:val="17"/>
                <w:lang w:val="en-GB" w:eastAsia="en-GB"/>
                <w14:ligatures w14:val="standardContextual"/>
              </w:rPr>
            </w:pPr>
          </w:p>
        </w:tc>
        <w:tc>
          <w:tcPr>
            <w:tcW w:w="0" w:type="auto"/>
            <w:tcBorders>
              <w:top w:val="nil"/>
              <w:left w:val="nil"/>
              <w:bottom w:val="single" w:sz="8" w:space="0" w:color="E3EAF2"/>
              <w:right w:val="single" w:sz="8" w:space="0" w:color="E3EAF2"/>
            </w:tcBorders>
            <w:shd w:val="clear" w:color="auto" w:fill="F8FBFD"/>
            <w:tcMar>
              <w:top w:w="80" w:type="dxa"/>
              <w:left w:w="80" w:type="dxa"/>
              <w:bottom w:w="80" w:type="dxa"/>
              <w:right w:w="80" w:type="dxa"/>
            </w:tcMar>
            <w:vAlign w:val="center"/>
            <w:hideMark/>
          </w:tcPr>
          <w:p w14:paraId="1319D82C" w14:textId="77777777" w:rsidR="006D4ECC" w:rsidRDefault="006D4ECC">
            <w:pPr>
              <w:jc w:val="center"/>
            </w:pPr>
            <w:r>
              <w:rPr>
                <w:b/>
                <w:bCs/>
              </w:rPr>
              <w:t>9.2</w:t>
            </w:r>
          </w:p>
        </w:tc>
        <w:tc>
          <w:tcPr>
            <w:tcW w:w="0" w:type="auto"/>
            <w:tcBorders>
              <w:top w:val="nil"/>
              <w:left w:val="nil"/>
              <w:bottom w:val="single" w:sz="8" w:space="0" w:color="E3EAF2"/>
              <w:right w:val="single" w:sz="8" w:space="0" w:color="E3EAF2"/>
            </w:tcBorders>
            <w:shd w:val="clear" w:color="auto" w:fill="F8FBFD"/>
            <w:tcMar>
              <w:top w:w="80" w:type="dxa"/>
              <w:left w:w="80" w:type="dxa"/>
              <w:bottom w:w="80" w:type="dxa"/>
              <w:right w:w="80" w:type="dxa"/>
            </w:tcMar>
            <w:vAlign w:val="center"/>
            <w:hideMark/>
          </w:tcPr>
          <w:p w14:paraId="6186C45C" w14:textId="77777777" w:rsidR="006D4ECC" w:rsidRDefault="006D4ECC">
            <w:r>
              <w:t>Locally owned neonatal guidelines in date</w:t>
            </w:r>
          </w:p>
        </w:tc>
        <w:tc>
          <w:tcPr>
            <w:tcW w:w="0" w:type="auto"/>
            <w:tcBorders>
              <w:top w:val="nil"/>
              <w:left w:val="nil"/>
              <w:bottom w:val="single" w:sz="8" w:space="0" w:color="E3EAF2"/>
              <w:right w:val="single" w:sz="8" w:space="0" w:color="E3EAF2"/>
            </w:tcBorders>
            <w:shd w:val="clear" w:color="auto" w:fill="F8FBFD"/>
            <w:tcMar>
              <w:top w:w="80" w:type="dxa"/>
              <w:left w:w="80" w:type="dxa"/>
              <w:bottom w:w="80" w:type="dxa"/>
              <w:right w:w="80" w:type="dxa"/>
            </w:tcMar>
            <w:vAlign w:val="center"/>
            <w:hideMark/>
          </w:tcPr>
          <w:p w14:paraId="0A27D5FE" w14:textId="45C7EA20" w:rsidR="006D4ECC" w:rsidRDefault="00C912CF">
            <w:pPr>
              <w:jc w:val="center"/>
            </w:pPr>
            <w:r>
              <w:rPr>
                <w:b/>
                <w:bCs/>
                <w:color w:val="7F7F7F"/>
              </w:rPr>
              <w:t>8</w:t>
            </w:r>
            <w:r w:rsidR="002D57C2">
              <w:rPr>
                <w:b/>
                <w:bCs/>
                <w:color w:val="7F7F7F"/>
              </w:rPr>
              <w:t>4</w:t>
            </w:r>
          </w:p>
        </w:tc>
        <w:tc>
          <w:tcPr>
            <w:tcW w:w="0" w:type="auto"/>
            <w:tcBorders>
              <w:top w:val="nil"/>
              <w:left w:val="nil"/>
              <w:bottom w:val="single" w:sz="8" w:space="0" w:color="E3EAF2"/>
              <w:right w:val="single" w:sz="8" w:space="0" w:color="E3EAF2"/>
            </w:tcBorders>
            <w:shd w:val="clear" w:color="auto" w:fill="F8FBFD"/>
            <w:tcMar>
              <w:top w:w="80" w:type="dxa"/>
              <w:left w:w="80" w:type="dxa"/>
              <w:bottom w:w="80" w:type="dxa"/>
              <w:right w:w="80" w:type="dxa"/>
            </w:tcMar>
            <w:vAlign w:val="center"/>
            <w:hideMark/>
          </w:tcPr>
          <w:p w14:paraId="35491936" w14:textId="5D110651" w:rsidR="006D4ECC" w:rsidRDefault="002D57C2">
            <w:pPr>
              <w:jc w:val="center"/>
            </w:pPr>
            <w:r>
              <w:rPr>
                <w:rFonts w:ascii="Arial" w:hAnsi="Arial" w:cs="Arial"/>
                <w:color w:val="F9A825"/>
              </w:rPr>
              <w:t>████████░░</w:t>
            </w:r>
          </w:p>
        </w:tc>
        <w:tc>
          <w:tcPr>
            <w:tcW w:w="0" w:type="auto"/>
            <w:tcBorders>
              <w:top w:val="nil"/>
              <w:left w:val="nil"/>
              <w:bottom w:val="single" w:sz="8" w:space="0" w:color="E3EAF2"/>
              <w:right w:val="single" w:sz="8" w:space="0" w:color="E3EAF2"/>
            </w:tcBorders>
            <w:shd w:val="clear" w:color="auto" w:fill="F9A825"/>
            <w:tcMar>
              <w:top w:w="80" w:type="dxa"/>
              <w:left w:w="80" w:type="dxa"/>
              <w:bottom w:w="80" w:type="dxa"/>
              <w:right w:w="80" w:type="dxa"/>
            </w:tcMar>
            <w:vAlign w:val="center"/>
            <w:hideMark/>
          </w:tcPr>
          <w:p w14:paraId="5058FF56" w14:textId="13F5447C" w:rsidR="006D4ECC" w:rsidRDefault="002D57C2">
            <w:pPr>
              <w:jc w:val="center"/>
            </w:pPr>
            <w:r>
              <w:rPr>
                <w:b/>
                <w:bCs/>
                <w:color w:val="FFFFFF"/>
              </w:rPr>
              <w:t>In progress - mitigation in place while full solution is delivered</w:t>
            </w:r>
          </w:p>
        </w:tc>
      </w:tr>
      <w:tr w:rsidR="006D4ECC" w14:paraId="387965B8" w14:textId="77777777" w:rsidTr="00063055">
        <w:tc>
          <w:tcPr>
            <w:tcW w:w="0" w:type="auto"/>
            <w:tcBorders>
              <w:top w:val="nil"/>
              <w:left w:val="single" w:sz="8" w:space="0" w:color="E3EAF2"/>
              <w:bottom w:val="single" w:sz="8" w:space="0" w:color="E3EAF2"/>
              <w:right w:val="single" w:sz="8" w:space="0" w:color="E3EAF2"/>
            </w:tcBorders>
            <w:shd w:val="clear" w:color="auto" w:fill="FFFFFF"/>
            <w:tcMar>
              <w:top w:w="80" w:type="dxa"/>
              <w:left w:w="80" w:type="dxa"/>
              <w:bottom w:w="80" w:type="dxa"/>
              <w:right w:w="80" w:type="dxa"/>
            </w:tcMar>
            <w:vAlign w:val="center"/>
            <w:hideMark/>
          </w:tcPr>
          <w:p w14:paraId="51DE68DC" w14:textId="77777777" w:rsidR="006D4ECC" w:rsidRDefault="006D4ECC">
            <w:pPr>
              <w:rPr>
                <w:kern w:val="2"/>
                <w:szCs w:val="17"/>
                <w:lang w:val="en-GB" w:eastAsia="en-GB"/>
                <w14:ligatures w14:val="standardContextual"/>
              </w:rPr>
            </w:pPr>
          </w:p>
        </w:tc>
        <w:tc>
          <w:tcPr>
            <w:tcW w:w="0" w:type="auto"/>
            <w:tcBorders>
              <w:top w:val="nil"/>
              <w:left w:val="nil"/>
              <w:bottom w:val="single" w:sz="8" w:space="0" w:color="E3EAF2"/>
              <w:right w:val="single" w:sz="8" w:space="0" w:color="E3EAF2"/>
            </w:tcBorders>
            <w:shd w:val="clear" w:color="auto" w:fill="FFFFFF"/>
            <w:tcMar>
              <w:top w:w="80" w:type="dxa"/>
              <w:left w:w="80" w:type="dxa"/>
              <w:bottom w:w="80" w:type="dxa"/>
              <w:right w:w="80" w:type="dxa"/>
            </w:tcMar>
            <w:vAlign w:val="center"/>
            <w:hideMark/>
          </w:tcPr>
          <w:p w14:paraId="5C698E4C" w14:textId="77777777" w:rsidR="006D4ECC" w:rsidRDefault="006D4ECC">
            <w:pPr>
              <w:jc w:val="center"/>
            </w:pPr>
            <w:r>
              <w:rPr>
                <w:b/>
                <w:bCs/>
              </w:rPr>
              <w:t>9.3</w:t>
            </w:r>
          </w:p>
        </w:tc>
        <w:tc>
          <w:tcPr>
            <w:tcW w:w="0" w:type="auto"/>
            <w:tcBorders>
              <w:top w:val="nil"/>
              <w:left w:val="nil"/>
              <w:bottom w:val="single" w:sz="8" w:space="0" w:color="E3EAF2"/>
              <w:right w:val="single" w:sz="8" w:space="0" w:color="E3EAF2"/>
            </w:tcBorders>
            <w:shd w:val="clear" w:color="auto" w:fill="FFFFFF"/>
            <w:tcMar>
              <w:top w:w="80" w:type="dxa"/>
              <w:left w:w="80" w:type="dxa"/>
              <w:bottom w:w="80" w:type="dxa"/>
              <w:right w:w="80" w:type="dxa"/>
            </w:tcMar>
            <w:vAlign w:val="center"/>
            <w:hideMark/>
          </w:tcPr>
          <w:p w14:paraId="5884D34C" w14:textId="77777777" w:rsidR="006D4ECC" w:rsidRDefault="006D4ECC">
            <w:r>
              <w:t>National guidelines adopted and embedded into local service</w:t>
            </w:r>
          </w:p>
        </w:tc>
        <w:tc>
          <w:tcPr>
            <w:tcW w:w="0" w:type="auto"/>
            <w:tcBorders>
              <w:top w:val="nil"/>
              <w:left w:val="nil"/>
              <w:bottom w:val="single" w:sz="8" w:space="0" w:color="E3EAF2"/>
              <w:right w:val="single" w:sz="8" w:space="0" w:color="E3EAF2"/>
            </w:tcBorders>
            <w:shd w:val="clear" w:color="auto" w:fill="FFFFFF"/>
            <w:tcMar>
              <w:top w:w="80" w:type="dxa"/>
              <w:left w:w="80" w:type="dxa"/>
              <w:bottom w:w="80" w:type="dxa"/>
              <w:right w:w="80" w:type="dxa"/>
            </w:tcMar>
            <w:vAlign w:val="center"/>
            <w:hideMark/>
          </w:tcPr>
          <w:p w14:paraId="7AAAF4B4" w14:textId="77777777" w:rsidR="006D4ECC" w:rsidRDefault="006D4ECC">
            <w:pPr>
              <w:jc w:val="center"/>
            </w:pPr>
            <w:r>
              <w:rPr>
                <w:b/>
                <w:bCs/>
                <w:color w:val="7F7F7F"/>
              </w:rPr>
              <w:t>TBC</w:t>
            </w:r>
          </w:p>
        </w:tc>
        <w:tc>
          <w:tcPr>
            <w:tcW w:w="0" w:type="auto"/>
            <w:tcBorders>
              <w:top w:val="nil"/>
              <w:left w:val="nil"/>
              <w:bottom w:val="single" w:sz="8" w:space="0" w:color="E3EAF2"/>
              <w:right w:val="single" w:sz="8" w:space="0" w:color="E3EAF2"/>
            </w:tcBorders>
            <w:shd w:val="clear" w:color="auto" w:fill="FFFFFF"/>
            <w:tcMar>
              <w:top w:w="80" w:type="dxa"/>
              <w:left w:w="80" w:type="dxa"/>
              <w:bottom w:w="80" w:type="dxa"/>
              <w:right w:w="80" w:type="dxa"/>
            </w:tcMar>
            <w:vAlign w:val="center"/>
            <w:hideMark/>
          </w:tcPr>
          <w:p w14:paraId="0B7AA564" w14:textId="77777777" w:rsidR="006D4ECC" w:rsidRDefault="006D4ECC">
            <w:pPr>
              <w:jc w:val="center"/>
            </w:pPr>
            <w:r>
              <w:rPr>
                <w:rFonts w:ascii="Arial" w:hAnsi="Arial" w:cs="Arial"/>
                <w:color w:val="7F7F7F"/>
              </w:rPr>
              <w:t>░░░░░░░░░░</w:t>
            </w:r>
          </w:p>
        </w:tc>
        <w:tc>
          <w:tcPr>
            <w:tcW w:w="0" w:type="auto"/>
            <w:tcBorders>
              <w:top w:val="nil"/>
              <w:left w:val="nil"/>
              <w:bottom w:val="single" w:sz="8" w:space="0" w:color="E3EAF2"/>
              <w:right w:val="single" w:sz="8" w:space="0" w:color="E3EAF2"/>
            </w:tcBorders>
            <w:shd w:val="clear" w:color="auto" w:fill="1F4E79"/>
            <w:tcMar>
              <w:top w:w="80" w:type="dxa"/>
              <w:left w:w="80" w:type="dxa"/>
              <w:bottom w:w="80" w:type="dxa"/>
              <w:right w:w="80" w:type="dxa"/>
            </w:tcMar>
            <w:vAlign w:val="center"/>
            <w:hideMark/>
          </w:tcPr>
          <w:p w14:paraId="7B279483" w14:textId="321A1F8C" w:rsidR="006D4ECC" w:rsidRDefault="00063055">
            <w:pPr>
              <w:jc w:val="center"/>
            </w:pPr>
            <w:r>
              <w:rPr>
                <w:b/>
                <w:bCs/>
                <w:color w:val="FFFFFF"/>
              </w:rPr>
              <w:t>Not started</w:t>
            </w:r>
          </w:p>
        </w:tc>
      </w:tr>
      <w:tr w:rsidR="006D4ECC" w14:paraId="11918305" w14:textId="77777777" w:rsidTr="00063055">
        <w:tc>
          <w:tcPr>
            <w:tcW w:w="0" w:type="auto"/>
            <w:tcBorders>
              <w:top w:val="nil"/>
              <w:left w:val="single" w:sz="8" w:space="0" w:color="E3EAF2"/>
              <w:bottom w:val="single" w:sz="8" w:space="0" w:color="E3EAF2"/>
              <w:right w:val="single" w:sz="8" w:space="0" w:color="E3EAF2"/>
            </w:tcBorders>
            <w:shd w:val="clear" w:color="auto" w:fill="F8FBFD"/>
            <w:tcMar>
              <w:top w:w="80" w:type="dxa"/>
              <w:left w:w="80" w:type="dxa"/>
              <w:bottom w:w="80" w:type="dxa"/>
              <w:right w:w="80" w:type="dxa"/>
            </w:tcMar>
            <w:vAlign w:val="center"/>
            <w:hideMark/>
          </w:tcPr>
          <w:p w14:paraId="766E4DCE" w14:textId="77777777" w:rsidR="006D4ECC" w:rsidRDefault="006D4ECC">
            <w:pPr>
              <w:rPr>
                <w:kern w:val="2"/>
                <w:szCs w:val="17"/>
                <w:lang w:val="en-GB" w:eastAsia="en-GB"/>
                <w14:ligatures w14:val="standardContextual"/>
              </w:rPr>
            </w:pPr>
            <w:r>
              <w:rPr>
                <w:b/>
                <w:bCs/>
                <w:color w:val="1F4E79"/>
              </w:rPr>
              <w:lastRenderedPageBreak/>
              <w:t>10. Engagement with Women &amp; Families</w:t>
            </w:r>
          </w:p>
        </w:tc>
        <w:tc>
          <w:tcPr>
            <w:tcW w:w="0" w:type="auto"/>
            <w:tcBorders>
              <w:top w:val="nil"/>
              <w:left w:val="nil"/>
              <w:bottom w:val="single" w:sz="8" w:space="0" w:color="E3EAF2"/>
              <w:right w:val="single" w:sz="8" w:space="0" w:color="E3EAF2"/>
            </w:tcBorders>
            <w:shd w:val="clear" w:color="auto" w:fill="F8FBFD"/>
            <w:tcMar>
              <w:top w:w="80" w:type="dxa"/>
              <w:left w:w="80" w:type="dxa"/>
              <w:bottom w:w="80" w:type="dxa"/>
              <w:right w:w="80" w:type="dxa"/>
            </w:tcMar>
            <w:vAlign w:val="center"/>
            <w:hideMark/>
          </w:tcPr>
          <w:p w14:paraId="00ABE1DC" w14:textId="77777777" w:rsidR="006D4ECC" w:rsidRDefault="006D4ECC">
            <w:pPr>
              <w:jc w:val="center"/>
            </w:pPr>
            <w:r>
              <w:rPr>
                <w:b/>
                <w:bCs/>
              </w:rPr>
              <w:t>10.1</w:t>
            </w:r>
          </w:p>
        </w:tc>
        <w:tc>
          <w:tcPr>
            <w:tcW w:w="0" w:type="auto"/>
            <w:tcBorders>
              <w:top w:val="nil"/>
              <w:left w:val="nil"/>
              <w:bottom w:val="single" w:sz="8" w:space="0" w:color="E3EAF2"/>
              <w:right w:val="single" w:sz="8" w:space="0" w:color="E3EAF2"/>
            </w:tcBorders>
            <w:shd w:val="clear" w:color="auto" w:fill="F8FBFD"/>
            <w:tcMar>
              <w:top w:w="80" w:type="dxa"/>
              <w:left w:w="80" w:type="dxa"/>
              <w:bottom w:w="80" w:type="dxa"/>
              <w:right w:w="80" w:type="dxa"/>
            </w:tcMar>
            <w:vAlign w:val="center"/>
            <w:hideMark/>
          </w:tcPr>
          <w:p w14:paraId="5D045883" w14:textId="77777777" w:rsidR="006D4ECC" w:rsidRDefault="006D4ECC">
            <w:r>
              <w:t>Rate My Shift engagement score trial</w:t>
            </w:r>
          </w:p>
        </w:tc>
        <w:tc>
          <w:tcPr>
            <w:tcW w:w="0" w:type="auto"/>
            <w:tcBorders>
              <w:top w:val="nil"/>
              <w:left w:val="nil"/>
              <w:bottom w:val="single" w:sz="8" w:space="0" w:color="E3EAF2"/>
              <w:right w:val="single" w:sz="8" w:space="0" w:color="E3EAF2"/>
            </w:tcBorders>
            <w:shd w:val="clear" w:color="auto" w:fill="F8FBFD"/>
            <w:tcMar>
              <w:top w:w="80" w:type="dxa"/>
              <w:left w:w="80" w:type="dxa"/>
              <w:bottom w:w="80" w:type="dxa"/>
              <w:right w:w="80" w:type="dxa"/>
            </w:tcMar>
            <w:vAlign w:val="center"/>
            <w:hideMark/>
          </w:tcPr>
          <w:p w14:paraId="0AC47E26" w14:textId="77777777" w:rsidR="006D4ECC" w:rsidRDefault="006D4ECC">
            <w:pPr>
              <w:jc w:val="center"/>
            </w:pPr>
            <w:r>
              <w:rPr>
                <w:b/>
                <w:bCs/>
                <w:color w:val="7F7F7F"/>
              </w:rPr>
              <w:t>TBC</w:t>
            </w:r>
          </w:p>
        </w:tc>
        <w:tc>
          <w:tcPr>
            <w:tcW w:w="0" w:type="auto"/>
            <w:tcBorders>
              <w:top w:val="nil"/>
              <w:left w:val="nil"/>
              <w:bottom w:val="single" w:sz="8" w:space="0" w:color="E3EAF2"/>
              <w:right w:val="single" w:sz="8" w:space="0" w:color="E3EAF2"/>
            </w:tcBorders>
            <w:shd w:val="clear" w:color="auto" w:fill="F8FBFD"/>
            <w:tcMar>
              <w:top w:w="80" w:type="dxa"/>
              <w:left w:w="80" w:type="dxa"/>
              <w:bottom w:w="80" w:type="dxa"/>
              <w:right w:w="80" w:type="dxa"/>
            </w:tcMar>
            <w:vAlign w:val="center"/>
            <w:hideMark/>
          </w:tcPr>
          <w:p w14:paraId="2F282D9B" w14:textId="77777777" w:rsidR="006D4ECC" w:rsidRDefault="006D4ECC">
            <w:pPr>
              <w:jc w:val="center"/>
            </w:pPr>
            <w:r>
              <w:rPr>
                <w:rFonts w:ascii="Arial" w:hAnsi="Arial" w:cs="Arial"/>
                <w:color w:val="7F7F7F"/>
              </w:rPr>
              <w:t>░░░░░░░░░░</w:t>
            </w:r>
          </w:p>
        </w:tc>
        <w:tc>
          <w:tcPr>
            <w:tcW w:w="0" w:type="auto"/>
            <w:tcBorders>
              <w:top w:val="nil"/>
              <w:left w:val="nil"/>
              <w:bottom w:val="single" w:sz="8" w:space="0" w:color="E3EAF2"/>
              <w:right w:val="single" w:sz="8" w:space="0" w:color="E3EAF2"/>
            </w:tcBorders>
            <w:shd w:val="clear" w:color="auto" w:fill="1F4E79"/>
            <w:tcMar>
              <w:top w:w="80" w:type="dxa"/>
              <w:left w:w="80" w:type="dxa"/>
              <w:bottom w:w="80" w:type="dxa"/>
              <w:right w:w="80" w:type="dxa"/>
            </w:tcMar>
            <w:vAlign w:val="center"/>
            <w:hideMark/>
          </w:tcPr>
          <w:p w14:paraId="336A56D2" w14:textId="5AF66043" w:rsidR="006D4ECC" w:rsidRDefault="00063055">
            <w:pPr>
              <w:jc w:val="center"/>
            </w:pPr>
            <w:r>
              <w:rPr>
                <w:b/>
                <w:bCs/>
                <w:color w:val="FFFFFF"/>
              </w:rPr>
              <w:t>Not started</w:t>
            </w:r>
            <w:r w:rsidR="00EF3DB6">
              <w:rPr>
                <w:b/>
                <w:bCs/>
                <w:color w:val="FFFFFF"/>
              </w:rPr>
              <w:t xml:space="preserve"> – will report from Nov 2026</w:t>
            </w:r>
          </w:p>
        </w:tc>
      </w:tr>
      <w:tr w:rsidR="006D4ECC" w14:paraId="15450916" w14:textId="77777777" w:rsidTr="00376753">
        <w:tc>
          <w:tcPr>
            <w:tcW w:w="0" w:type="auto"/>
            <w:tcBorders>
              <w:top w:val="nil"/>
              <w:left w:val="single" w:sz="8" w:space="0" w:color="E3EAF2"/>
              <w:bottom w:val="single" w:sz="8" w:space="0" w:color="E3EAF2"/>
              <w:right w:val="single" w:sz="8" w:space="0" w:color="E3EAF2"/>
            </w:tcBorders>
            <w:shd w:val="clear" w:color="auto" w:fill="FFFFFF"/>
            <w:tcMar>
              <w:top w:w="80" w:type="dxa"/>
              <w:left w:w="80" w:type="dxa"/>
              <w:bottom w:w="80" w:type="dxa"/>
              <w:right w:w="80" w:type="dxa"/>
            </w:tcMar>
            <w:vAlign w:val="center"/>
            <w:hideMark/>
          </w:tcPr>
          <w:p w14:paraId="0D273D51" w14:textId="77777777" w:rsidR="006D4ECC" w:rsidRDefault="006D4ECC">
            <w:pPr>
              <w:rPr>
                <w:kern w:val="2"/>
                <w:szCs w:val="17"/>
                <w:lang w:val="en-GB" w:eastAsia="en-GB"/>
                <w14:ligatures w14:val="standardContextual"/>
              </w:rPr>
            </w:pPr>
          </w:p>
        </w:tc>
        <w:tc>
          <w:tcPr>
            <w:tcW w:w="0" w:type="auto"/>
            <w:tcBorders>
              <w:top w:val="nil"/>
              <w:left w:val="nil"/>
              <w:bottom w:val="single" w:sz="8" w:space="0" w:color="E3EAF2"/>
              <w:right w:val="single" w:sz="8" w:space="0" w:color="E3EAF2"/>
            </w:tcBorders>
            <w:shd w:val="clear" w:color="auto" w:fill="FFFFFF"/>
            <w:tcMar>
              <w:top w:w="80" w:type="dxa"/>
              <w:left w:w="80" w:type="dxa"/>
              <w:bottom w:w="80" w:type="dxa"/>
              <w:right w:w="80" w:type="dxa"/>
            </w:tcMar>
            <w:vAlign w:val="center"/>
            <w:hideMark/>
          </w:tcPr>
          <w:p w14:paraId="3567FD5B" w14:textId="77777777" w:rsidR="006D4ECC" w:rsidRDefault="006D4ECC">
            <w:pPr>
              <w:jc w:val="center"/>
            </w:pPr>
            <w:r>
              <w:rPr>
                <w:b/>
                <w:bCs/>
              </w:rPr>
              <w:t>10.2</w:t>
            </w:r>
          </w:p>
        </w:tc>
        <w:tc>
          <w:tcPr>
            <w:tcW w:w="0" w:type="auto"/>
            <w:tcBorders>
              <w:top w:val="nil"/>
              <w:left w:val="nil"/>
              <w:bottom w:val="single" w:sz="8" w:space="0" w:color="E3EAF2"/>
              <w:right w:val="single" w:sz="8" w:space="0" w:color="E3EAF2"/>
            </w:tcBorders>
            <w:shd w:val="clear" w:color="auto" w:fill="FFFFFF"/>
            <w:tcMar>
              <w:top w:w="80" w:type="dxa"/>
              <w:left w:w="80" w:type="dxa"/>
              <w:bottom w:w="80" w:type="dxa"/>
              <w:right w:w="80" w:type="dxa"/>
            </w:tcMar>
            <w:vAlign w:val="center"/>
            <w:hideMark/>
          </w:tcPr>
          <w:p w14:paraId="716F56FC" w14:textId="77777777" w:rsidR="006D4ECC" w:rsidRDefault="006D4ECC">
            <w:r>
              <w:t>Friends and Family Test score from maternity and neonatal staff</w:t>
            </w:r>
          </w:p>
        </w:tc>
        <w:tc>
          <w:tcPr>
            <w:tcW w:w="0" w:type="auto"/>
            <w:tcBorders>
              <w:top w:val="nil"/>
              <w:left w:val="nil"/>
              <w:bottom w:val="single" w:sz="8" w:space="0" w:color="E3EAF2"/>
              <w:right w:val="single" w:sz="8" w:space="0" w:color="E3EAF2"/>
            </w:tcBorders>
            <w:shd w:val="clear" w:color="auto" w:fill="FFFFFF"/>
            <w:tcMar>
              <w:top w:w="80" w:type="dxa"/>
              <w:left w:w="80" w:type="dxa"/>
              <w:bottom w:w="80" w:type="dxa"/>
              <w:right w:w="80" w:type="dxa"/>
            </w:tcMar>
            <w:vAlign w:val="center"/>
            <w:hideMark/>
          </w:tcPr>
          <w:p w14:paraId="5768F3F6" w14:textId="77777777" w:rsidR="006D4ECC" w:rsidRDefault="006D4ECC">
            <w:pPr>
              <w:jc w:val="center"/>
            </w:pPr>
            <w:r w:rsidRPr="00376753">
              <w:rPr>
                <w:b/>
                <w:bCs/>
                <w:color w:val="2E7D32"/>
              </w:rPr>
              <w:t>86.3%</w:t>
            </w:r>
          </w:p>
        </w:tc>
        <w:tc>
          <w:tcPr>
            <w:tcW w:w="0" w:type="auto"/>
            <w:tcBorders>
              <w:top w:val="nil"/>
              <w:left w:val="nil"/>
              <w:bottom w:val="single" w:sz="8" w:space="0" w:color="E3EAF2"/>
              <w:right w:val="single" w:sz="8" w:space="0" w:color="E3EAF2"/>
            </w:tcBorders>
            <w:shd w:val="clear" w:color="auto" w:fill="FFFFFF"/>
            <w:tcMar>
              <w:top w:w="80" w:type="dxa"/>
              <w:left w:w="80" w:type="dxa"/>
              <w:bottom w:w="80" w:type="dxa"/>
              <w:right w:w="80" w:type="dxa"/>
            </w:tcMar>
            <w:vAlign w:val="center"/>
            <w:hideMark/>
          </w:tcPr>
          <w:p w14:paraId="70640C4A" w14:textId="77777777" w:rsidR="006D4ECC" w:rsidRDefault="006D4ECC">
            <w:pPr>
              <w:jc w:val="center"/>
            </w:pPr>
            <w:r w:rsidRPr="00376753">
              <w:rPr>
                <w:rFonts w:ascii="Arial" w:hAnsi="Arial" w:cs="Arial"/>
                <w:color w:val="2E7D32"/>
              </w:rPr>
              <w:t>█████████░</w:t>
            </w:r>
          </w:p>
        </w:tc>
        <w:tc>
          <w:tcPr>
            <w:tcW w:w="0" w:type="auto"/>
            <w:tcBorders>
              <w:top w:val="nil"/>
              <w:left w:val="nil"/>
              <w:bottom w:val="single" w:sz="8" w:space="0" w:color="E3EAF2"/>
              <w:right w:val="single" w:sz="8" w:space="0" w:color="E3EAF2"/>
            </w:tcBorders>
            <w:shd w:val="clear" w:color="auto" w:fill="2E7D32"/>
            <w:tcMar>
              <w:top w:w="80" w:type="dxa"/>
              <w:left w:w="80" w:type="dxa"/>
              <w:bottom w:w="80" w:type="dxa"/>
              <w:right w:w="80" w:type="dxa"/>
            </w:tcMar>
            <w:vAlign w:val="center"/>
            <w:hideMark/>
          </w:tcPr>
          <w:p w14:paraId="4938709D" w14:textId="4B40F860" w:rsidR="006D4ECC" w:rsidRDefault="00402851">
            <w:pPr>
              <w:jc w:val="center"/>
            </w:pPr>
            <w:r>
              <w:rPr>
                <w:b/>
                <w:bCs/>
                <w:color w:val="FFFFFF"/>
              </w:rPr>
              <w:t>Target met</w:t>
            </w:r>
          </w:p>
        </w:tc>
      </w:tr>
      <w:tr w:rsidR="006D4ECC" w14:paraId="525999D2" w14:textId="77777777" w:rsidTr="005E5788">
        <w:tc>
          <w:tcPr>
            <w:tcW w:w="0" w:type="auto"/>
            <w:tcBorders>
              <w:top w:val="nil"/>
              <w:left w:val="single" w:sz="8" w:space="0" w:color="E3EAF2"/>
              <w:bottom w:val="single" w:sz="8" w:space="0" w:color="E3EAF2"/>
              <w:right w:val="single" w:sz="8" w:space="0" w:color="E3EAF2"/>
            </w:tcBorders>
            <w:shd w:val="clear" w:color="auto" w:fill="F8FBFD"/>
            <w:tcMar>
              <w:top w:w="80" w:type="dxa"/>
              <w:left w:w="80" w:type="dxa"/>
              <w:bottom w:w="80" w:type="dxa"/>
              <w:right w:w="80" w:type="dxa"/>
            </w:tcMar>
            <w:vAlign w:val="center"/>
            <w:hideMark/>
          </w:tcPr>
          <w:p w14:paraId="1299BEF0" w14:textId="77777777" w:rsidR="006D4ECC" w:rsidRDefault="006D4ECC">
            <w:pPr>
              <w:rPr>
                <w:kern w:val="2"/>
                <w:szCs w:val="17"/>
                <w:lang w:val="en-GB" w:eastAsia="en-GB"/>
                <w14:ligatures w14:val="standardContextual"/>
              </w:rPr>
            </w:pPr>
          </w:p>
        </w:tc>
        <w:tc>
          <w:tcPr>
            <w:tcW w:w="0" w:type="auto"/>
            <w:tcBorders>
              <w:top w:val="nil"/>
              <w:left w:val="nil"/>
              <w:bottom w:val="single" w:sz="8" w:space="0" w:color="E3EAF2"/>
              <w:right w:val="single" w:sz="8" w:space="0" w:color="E3EAF2"/>
            </w:tcBorders>
            <w:shd w:val="clear" w:color="auto" w:fill="F8FBFD"/>
            <w:tcMar>
              <w:top w:w="80" w:type="dxa"/>
              <w:left w:w="80" w:type="dxa"/>
              <w:bottom w:w="80" w:type="dxa"/>
              <w:right w:w="80" w:type="dxa"/>
            </w:tcMar>
            <w:vAlign w:val="center"/>
            <w:hideMark/>
          </w:tcPr>
          <w:p w14:paraId="2F3EC2CC" w14:textId="77777777" w:rsidR="006D4ECC" w:rsidRDefault="006D4ECC">
            <w:pPr>
              <w:jc w:val="center"/>
            </w:pPr>
            <w:r>
              <w:rPr>
                <w:b/>
                <w:bCs/>
              </w:rPr>
              <w:t>10.3</w:t>
            </w:r>
          </w:p>
        </w:tc>
        <w:tc>
          <w:tcPr>
            <w:tcW w:w="0" w:type="auto"/>
            <w:tcBorders>
              <w:top w:val="nil"/>
              <w:left w:val="nil"/>
              <w:bottom w:val="single" w:sz="8" w:space="0" w:color="E3EAF2"/>
              <w:right w:val="single" w:sz="8" w:space="0" w:color="E3EAF2"/>
            </w:tcBorders>
            <w:shd w:val="clear" w:color="auto" w:fill="F8FBFD"/>
            <w:tcMar>
              <w:top w:w="80" w:type="dxa"/>
              <w:left w:w="80" w:type="dxa"/>
              <w:bottom w:w="80" w:type="dxa"/>
              <w:right w:w="80" w:type="dxa"/>
            </w:tcMar>
            <w:vAlign w:val="center"/>
            <w:hideMark/>
          </w:tcPr>
          <w:p w14:paraId="15C3DC23" w14:textId="77777777" w:rsidR="006D4ECC" w:rsidRDefault="006D4ECC">
            <w:r>
              <w:t>Formal concerns and complaints raised through the Listening to People process</w:t>
            </w:r>
          </w:p>
        </w:tc>
        <w:tc>
          <w:tcPr>
            <w:tcW w:w="0" w:type="auto"/>
            <w:tcBorders>
              <w:top w:val="nil"/>
              <w:left w:val="nil"/>
              <w:bottom w:val="single" w:sz="8" w:space="0" w:color="E3EAF2"/>
              <w:right w:val="single" w:sz="8" w:space="0" w:color="E3EAF2"/>
            </w:tcBorders>
            <w:shd w:val="clear" w:color="auto" w:fill="F8FBFD"/>
            <w:tcMar>
              <w:top w:w="80" w:type="dxa"/>
              <w:left w:w="80" w:type="dxa"/>
              <w:bottom w:w="80" w:type="dxa"/>
              <w:right w:w="80" w:type="dxa"/>
            </w:tcMar>
            <w:vAlign w:val="center"/>
            <w:hideMark/>
          </w:tcPr>
          <w:p w14:paraId="15E0DDE5" w14:textId="77777777" w:rsidR="006D4ECC" w:rsidRDefault="006D4ECC">
            <w:pPr>
              <w:jc w:val="center"/>
            </w:pPr>
            <w:r>
              <w:rPr>
                <w:b/>
                <w:bCs/>
                <w:color w:val="7F7F7F"/>
              </w:rPr>
              <w:t>N/A</w:t>
            </w:r>
          </w:p>
        </w:tc>
        <w:tc>
          <w:tcPr>
            <w:tcW w:w="0" w:type="auto"/>
            <w:tcBorders>
              <w:top w:val="nil"/>
              <w:left w:val="nil"/>
              <w:bottom w:val="single" w:sz="8" w:space="0" w:color="E3EAF2"/>
              <w:right w:val="single" w:sz="8" w:space="0" w:color="E3EAF2"/>
            </w:tcBorders>
            <w:shd w:val="clear" w:color="auto" w:fill="F8FBFD"/>
            <w:tcMar>
              <w:top w:w="80" w:type="dxa"/>
              <w:left w:w="80" w:type="dxa"/>
              <w:bottom w:w="80" w:type="dxa"/>
              <w:right w:w="80" w:type="dxa"/>
            </w:tcMar>
            <w:vAlign w:val="center"/>
            <w:hideMark/>
          </w:tcPr>
          <w:p w14:paraId="6EAD4FFD" w14:textId="77777777" w:rsidR="006D4ECC" w:rsidRDefault="006D4ECC">
            <w:pPr>
              <w:jc w:val="center"/>
            </w:pPr>
            <w:r>
              <w:rPr>
                <w:rFonts w:ascii="Arial" w:hAnsi="Arial" w:cs="Arial"/>
                <w:color w:val="7F7F7F"/>
              </w:rPr>
              <w:t>░░░░░░░░░░</w:t>
            </w:r>
          </w:p>
        </w:tc>
        <w:tc>
          <w:tcPr>
            <w:tcW w:w="0" w:type="auto"/>
            <w:tcBorders>
              <w:top w:val="nil"/>
              <w:left w:val="nil"/>
              <w:bottom w:val="single" w:sz="8" w:space="0" w:color="E3EAF2"/>
              <w:right w:val="single" w:sz="8" w:space="0" w:color="E3EAF2"/>
            </w:tcBorders>
            <w:shd w:val="clear" w:color="auto" w:fill="1F4E79"/>
            <w:tcMar>
              <w:top w:w="80" w:type="dxa"/>
              <w:left w:w="80" w:type="dxa"/>
              <w:bottom w:w="80" w:type="dxa"/>
              <w:right w:w="80" w:type="dxa"/>
            </w:tcMar>
            <w:vAlign w:val="center"/>
            <w:hideMark/>
          </w:tcPr>
          <w:p w14:paraId="09E286CA" w14:textId="682C9C59" w:rsidR="006D4ECC" w:rsidRDefault="005E5788">
            <w:pPr>
              <w:jc w:val="center"/>
            </w:pPr>
            <w:r>
              <w:rPr>
                <w:b/>
                <w:bCs/>
                <w:color w:val="FFFFFF"/>
              </w:rPr>
              <w:t xml:space="preserve">Not available </w:t>
            </w:r>
          </w:p>
        </w:tc>
      </w:tr>
    </w:tbl>
    <w:p w14:paraId="50C606B3" w14:textId="77777777" w:rsidR="004811C0" w:rsidRDefault="004811C0" w:rsidP="00230206">
      <w:pPr>
        <w:spacing w:before="160"/>
      </w:pPr>
    </w:p>
    <w:sectPr w:rsidR="004811C0" w:rsidSect="00034616">
      <w:footerReference w:type="default" r:id="rId11"/>
      <w:pgSz w:w="23811" w:h="16838" w:orient="landscape"/>
      <w:pgMar w:top="680" w:right="680" w:bottom="680" w:left="6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390E11" w14:textId="77777777" w:rsidR="00027B24" w:rsidRDefault="00027B24">
      <w:pPr>
        <w:spacing w:after="0" w:line="240" w:lineRule="auto"/>
      </w:pPr>
      <w:r>
        <w:separator/>
      </w:r>
    </w:p>
  </w:endnote>
  <w:endnote w:type="continuationSeparator" w:id="0">
    <w:p w14:paraId="46A5F7B3" w14:textId="77777777" w:rsidR="00027B24" w:rsidRDefault="00027B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69BF32" w14:textId="2EE3E24E" w:rsidR="00891255" w:rsidRDefault="00891255" w:rsidP="00891255">
    <w:pPr>
      <w:spacing w:before="160"/>
    </w:pPr>
    <w:r>
      <w:rPr>
        <w:b/>
        <w:color w:val="1F4E79"/>
        <w:sz w:val="20"/>
      </w:rPr>
      <w:t>Legend and intended use</w:t>
    </w:r>
  </w:p>
  <w:tbl>
    <w:tblPr>
      <w:tblW w:w="0" w:type="auto"/>
      <w:jc w:val="center"/>
      <w:tblLayout w:type="fixed"/>
      <w:tblLook w:val="04A0" w:firstRow="1" w:lastRow="0" w:firstColumn="1" w:lastColumn="0" w:noHBand="0" w:noVBand="1"/>
    </w:tblPr>
    <w:tblGrid>
      <w:gridCol w:w="5613"/>
      <w:gridCol w:w="5613"/>
      <w:gridCol w:w="5613"/>
      <w:gridCol w:w="5613"/>
    </w:tblGrid>
    <w:tr w:rsidR="00891255" w14:paraId="333225C1" w14:textId="77777777" w:rsidTr="00FF2635">
      <w:trPr>
        <w:jc w:val="center"/>
      </w:trPr>
      <w:tc>
        <w:tcPr>
          <w:tcW w:w="5613" w:type="dxa"/>
          <w:tcBorders>
            <w:top w:val="single" w:sz="8" w:space="0" w:color="2E7D32"/>
            <w:left w:val="single" w:sz="8" w:space="0" w:color="2E7D32"/>
            <w:bottom w:val="single" w:sz="8" w:space="0" w:color="2E7D32"/>
            <w:right w:val="single" w:sz="8" w:space="0" w:color="2E7D32"/>
          </w:tcBorders>
          <w:shd w:val="clear" w:color="auto" w:fill="2E7D32"/>
          <w:tcMar>
            <w:top w:w="90" w:type="dxa"/>
            <w:left w:w="110" w:type="dxa"/>
            <w:bottom w:w="90" w:type="dxa"/>
            <w:right w:w="110" w:type="dxa"/>
          </w:tcMar>
        </w:tcPr>
        <w:p w14:paraId="45D8D05C" w14:textId="5B95F2D0" w:rsidR="00891255" w:rsidRDefault="006D50A6" w:rsidP="00891255">
          <w:pPr>
            <w:jc w:val="center"/>
          </w:pPr>
          <w:r>
            <w:rPr>
              <w:b/>
              <w:color w:val="FFFFFF"/>
            </w:rPr>
            <w:t>Target met / action completed</w:t>
          </w:r>
          <w:r w:rsidR="00891255">
            <w:rPr>
              <w:b/>
              <w:color w:val="FFFFFF"/>
            </w:rPr>
            <w:t xml:space="preserve">: </w:t>
          </w:r>
          <w:r w:rsidR="00891255">
            <w:rPr>
              <w:color w:val="FFFFFF"/>
              <w:sz w:val="16"/>
            </w:rPr>
            <w:t>≥85% or ≤5% for lower-is-better metrics</w:t>
          </w:r>
        </w:p>
      </w:tc>
      <w:tc>
        <w:tcPr>
          <w:tcW w:w="5613" w:type="dxa"/>
          <w:tcBorders>
            <w:top w:val="single" w:sz="8" w:space="0" w:color="F9A825"/>
            <w:left w:val="single" w:sz="8" w:space="0" w:color="F9A825"/>
            <w:bottom w:val="single" w:sz="8" w:space="0" w:color="F9A825"/>
            <w:right w:val="single" w:sz="8" w:space="0" w:color="F9A825"/>
          </w:tcBorders>
          <w:shd w:val="clear" w:color="auto" w:fill="F9A825"/>
          <w:tcMar>
            <w:top w:w="90" w:type="dxa"/>
            <w:left w:w="110" w:type="dxa"/>
            <w:bottom w:w="90" w:type="dxa"/>
            <w:right w:w="110" w:type="dxa"/>
          </w:tcMar>
        </w:tcPr>
        <w:p w14:paraId="29BE222E" w14:textId="57E8EFF8" w:rsidR="00891255" w:rsidRDefault="0003337D" w:rsidP="00891255">
          <w:pPr>
            <w:jc w:val="center"/>
          </w:pPr>
          <w:r>
            <w:rPr>
              <w:b/>
              <w:color w:val="FFFFFF"/>
            </w:rPr>
            <w:t xml:space="preserve">In progress / </w:t>
          </w:r>
          <w:r w:rsidR="00C40B64">
            <w:rPr>
              <w:b/>
              <w:color w:val="FFFFFF"/>
            </w:rPr>
            <w:t>mitigation in place</w:t>
          </w:r>
          <w:r w:rsidR="00891255">
            <w:rPr>
              <w:b/>
              <w:color w:val="FFFFFF"/>
            </w:rPr>
            <w:t xml:space="preserve">: </w:t>
          </w:r>
          <w:r w:rsidR="00891255">
            <w:rPr>
              <w:color w:val="FFFFFF"/>
              <w:sz w:val="16"/>
            </w:rPr>
            <w:t>70–84% or 6–12% for lower-is-better metrics</w:t>
          </w:r>
        </w:p>
      </w:tc>
      <w:tc>
        <w:tcPr>
          <w:tcW w:w="5613" w:type="dxa"/>
          <w:tcBorders>
            <w:top w:val="single" w:sz="8" w:space="0" w:color="C62828"/>
            <w:left w:val="single" w:sz="8" w:space="0" w:color="C62828"/>
            <w:bottom w:val="single" w:sz="8" w:space="0" w:color="C62828"/>
            <w:right w:val="single" w:sz="8" w:space="0" w:color="C62828"/>
          </w:tcBorders>
          <w:shd w:val="clear" w:color="auto" w:fill="C62828"/>
          <w:tcMar>
            <w:top w:w="90" w:type="dxa"/>
            <w:left w:w="110" w:type="dxa"/>
            <w:bottom w:w="90" w:type="dxa"/>
            <w:right w:w="110" w:type="dxa"/>
          </w:tcMar>
        </w:tcPr>
        <w:p w14:paraId="7E32007F" w14:textId="6FEDE4B7" w:rsidR="00891255" w:rsidRDefault="00C40B64" w:rsidP="00891255">
          <w:pPr>
            <w:jc w:val="center"/>
          </w:pPr>
          <w:r>
            <w:rPr>
              <w:b/>
              <w:color w:val="FFFFFF"/>
            </w:rPr>
            <w:t>Off track</w:t>
          </w:r>
          <w:r w:rsidR="00891255">
            <w:rPr>
              <w:b/>
              <w:color w:val="FFFFFF"/>
            </w:rPr>
            <w:t xml:space="preserve">: </w:t>
          </w:r>
          <w:r w:rsidR="00891255">
            <w:rPr>
              <w:color w:val="FFFFFF"/>
              <w:sz w:val="16"/>
            </w:rPr>
            <w:t>&lt;70% or &gt;12% for lower-is-better metrics</w:t>
          </w:r>
        </w:p>
      </w:tc>
      <w:tc>
        <w:tcPr>
          <w:tcW w:w="5613" w:type="dxa"/>
          <w:tcBorders>
            <w:top w:val="single" w:sz="8" w:space="0" w:color="1F4E79"/>
            <w:left w:val="single" w:sz="8" w:space="0" w:color="1F4E79"/>
            <w:bottom w:val="single" w:sz="8" w:space="0" w:color="1F4E79"/>
            <w:right w:val="single" w:sz="8" w:space="0" w:color="1F4E79"/>
          </w:tcBorders>
          <w:shd w:val="clear" w:color="auto" w:fill="1F4E79"/>
          <w:tcMar>
            <w:top w:w="90" w:type="dxa"/>
            <w:left w:w="110" w:type="dxa"/>
            <w:bottom w:w="90" w:type="dxa"/>
            <w:right w:w="110" w:type="dxa"/>
          </w:tcMar>
        </w:tcPr>
        <w:p w14:paraId="5F49F468" w14:textId="52B06796" w:rsidR="00891255" w:rsidRDefault="0003337D" w:rsidP="00891255">
          <w:pPr>
            <w:jc w:val="center"/>
          </w:pPr>
          <w:r w:rsidRPr="00C40B64">
            <w:rPr>
              <w:b/>
              <w:color w:val="FFFFFF"/>
            </w:rPr>
            <w:t xml:space="preserve">Not started / </w:t>
          </w:r>
          <w:r w:rsidR="000239D3" w:rsidRPr="00C40B64">
            <w:rPr>
              <w:b/>
              <w:color w:val="FFFFFF"/>
            </w:rPr>
            <w:t>Not available</w:t>
          </w:r>
          <w:r w:rsidR="00C40B64">
            <w:rPr>
              <w:b/>
              <w:color w:val="FFFFFF"/>
            </w:rPr>
            <w:t>:</w:t>
          </w:r>
          <w:r w:rsidR="000239D3" w:rsidRPr="005D1C8B">
            <w:rPr>
              <w:bCs/>
              <w:color w:val="FFFFFF"/>
            </w:rPr>
            <w:t xml:space="preserve"> </w:t>
          </w:r>
          <w:r w:rsidR="005D1C8B" w:rsidRPr="005D1C8B">
            <w:rPr>
              <w:bCs/>
              <w:color w:val="FFFFFF"/>
            </w:rPr>
            <w:t>for this performance cycle</w:t>
          </w:r>
        </w:p>
      </w:tc>
    </w:tr>
  </w:tbl>
  <w:p w14:paraId="042443FD" w14:textId="0186E3F5" w:rsidR="00891255" w:rsidRDefault="00891255">
    <w:pPr>
      <w:pStyle w:val="Footer"/>
    </w:pPr>
  </w:p>
  <w:p w14:paraId="35C9C11F" w14:textId="572D690F" w:rsidR="00522CBB" w:rsidRDefault="00522CBB">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92E90D" w14:textId="77777777" w:rsidR="00027B24" w:rsidRDefault="00027B24">
      <w:pPr>
        <w:spacing w:after="0" w:line="240" w:lineRule="auto"/>
      </w:pPr>
      <w:r>
        <w:separator/>
      </w:r>
    </w:p>
  </w:footnote>
  <w:footnote w:type="continuationSeparator" w:id="0">
    <w:p w14:paraId="6B30390B" w14:textId="77777777" w:rsidR="00027B24" w:rsidRDefault="00027B2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918758205">
    <w:abstractNumId w:val="8"/>
  </w:num>
  <w:num w:numId="2" w16cid:durableId="1874924877">
    <w:abstractNumId w:val="6"/>
  </w:num>
  <w:num w:numId="3" w16cid:durableId="468209606">
    <w:abstractNumId w:val="5"/>
  </w:num>
  <w:num w:numId="4" w16cid:durableId="525678948">
    <w:abstractNumId w:val="4"/>
  </w:num>
  <w:num w:numId="5" w16cid:durableId="457265747">
    <w:abstractNumId w:val="7"/>
  </w:num>
  <w:num w:numId="6" w16cid:durableId="1659114438">
    <w:abstractNumId w:val="3"/>
  </w:num>
  <w:num w:numId="7" w16cid:durableId="57242340">
    <w:abstractNumId w:val="2"/>
  </w:num>
  <w:num w:numId="8" w16cid:durableId="722993277">
    <w:abstractNumId w:val="1"/>
  </w:num>
  <w:num w:numId="9" w16cid:durableId="6749210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239D3"/>
    <w:rsid w:val="000269A4"/>
    <w:rsid w:val="00027B24"/>
    <w:rsid w:val="00031142"/>
    <w:rsid w:val="0003337D"/>
    <w:rsid w:val="00034616"/>
    <w:rsid w:val="0006063C"/>
    <w:rsid w:val="00063055"/>
    <w:rsid w:val="000850D2"/>
    <w:rsid w:val="00095405"/>
    <w:rsid w:val="000960B8"/>
    <w:rsid w:val="000E5D66"/>
    <w:rsid w:val="000F5276"/>
    <w:rsid w:val="0013245D"/>
    <w:rsid w:val="00142762"/>
    <w:rsid w:val="001463C1"/>
    <w:rsid w:val="0015074B"/>
    <w:rsid w:val="001E077D"/>
    <w:rsid w:val="001E3494"/>
    <w:rsid w:val="001E493F"/>
    <w:rsid w:val="00230206"/>
    <w:rsid w:val="0029639D"/>
    <w:rsid w:val="002A46FA"/>
    <w:rsid w:val="002D57C2"/>
    <w:rsid w:val="002F49E0"/>
    <w:rsid w:val="00326F90"/>
    <w:rsid w:val="00342391"/>
    <w:rsid w:val="00356E48"/>
    <w:rsid w:val="00376753"/>
    <w:rsid w:val="00402851"/>
    <w:rsid w:val="004041BF"/>
    <w:rsid w:val="00437515"/>
    <w:rsid w:val="004811C0"/>
    <w:rsid w:val="00482AFF"/>
    <w:rsid w:val="004A4368"/>
    <w:rsid w:val="004D2789"/>
    <w:rsid w:val="00520992"/>
    <w:rsid w:val="00522CBB"/>
    <w:rsid w:val="005232A2"/>
    <w:rsid w:val="005268A9"/>
    <w:rsid w:val="00547F25"/>
    <w:rsid w:val="005D1C8B"/>
    <w:rsid w:val="005D214B"/>
    <w:rsid w:val="005E3DA5"/>
    <w:rsid w:val="005E5788"/>
    <w:rsid w:val="006A7C3B"/>
    <w:rsid w:val="006B242D"/>
    <w:rsid w:val="006D4ECC"/>
    <w:rsid w:val="006D50A6"/>
    <w:rsid w:val="006E5F5A"/>
    <w:rsid w:val="0079194C"/>
    <w:rsid w:val="007A0EF3"/>
    <w:rsid w:val="007F31F8"/>
    <w:rsid w:val="008173D3"/>
    <w:rsid w:val="00864E6B"/>
    <w:rsid w:val="00883DF8"/>
    <w:rsid w:val="00887909"/>
    <w:rsid w:val="00891255"/>
    <w:rsid w:val="00894553"/>
    <w:rsid w:val="008C21C7"/>
    <w:rsid w:val="008D7F23"/>
    <w:rsid w:val="009133F5"/>
    <w:rsid w:val="00965445"/>
    <w:rsid w:val="0098222D"/>
    <w:rsid w:val="009A31AA"/>
    <w:rsid w:val="00A13812"/>
    <w:rsid w:val="00A26343"/>
    <w:rsid w:val="00A26DBB"/>
    <w:rsid w:val="00A4667E"/>
    <w:rsid w:val="00A74BCF"/>
    <w:rsid w:val="00A90491"/>
    <w:rsid w:val="00AA1D8D"/>
    <w:rsid w:val="00AD1BA0"/>
    <w:rsid w:val="00AD4474"/>
    <w:rsid w:val="00AE0D3E"/>
    <w:rsid w:val="00AF17E6"/>
    <w:rsid w:val="00B11A01"/>
    <w:rsid w:val="00B131EA"/>
    <w:rsid w:val="00B47730"/>
    <w:rsid w:val="00B56F51"/>
    <w:rsid w:val="00B77182"/>
    <w:rsid w:val="00B83F05"/>
    <w:rsid w:val="00B969B5"/>
    <w:rsid w:val="00BB4298"/>
    <w:rsid w:val="00BE4C79"/>
    <w:rsid w:val="00C0110E"/>
    <w:rsid w:val="00C40B64"/>
    <w:rsid w:val="00C674F0"/>
    <w:rsid w:val="00C73AA2"/>
    <w:rsid w:val="00C912CF"/>
    <w:rsid w:val="00CA3292"/>
    <w:rsid w:val="00CB0664"/>
    <w:rsid w:val="00CB3505"/>
    <w:rsid w:val="00CB4BF3"/>
    <w:rsid w:val="00CC10BF"/>
    <w:rsid w:val="00CD0940"/>
    <w:rsid w:val="00D42EC3"/>
    <w:rsid w:val="00DA2265"/>
    <w:rsid w:val="00DD05CC"/>
    <w:rsid w:val="00DD7369"/>
    <w:rsid w:val="00DE4A88"/>
    <w:rsid w:val="00DF4952"/>
    <w:rsid w:val="00E01727"/>
    <w:rsid w:val="00E56527"/>
    <w:rsid w:val="00E617CF"/>
    <w:rsid w:val="00E7457D"/>
    <w:rsid w:val="00E956C6"/>
    <w:rsid w:val="00EF3DB6"/>
    <w:rsid w:val="00F43401"/>
    <w:rsid w:val="00F70D2B"/>
    <w:rsid w:val="00F754D2"/>
    <w:rsid w:val="00F83069"/>
    <w:rsid w:val="00F96996"/>
    <w:rsid w:val="00FC693F"/>
    <w:rsid w:val="00FF35A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54674380-9FC1-4A64-AC82-C0B9C5D624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ptos" w:hAnsi="Aptos"/>
      <w:sz w:val="17"/>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fdfaf355-f7ae-47f3-8f93-739a60756710" xsi:nil="true"/>
    <lcf76f155ced4ddcb4097134ff3c332f xmlns="60b0568e-e574-4342-a9c0-c22c6fec6509">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01C022EFBB18C64ABE3B9933434D2554" ma:contentTypeVersion="15" ma:contentTypeDescription="Create a new document." ma:contentTypeScope="" ma:versionID="2b64952811415c62d0d0df39f3d34ba2">
  <xsd:schema xmlns:xsd="http://www.w3.org/2001/XMLSchema" xmlns:xs="http://www.w3.org/2001/XMLSchema" xmlns:p="http://schemas.microsoft.com/office/2006/metadata/properties" xmlns:ns1="http://schemas.microsoft.com/sharepoint/v3" xmlns:ns2="60b0568e-e574-4342-a9c0-c22c6fec6509" xmlns:ns3="fdfaf355-f7ae-47f3-8f93-739a60756710" targetNamespace="http://schemas.microsoft.com/office/2006/metadata/properties" ma:root="true" ma:fieldsID="b85015dbfa83b7beca0f1d5edc8036d9" ns1:_="" ns2:_="" ns3:_="">
    <xsd:import namespace="http://schemas.microsoft.com/sharepoint/v3"/>
    <xsd:import namespace="60b0568e-e574-4342-a9c0-c22c6fec6509"/>
    <xsd:import namespace="fdfaf355-f7ae-47f3-8f93-739a6075671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MediaServiceBillingMetadata" minOccurs="0"/>
                <xsd:element ref="ns1:_ip_UnifiedCompliancePolicyProperties" minOccurs="0"/>
                <xsd:element ref="ns1:_ip_UnifiedCompliancePolicyUIActio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7" nillable="true" ma:displayName="Unified Compliance Policy Properties" ma:hidden="true" ma:internalName="_ip_UnifiedCompliancePolicyProperties">
      <xsd:simpleType>
        <xsd:restriction base="dms:Note"/>
      </xsd:simpleType>
    </xsd:element>
    <xsd:element name="_ip_UnifiedCompliancePolicyUIAction" ma:index="1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0b0568e-e574-4342-a9c0-c22c6fec650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MediaServiceBillingMetadata" ma:index="16" nillable="true" ma:displayName="MediaServiceBillingMetadata" ma:hidden="true" ma:internalName="MediaServiceBillingMetadata" ma:readOnly="true">
      <xsd:simpleType>
        <xsd:restriction base="dms:Note"/>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cefaef41-70dc-4075-804e-d4e4dbdaeee0"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dfaf355-f7ae-47f3-8f93-739a60756710"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2c2f2e62-4dc6-41ef-ad8c-e640d42d75ed}" ma:internalName="TaxCatchAll" ma:showField="CatchAllData" ma:web="fdfaf355-f7ae-47f3-8f93-739a6075671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B410DBC-2DDD-41FB-BFCF-807E32F72920}">
  <ds:schemaRefs>
    <ds:schemaRef ds:uri="http://schemas.microsoft.com/office/2006/metadata/properties"/>
    <ds:schemaRef ds:uri="http://schemas.microsoft.com/office/infopath/2007/PartnerControls"/>
    <ds:schemaRef ds:uri="7b4d9149-7e60-46a3-9c8d-7dffa621b6d2"/>
    <ds:schemaRef ds:uri="a6a1d5bf-c496-4869-be65-7db70d24d2fb"/>
  </ds:schemaRefs>
</ds:datastoreItem>
</file>

<file path=customXml/itemProps2.xml><?xml version="1.0" encoding="utf-8"?>
<ds:datastoreItem xmlns:ds="http://schemas.openxmlformats.org/officeDocument/2006/customXml" ds:itemID="{C534733F-14BB-44E1-93CA-AB0392DFCBF9}"/>
</file>

<file path=customXml/itemProps3.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4.xml><?xml version="1.0" encoding="utf-8"?>
<ds:datastoreItem xmlns:ds="http://schemas.openxmlformats.org/officeDocument/2006/customXml" ds:itemID="{C8E8CDEA-A6C6-4223-8B06-B7D92029B57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180</TotalTime>
  <Pages>3</Pages>
  <Words>728</Words>
  <Characters>4228</Characters>
  <Application>Microsoft Office Word</Application>
  <DocSecurity>0</DocSecurity>
  <Lines>93</Lines>
  <Paragraphs>41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4915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Ffion Green (Swansea Bay UHB - Corporate Nursing and Patient Experience)</dc:creator>
  <cp:keywords/>
  <dc:description>generated by python-docx</dc:description>
  <cp:lastModifiedBy>Ff251456</cp:lastModifiedBy>
  <cp:revision>21</cp:revision>
  <dcterms:created xsi:type="dcterms:W3CDTF">2026-09-04T10:19:00Z</dcterms:created>
  <dcterms:modified xsi:type="dcterms:W3CDTF">2026-09-15T10:33:00Z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0x01010001C022EFBB18C64ABE3B9933434D2554</vt:lpwstr>
  </property>
  <property fmtid="{D5CDD505-2E9C-101B-9397-08002B2CF9AE}" pid="3" name="MediaServiceImageTags">
    <vt:lpwstr/>
  </property>
</Properties>
</file>