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EECE1" w:themeColor="background2"/>
  <w:body>
    <w:p w14:paraId="4BF94B95" w14:textId="544E18F3" w:rsidR="00514887" w:rsidRDefault="00514887">
      <w:pPr>
        <w:pStyle w:val="TOCHeading"/>
        <w:rPr>
          <w:rFonts w:ascii="Arial" w:eastAsiaTheme="minorEastAsia" w:hAnsi="Arial" w:cs="Arial"/>
          <w:color w:val="auto"/>
          <w:sz w:val="24"/>
          <w:szCs w:val="24"/>
          <w:lang w:val="en-GB"/>
        </w:rPr>
      </w:pPr>
    </w:p>
    <w:sdt>
      <w:sdtPr>
        <w:rPr>
          <w:rFonts w:ascii="Arial" w:eastAsiaTheme="minorEastAsia" w:hAnsi="Arial" w:cs="Arial"/>
          <w:color w:val="auto"/>
          <w:sz w:val="24"/>
          <w:szCs w:val="24"/>
          <w:lang w:val="en-GB"/>
        </w:rPr>
        <w:id w:val="-1329752294"/>
        <w:docPartObj>
          <w:docPartGallery w:val="Table of Contents"/>
          <w:docPartUnique/>
        </w:docPartObj>
      </w:sdtPr>
      <w:sdtEndPr>
        <w:rPr>
          <w:b/>
          <w:bCs/>
        </w:rPr>
      </w:sdtEndPr>
      <w:sdtContent>
        <w:p w14:paraId="1A87CE75" w14:textId="3DAD090A" w:rsidR="00316A82" w:rsidRDefault="00316A82">
          <w:pPr>
            <w:pStyle w:val="TOCHeading"/>
            <w:rPr>
              <w:rFonts w:ascii="Arial" w:eastAsiaTheme="minorEastAsia" w:hAnsi="Arial" w:cs="Arial"/>
              <w:color w:val="auto"/>
              <w:sz w:val="24"/>
              <w:szCs w:val="24"/>
              <w:lang w:val="en-GB"/>
            </w:rPr>
          </w:pPr>
          <w:r>
            <w:rPr>
              <w:noProof/>
            </w:rPr>
            <w:drawing>
              <wp:anchor distT="0" distB="0" distL="114300" distR="114300" simplePos="0" relativeHeight="251658240" behindDoc="1" locked="1" layoutInCell="1" allowOverlap="1" wp14:anchorId="10007279" wp14:editId="0E4FDC34">
                <wp:simplePos x="0" y="0"/>
                <wp:positionH relativeFrom="page">
                  <wp:align>left</wp:align>
                </wp:positionH>
                <wp:positionV relativeFrom="page">
                  <wp:align>top</wp:align>
                </wp:positionV>
                <wp:extent cx="7552690" cy="10691495"/>
                <wp:effectExtent l="0" t="0" r="0" b="0"/>
                <wp:wrapNone/>
                <wp:docPr id="29" name="Picture 29" descr="A blue and white background with building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blue and white background with buildings and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269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B21B57" w14:textId="617DA2DF" w:rsidR="00316A82" w:rsidRDefault="002A5BA0">
          <w:pPr>
            <w:spacing w:after="200" w:line="276" w:lineRule="auto"/>
            <w:rPr>
              <w:rFonts w:eastAsiaTheme="minorEastAsia" w:cs="Arial"/>
              <w:szCs w:val="24"/>
            </w:rPr>
          </w:pPr>
          <w:r>
            <w:rPr>
              <w:noProof/>
            </w:rPr>
            <mc:AlternateContent>
              <mc:Choice Requires="wps">
                <w:drawing>
                  <wp:anchor distT="45720" distB="45720" distL="114300" distR="114300" simplePos="0" relativeHeight="251658241" behindDoc="0" locked="0" layoutInCell="1" allowOverlap="1" wp14:anchorId="64722AAF" wp14:editId="51C5CABF">
                    <wp:simplePos x="0" y="0"/>
                    <wp:positionH relativeFrom="column">
                      <wp:posOffset>2191385</wp:posOffset>
                    </wp:positionH>
                    <wp:positionV relativeFrom="paragraph">
                      <wp:posOffset>1885950</wp:posOffset>
                    </wp:positionV>
                    <wp:extent cx="4869180" cy="251968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9180" cy="2519680"/>
                            </a:xfrm>
                            <a:prstGeom prst="rect">
                              <a:avLst/>
                            </a:prstGeom>
                            <a:noFill/>
                            <a:ln w="9525">
                              <a:noFill/>
                              <a:miter lim="800000"/>
                              <a:headEnd/>
                              <a:tailEnd/>
                            </a:ln>
                          </wps:spPr>
                          <wps:txbx>
                            <w:txbxContent>
                              <w:p w14:paraId="2C1011D7" w14:textId="77777777" w:rsidR="007C3FCE" w:rsidRPr="00A34D24" w:rsidRDefault="00514887" w:rsidP="007C3FCE">
                                <w:pPr>
                                  <w:spacing w:after="0" w:line="240" w:lineRule="auto"/>
                                  <w:jc w:val="center"/>
                                  <w:rPr>
                                    <w:rFonts w:ascii="Anton" w:hAnsi="Anton"/>
                                    <w:color w:val="3855A4"/>
                                    <w:sz w:val="56"/>
                                    <w:szCs w:val="56"/>
                                  </w:rPr>
                                </w:pPr>
                                <w:r w:rsidRPr="00A34D24">
                                  <w:rPr>
                                    <w:rFonts w:ascii="Anton" w:hAnsi="Anton"/>
                                    <w:color w:val="3855A4"/>
                                    <w:sz w:val="56"/>
                                    <w:szCs w:val="56"/>
                                  </w:rPr>
                                  <w:t xml:space="preserve">Area Plan and </w:t>
                                </w:r>
                              </w:p>
                              <w:p w14:paraId="0160B065" w14:textId="77777777" w:rsidR="002A5BA0" w:rsidRPr="00A34D24" w:rsidRDefault="00514887" w:rsidP="007C3FCE">
                                <w:pPr>
                                  <w:spacing w:after="0" w:line="240" w:lineRule="auto"/>
                                  <w:jc w:val="center"/>
                                  <w:rPr>
                                    <w:rFonts w:ascii="Anton" w:hAnsi="Anton"/>
                                    <w:color w:val="3855A4"/>
                                    <w:sz w:val="56"/>
                                    <w:szCs w:val="56"/>
                                  </w:rPr>
                                </w:pPr>
                                <w:r w:rsidRPr="00A34D24">
                                  <w:rPr>
                                    <w:rFonts w:ascii="Anton" w:hAnsi="Anton"/>
                                    <w:color w:val="3855A4"/>
                                    <w:sz w:val="56"/>
                                    <w:szCs w:val="56"/>
                                  </w:rPr>
                                  <w:t xml:space="preserve">Action Plan Priorities </w:t>
                                </w:r>
                              </w:p>
                              <w:p w14:paraId="50689B58" w14:textId="17AB4285" w:rsidR="00514887" w:rsidRPr="00A34D24" w:rsidRDefault="00514887" w:rsidP="007C3FCE">
                                <w:pPr>
                                  <w:spacing w:after="0" w:line="240" w:lineRule="auto"/>
                                  <w:jc w:val="center"/>
                                  <w:rPr>
                                    <w:rFonts w:ascii="Anton" w:hAnsi="Anton"/>
                                    <w:color w:val="3855A4"/>
                                    <w:sz w:val="56"/>
                                    <w:szCs w:val="56"/>
                                  </w:rPr>
                                </w:pPr>
                                <w:r w:rsidRPr="00A34D24">
                                  <w:rPr>
                                    <w:rFonts w:ascii="Anton" w:hAnsi="Anton"/>
                                    <w:color w:val="3855A4"/>
                                    <w:sz w:val="56"/>
                                    <w:szCs w:val="56"/>
                                  </w:rPr>
                                  <w:t>for 202</w:t>
                                </w:r>
                                <w:r w:rsidR="007006F8">
                                  <w:rPr>
                                    <w:rFonts w:ascii="Anton" w:hAnsi="Anton"/>
                                    <w:color w:val="3855A4"/>
                                    <w:sz w:val="56"/>
                                    <w:szCs w:val="56"/>
                                  </w:rPr>
                                  <w:t>6</w:t>
                                </w:r>
                                <w:r w:rsidRPr="00A34D24">
                                  <w:rPr>
                                    <w:rFonts w:ascii="Anton" w:hAnsi="Anton"/>
                                    <w:color w:val="3855A4"/>
                                    <w:sz w:val="56"/>
                                    <w:szCs w:val="56"/>
                                  </w:rPr>
                                  <w:t>-202</w:t>
                                </w:r>
                                <w:r w:rsidR="007006F8">
                                  <w:rPr>
                                    <w:rFonts w:ascii="Anton" w:hAnsi="Anton"/>
                                    <w:color w:val="3855A4"/>
                                    <w:sz w:val="56"/>
                                    <w:szCs w:val="56"/>
                                  </w:rPr>
                                  <w:t>7</w:t>
                                </w:r>
                              </w:p>
                              <w:p w14:paraId="24B4B3FD" w14:textId="08265461" w:rsidR="002A5BA0" w:rsidRPr="00FA7373" w:rsidRDefault="002A5BA0" w:rsidP="007C3FCE">
                                <w:pPr>
                                  <w:spacing w:after="0" w:line="240" w:lineRule="auto"/>
                                  <w:jc w:val="center"/>
                                  <w:rPr>
                                    <w:rFonts w:ascii="Anton" w:hAnsi="Anton"/>
                                    <w:color w:val="3855A4"/>
                                    <w:sz w:val="96"/>
                                    <w:szCs w:val="96"/>
                                  </w:rPr>
                                </w:pPr>
                                <w:r w:rsidRPr="008C17D0">
                                  <w:rPr>
                                    <w:rFonts w:ascii="Anton" w:hAnsi="Anton"/>
                                    <w:color w:val="3855A4"/>
                                    <w:sz w:val="72"/>
                                    <w:szCs w:val="72"/>
                                  </w:rPr>
                                  <w:t>UPDATE –</w:t>
                                </w:r>
                                <w:r w:rsidR="007006F8">
                                  <w:rPr>
                                    <w:rFonts w:ascii="Anton" w:hAnsi="Anton"/>
                                    <w:color w:val="3855A4"/>
                                    <w:sz w:val="72"/>
                                    <w:szCs w:val="72"/>
                                  </w:rPr>
                                  <w:t xml:space="preserve"> </w:t>
                                </w:r>
                                <w:r w:rsidR="00776796">
                                  <w:rPr>
                                    <w:rFonts w:ascii="Anton" w:hAnsi="Anton"/>
                                    <w:color w:val="3855A4"/>
                                    <w:sz w:val="72"/>
                                    <w:szCs w:val="72"/>
                                  </w:rPr>
                                  <w:t xml:space="preserve">September </w:t>
                                </w:r>
                                <w:r w:rsidRPr="008C17D0">
                                  <w:rPr>
                                    <w:rFonts w:ascii="Anton" w:hAnsi="Anton"/>
                                    <w:color w:val="3855A4"/>
                                    <w:sz w:val="72"/>
                                    <w:szCs w:val="72"/>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722AAF" id="_x0000_t202" coordsize="21600,21600" o:spt="202" path="m,l,21600r21600,l21600,xe">
                    <v:stroke joinstyle="miter"/>
                    <v:path gradientshapeok="t" o:connecttype="rect"/>
                  </v:shapetype>
                  <v:shape id="Text Box 217" o:spid="_x0000_s1026" type="#_x0000_t202" style="position:absolute;margin-left:172.55pt;margin-top:148.5pt;width:383.4pt;height:198.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" filled="f" stroked="f">
                    <v:textbox>
                      <w:txbxContent>
                        <w:p w14:paraId="2C1011D7" w14:textId="77777777" w:rsidR="007C3FCE" w:rsidRPr="00A34D24" w:rsidRDefault="00514887" w:rsidP="007C3FCE">
                          <w:pPr>
                            <w:spacing w:after="0" w:line="240" w:lineRule="auto"/>
                            <w:jc w:val="center"/>
                            <w:rPr>
                              <w:rFonts w:ascii="Anton" w:hAnsi="Anton"/>
                              <w:color w:val="3855A4"/>
                              <w:sz w:val="56"/>
                              <w:szCs w:val="56"/>
                            </w:rPr>
                          </w:pPr>
                          <w:r w:rsidRPr="00A34D24">
                            <w:rPr>
                              <w:rFonts w:ascii="Anton" w:hAnsi="Anton"/>
                              <w:color w:val="3855A4"/>
                              <w:sz w:val="56"/>
                              <w:szCs w:val="56"/>
                            </w:rPr>
                            <w:t xml:space="preserve">Area Plan and </w:t>
                          </w:r>
                        </w:p>
                        <w:p w14:paraId="0160B065" w14:textId="77777777" w:rsidR="002A5BA0" w:rsidRPr="00A34D24" w:rsidRDefault="00514887" w:rsidP="007C3FCE">
                          <w:pPr>
                            <w:spacing w:after="0" w:line="240" w:lineRule="auto"/>
                            <w:jc w:val="center"/>
                            <w:rPr>
                              <w:rFonts w:ascii="Anton" w:hAnsi="Anton"/>
                              <w:color w:val="3855A4"/>
                              <w:sz w:val="56"/>
                              <w:szCs w:val="56"/>
                            </w:rPr>
                          </w:pPr>
                          <w:r w:rsidRPr="00A34D24">
                            <w:rPr>
                              <w:rFonts w:ascii="Anton" w:hAnsi="Anton"/>
                              <w:color w:val="3855A4"/>
                              <w:sz w:val="56"/>
                              <w:szCs w:val="56"/>
                            </w:rPr>
                            <w:t xml:space="preserve">Action Plan Priorities </w:t>
                          </w:r>
                        </w:p>
                        <w:p w14:paraId="50689B58" w14:textId="17AB4285" w:rsidR="00514887" w:rsidRPr="00A34D24" w:rsidRDefault="00514887" w:rsidP="007C3FCE">
                          <w:pPr>
                            <w:spacing w:after="0" w:line="240" w:lineRule="auto"/>
                            <w:jc w:val="center"/>
                            <w:rPr>
                              <w:rFonts w:ascii="Anton" w:hAnsi="Anton"/>
                              <w:color w:val="3855A4"/>
                              <w:sz w:val="56"/>
                              <w:szCs w:val="56"/>
                            </w:rPr>
                          </w:pPr>
                          <w:r w:rsidRPr="00A34D24">
                            <w:rPr>
                              <w:rFonts w:ascii="Anton" w:hAnsi="Anton"/>
                              <w:color w:val="3855A4"/>
                              <w:sz w:val="56"/>
                              <w:szCs w:val="56"/>
                            </w:rPr>
                            <w:t>for 202</w:t>
                          </w:r>
                          <w:r w:rsidR="007006F8">
                            <w:rPr>
                              <w:rFonts w:ascii="Anton" w:hAnsi="Anton"/>
                              <w:color w:val="3855A4"/>
                              <w:sz w:val="56"/>
                              <w:szCs w:val="56"/>
                            </w:rPr>
                            <w:t>6</w:t>
                          </w:r>
                          <w:r w:rsidRPr="00A34D24">
                            <w:rPr>
                              <w:rFonts w:ascii="Anton" w:hAnsi="Anton"/>
                              <w:color w:val="3855A4"/>
                              <w:sz w:val="56"/>
                              <w:szCs w:val="56"/>
                            </w:rPr>
                            <w:t>-202</w:t>
                          </w:r>
                          <w:r w:rsidR="007006F8">
                            <w:rPr>
                              <w:rFonts w:ascii="Anton" w:hAnsi="Anton"/>
                              <w:color w:val="3855A4"/>
                              <w:sz w:val="56"/>
                              <w:szCs w:val="56"/>
                            </w:rPr>
                            <w:t>7</w:t>
                          </w:r>
                        </w:p>
                        <w:p w14:paraId="24B4B3FD" w14:textId="08265461" w:rsidR="002A5BA0" w:rsidRPr="00FA7373" w:rsidRDefault="002A5BA0" w:rsidP="007C3FCE">
                          <w:pPr>
                            <w:spacing w:after="0" w:line="240" w:lineRule="auto"/>
                            <w:jc w:val="center"/>
                            <w:rPr>
                              <w:rFonts w:ascii="Anton" w:hAnsi="Anton"/>
                              <w:color w:val="3855A4"/>
                              <w:sz w:val="96"/>
                              <w:szCs w:val="96"/>
                            </w:rPr>
                          </w:pPr>
                          <w:r w:rsidRPr="008C17D0">
                            <w:rPr>
                              <w:rFonts w:ascii="Anton" w:hAnsi="Anton"/>
                              <w:color w:val="3855A4"/>
                              <w:sz w:val="72"/>
                              <w:szCs w:val="72"/>
                            </w:rPr>
                            <w:t>UPDATE –</w:t>
                          </w:r>
                          <w:r w:rsidR="007006F8">
                            <w:rPr>
                              <w:rFonts w:ascii="Anton" w:hAnsi="Anton"/>
                              <w:color w:val="3855A4"/>
                              <w:sz w:val="72"/>
                              <w:szCs w:val="72"/>
                            </w:rPr>
                            <w:t xml:space="preserve"> </w:t>
                          </w:r>
                          <w:r w:rsidR="00776796">
                            <w:rPr>
                              <w:rFonts w:ascii="Anton" w:hAnsi="Anton"/>
                              <w:color w:val="3855A4"/>
                              <w:sz w:val="72"/>
                              <w:szCs w:val="72"/>
                            </w:rPr>
                            <w:t xml:space="preserve">September </w:t>
                          </w:r>
                          <w:r w:rsidRPr="008C17D0">
                            <w:rPr>
                              <w:rFonts w:ascii="Anton" w:hAnsi="Anton"/>
                              <w:color w:val="3855A4"/>
                              <w:sz w:val="72"/>
                              <w:szCs w:val="72"/>
                            </w:rPr>
                            <w:t>26</w:t>
                          </w:r>
                        </w:p>
                      </w:txbxContent>
                    </v:textbox>
                    <w10:wrap type="square"/>
                  </v:shape>
                </w:pict>
              </mc:Fallback>
            </mc:AlternateContent>
          </w:r>
          <w:r w:rsidR="008826C0">
            <w:rPr>
              <w:noProof/>
            </w:rPr>
            <mc:AlternateContent>
              <mc:Choice Requires="wps">
                <w:drawing>
                  <wp:anchor distT="0" distB="0" distL="114300" distR="114300" simplePos="0" relativeHeight="251658243" behindDoc="0" locked="0" layoutInCell="1" allowOverlap="1" wp14:anchorId="4FCEB6FB" wp14:editId="1A0F8BFD">
                    <wp:simplePos x="0" y="0"/>
                    <wp:positionH relativeFrom="margin">
                      <wp:align>center</wp:align>
                    </wp:positionH>
                    <wp:positionV relativeFrom="paragraph">
                      <wp:posOffset>8065135</wp:posOffset>
                    </wp:positionV>
                    <wp:extent cx="7156450" cy="679450"/>
                    <wp:effectExtent l="0" t="0" r="6350" b="6350"/>
                    <wp:wrapNone/>
                    <wp:docPr id="1996718627" name="Text Box 2"/>
                    <wp:cNvGraphicFramePr/>
                    <a:graphic xmlns:a="http://schemas.openxmlformats.org/drawingml/2006/main">
                      <a:graphicData uri="http://schemas.microsoft.com/office/word/2010/wordprocessingShape">
                        <wps:wsp>
                          <wps:cNvSpPr txBox="1"/>
                          <wps:spPr>
                            <a:xfrm>
                              <a:off x="0" y="0"/>
                              <a:ext cx="7156450" cy="679450"/>
                            </a:xfrm>
                            <a:prstGeom prst="rect">
                              <a:avLst/>
                            </a:prstGeom>
                            <a:solidFill>
                              <a:srgbClr val="EEECE1"/>
                            </a:solidFill>
                            <a:ln w="6350">
                              <a:noFill/>
                            </a:ln>
                          </wps:spPr>
                          <wps:txbx>
                            <w:txbxContent>
                              <w:p w14:paraId="42131621" w14:textId="77777777" w:rsidR="008826C0" w:rsidRDefault="008826C0" w:rsidP="008826C0">
                                <w:pPr>
                                  <w:spacing w:after="40" w:line="240" w:lineRule="auto"/>
                                  <w:jc w:val="center"/>
                                </w:pPr>
                                <w:r w:rsidRPr="00756C66">
                                  <w:rPr>
                                    <w:b/>
                                    <w:bCs/>
                                  </w:rPr>
                                  <w:t>Region:</w:t>
                                </w:r>
                                <w:r>
                                  <w:t xml:space="preserve"> West Glamorgan Regional Partnership</w:t>
                                </w:r>
                              </w:p>
                              <w:p w14:paraId="7144BE96" w14:textId="77777777" w:rsidR="008826C0" w:rsidRPr="00756C66" w:rsidRDefault="008826C0" w:rsidP="008826C0">
                                <w:pPr>
                                  <w:spacing w:after="40" w:line="240" w:lineRule="auto"/>
                                  <w:jc w:val="center"/>
                                  <w:rPr>
                                    <w:sz w:val="8"/>
                                    <w:szCs w:val="8"/>
                                  </w:rPr>
                                </w:pPr>
                              </w:p>
                              <w:p w14:paraId="75506F15" w14:textId="77777777" w:rsidR="008826C0" w:rsidRDefault="008826C0" w:rsidP="008826C0">
                                <w:pPr>
                                  <w:spacing w:after="40" w:line="240" w:lineRule="auto"/>
                                  <w:jc w:val="center"/>
                                </w:pPr>
                                <w:r w:rsidRPr="00756C66">
                                  <w:rPr>
                                    <w:b/>
                                    <w:bCs/>
                                  </w:rPr>
                                  <w:t xml:space="preserve">Contact: </w:t>
                                </w:r>
                                <w:hyperlink r:id="rId12" w:history="1">
                                  <w:r w:rsidRPr="0064507E">
                                    <w:rPr>
                                      <w:rStyle w:val="Hyperlink"/>
                                    </w:rPr>
                                    <w:t>west.glamorgan@swansea.gov.uk</w:t>
                                  </w:r>
                                </w:hyperlink>
                                <w:r>
                                  <w:t xml:space="preserve">      </w:t>
                                </w:r>
                                <w:r w:rsidRPr="00756C66">
                                  <w:rPr>
                                    <w:b/>
                                    <w:bCs/>
                                  </w:rPr>
                                  <w:t>Website:</w:t>
                                </w:r>
                                <w:r>
                                  <w:t xml:space="preserve"> </w:t>
                                </w:r>
                                <w:hyperlink r:id="rId13" w:history="1">
                                  <w:r w:rsidRPr="0064507E">
                                    <w:rPr>
                                      <w:rStyle w:val="Hyperlink"/>
                                    </w:rPr>
                                    <w:t>www.westglamorgan.org.uk</w:t>
                                  </w:r>
                                </w:hyperlink>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CEB6FB" id="Text Box 2" o:spid="_x0000_s1027" type="#_x0000_t202" style="position:absolute;margin-left:0;margin-top:635.05pt;width:563.5pt;height:53.5pt;z-index:25165824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" fillcolor="#eeece1" stroked="f" strokeweight=".5pt">
                    <v:textbox>
                      <w:txbxContent>
                        <w:p w14:paraId="42131621" w14:textId="77777777" w:rsidR="008826C0" w:rsidRDefault="008826C0" w:rsidP="008826C0">
                          <w:pPr>
                            <w:spacing w:after="40" w:line="240" w:lineRule="auto"/>
                            <w:jc w:val="center"/>
                          </w:pPr>
                          <w:r w:rsidRPr="00756C66">
                            <w:rPr>
                              <w:b/>
                              <w:bCs/>
                            </w:rPr>
                            <w:t>Region:</w:t>
                          </w:r>
                          <w:r>
                            <w:t xml:space="preserve"> West Glamorgan Regional Partnership</w:t>
                          </w:r>
                        </w:p>
                        <w:p w14:paraId="7144BE96" w14:textId="77777777" w:rsidR="008826C0" w:rsidRPr="00756C66" w:rsidRDefault="008826C0" w:rsidP="008826C0">
                          <w:pPr>
                            <w:spacing w:after="40" w:line="240" w:lineRule="auto"/>
                            <w:jc w:val="center"/>
                            <w:rPr>
                              <w:sz w:val="8"/>
                              <w:szCs w:val="8"/>
                            </w:rPr>
                          </w:pPr>
                        </w:p>
                        <w:p w14:paraId="75506F15" w14:textId="77777777" w:rsidR="008826C0" w:rsidRDefault="008826C0" w:rsidP="008826C0">
                          <w:pPr>
                            <w:spacing w:after="40" w:line="240" w:lineRule="auto"/>
                            <w:jc w:val="center"/>
                          </w:pPr>
                          <w:r w:rsidRPr="00756C66">
                            <w:rPr>
                              <w:b/>
                              <w:bCs/>
                            </w:rPr>
                            <w:t xml:space="preserve">Contact: </w:t>
                          </w:r>
                          <w:hyperlink r:id="rId14" w:history="1">
                            <w:r w:rsidRPr="0064507E">
                              <w:rPr>
                                <w:rStyle w:val="Hyperlink"/>
                              </w:rPr>
                              <w:t>west.glamorgan@swansea.gov.uk</w:t>
                            </w:r>
                          </w:hyperlink>
                          <w:r>
                            <w:t xml:space="preserve">      </w:t>
                          </w:r>
                          <w:r w:rsidRPr="00756C66">
                            <w:rPr>
                              <w:b/>
                              <w:bCs/>
                            </w:rPr>
                            <w:t>Website:</w:t>
                          </w:r>
                          <w:r>
                            <w:t xml:space="preserve"> </w:t>
                          </w:r>
                          <w:hyperlink r:id="rId15" w:history="1">
                            <w:r w:rsidRPr="0064507E">
                              <w:rPr>
                                <w:rStyle w:val="Hyperlink"/>
                              </w:rPr>
                              <w:t>www.westglamorgan.org.uk</w:t>
                            </w:r>
                          </w:hyperlink>
                          <w:r>
                            <w:t xml:space="preserve"> </w:t>
                          </w:r>
                        </w:p>
                      </w:txbxContent>
                    </v:textbox>
                    <w10:wrap anchorx="margin"/>
                  </v:shape>
                </w:pict>
              </mc:Fallback>
            </mc:AlternateContent>
          </w:r>
          <w:r w:rsidR="008826C0">
            <w:rPr>
              <w:noProof/>
            </w:rPr>
            <mc:AlternateContent>
              <mc:Choice Requires="wps">
                <w:drawing>
                  <wp:anchor distT="0" distB="0" distL="114300" distR="114300" simplePos="0" relativeHeight="251658242" behindDoc="0" locked="0" layoutInCell="1" allowOverlap="1" wp14:anchorId="68F60F4C" wp14:editId="41F3FD72">
                    <wp:simplePos x="0" y="0"/>
                    <wp:positionH relativeFrom="page">
                      <wp:align>left</wp:align>
                    </wp:positionH>
                    <wp:positionV relativeFrom="paragraph">
                      <wp:posOffset>7906385</wp:posOffset>
                    </wp:positionV>
                    <wp:extent cx="7848600" cy="946150"/>
                    <wp:effectExtent l="0" t="0" r="19050" b="25400"/>
                    <wp:wrapNone/>
                    <wp:docPr id="845194477" name="Rectangle 1"/>
                    <wp:cNvGraphicFramePr/>
                    <a:graphic xmlns:a="http://schemas.openxmlformats.org/drawingml/2006/main">
                      <a:graphicData uri="http://schemas.microsoft.com/office/word/2010/wordprocessingShape">
                        <wps:wsp>
                          <wps:cNvSpPr/>
                          <wps:spPr>
                            <a:xfrm>
                              <a:off x="0" y="0"/>
                              <a:ext cx="7848600" cy="946150"/>
                            </a:xfrm>
                            <a:prstGeom prst="rect">
                              <a:avLst/>
                            </a:prstGeom>
                            <a:solidFill>
                              <a:srgbClr val="EEECE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dgm="http://schemas.openxmlformats.org/drawingml/2006/diagram" xmlns:a16="http://schemas.microsoft.com/office/drawing/2014/main" xmlns:a14="http://schemas.microsoft.com/office/drawing/2010/main" xmlns:pic="http://schemas.openxmlformats.org/drawingml/2006/picture" xmlns:a="http://schemas.openxmlformats.org/drawingml/2006/main">
                <w:pict w14:anchorId="0881CDA5">
                  <v:rect id="Rectangle 1" style="position:absolute;margin-left:0;margin-top:622.55pt;width:618pt;height:74.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eeece1" strokecolor="#0a121c [484]" strokeweight="2pt" w14:anchorId="056502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">
                    <w10:wrap anchorx="page"/>
                  </v:rect>
                </w:pict>
              </mc:Fallback>
            </mc:AlternateContent>
          </w:r>
          <w:r w:rsidR="00316A82">
            <w:rPr>
              <w:rFonts w:eastAsiaTheme="minorEastAsia" w:cs="Arial"/>
              <w:szCs w:val="24"/>
            </w:rPr>
            <w:br w:type="page"/>
          </w:r>
        </w:p>
        <w:p w14:paraId="62572081" w14:textId="67081247" w:rsidR="00356739" w:rsidRPr="00485339" w:rsidRDefault="00356739">
          <w:pPr>
            <w:pStyle w:val="TOCHeading"/>
            <w:rPr>
              <w:rFonts w:ascii="Arial" w:hAnsi="Arial" w:cs="Arial"/>
              <w:b/>
              <w:color w:val="000000" w:themeColor="text1"/>
              <w:sz w:val="40"/>
            </w:rPr>
          </w:pPr>
          <w:r w:rsidRPr="00485339">
            <w:rPr>
              <w:rFonts w:ascii="Arial" w:hAnsi="Arial" w:cs="Arial"/>
              <w:b/>
              <w:color w:val="000000" w:themeColor="text1"/>
              <w:sz w:val="40"/>
            </w:rPr>
            <w:lastRenderedPageBreak/>
            <w:t>Contents</w:t>
          </w:r>
        </w:p>
        <w:p w14:paraId="7B6C7186" w14:textId="0F565CEE" w:rsidR="001E1CE6" w:rsidRDefault="00356739">
          <w:pPr>
            <w:pStyle w:val="TOC1"/>
            <w:rPr>
              <w:rFonts w:asciiTheme="minorHAnsi" w:eastAsiaTheme="minorEastAsia" w:hAnsiTheme="minorHAnsi"/>
              <w:noProof/>
              <w:kern w:val="2"/>
              <w:szCs w:val="24"/>
              <w:lang w:eastAsia="en-GB"/>
              <w14:ligatures w14:val="standardContextual"/>
            </w:rPr>
          </w:pPr>
          <w:r w:rsidRPr="00485339">
            <w:rPr>
              <w:rFonts w:cs="Arial"/>
            </w:rPr>
            <w:fldChar w:fldCharType="begin"/>
          </w:r>
          <w:r w:rsidRPr="00485339">
            <w:rPr>
              <w:rFonts w:cs="Arial"/>
            </w:rPr>
            <w:instrText xml:space="preserve"> TOC \o "1-3" \h \z \u </w:instrText>
          </w:r>
          <w:r w:rsidRPr="00485339">
            <w:rPr>
              <w:rFonts w:cs="Arial"/>
            </w:rPr>
            <w:fldChar w:fldCharType="separate"/>
          </w:r>
          <w:hyperlink w:anchor="_Toc234392727" w:history="1">
            <w:r w:rsidR="001E1CE6" w:rsidRPr="002C2765">
              <w:rPr>
                <w:rStyle w:val="Hyperlink"/>
                <w:rFonts w:cs="Arial"/>
                <w:noProof/>
              </w:rPr>
              <w:t>Vision and Aims of the Partnership</w:t>
            </w:r>
            <w:r w:rsidR="001E1CE6">
              <w:rPr>
                <w:noProof/>
                <w:webHidden/>
              </w:rPr>
              <w:tab/>
            </w:r>
            <w:r w:rsidR="001E1CE6">
              <w:rPr>
                <w:noProof/>
                <w:webHidden/>
              </w:rPr>
              <w:fldChar w:fldCharType="begin"/>
            </w:r>
            <w:r w:rsidR="001E1CE6">
              <w:rPr>
                <w:noProof/>
                <w:webHidden/>
              </w:rPr>
              <w:instrText xml:space="preserve"> PAGEREF _Toc234392727 \h </w:instrText>
            </w:r>
            <w:r w:rsidR="001E1CE6">
              <w:rPr>
                <w:noProof/>
                <w:webHidden/>
              </w:rPr>
            </w:r>
            <w:r w:rsidR="001E1CE6">
              <w:rPr>
                <w:noProof/>
                <w:webHidden/>
              </w:rPr>
              <w:fldChar w:fldCharType="separate"/>
            </w:r>
            <w:r w:rsidR="001E1CE6">
              <w:rPr>
                <w:noProof/>
                <w:webHidden/>
              </w:rPr>
              <w:t>1</w:t>
            </w:r>
            <w:r w:rsidR="001E1CE6">
              <w:rPr>
                <w:noProof/>
                <w:webHidden/>
              </w:rPr>
              <w:fldChar w:fldCharType="end"/>
            </w:r>
          </w:hyperlink>
        </w:p>
        <w:p w14:paraId="0A4C2BBD" w14:textId="19145BD4" w:rsidR="001E1CE6" w:rsidRDefault="001E1CE6">
          <w:pPr>
            <w:pStyle w:val="TOC1"/>
            <w:rPr>
              <w:rFonts w:asciiTheme="minorHAnsi" w:eastAsiaTheme="minorEastAsia" w:hAnsiTheme="minorHAnsi"/>
              <w:noProof/>
              <w:kern w:val="2"/>
              <w:szCs w:val="24"/>
              <w:lang w:eastAsia="en-GB"/>
              <w14:ligatures w14:val="standardContextual"/>
            </w:rPr>
          </w:pPr>
          <w:hyperlink w:anchor="_Toc234392728" w:history="1">
            <w:r w:rsidRPr="002C2765">
              <w:rPr>
                <w:rStyle w:val="Hyperlink"/>
                <w:noProof/>
              </w:rPr>
              <w:t>Older People</w:t>
            </w:r>
            <w:r>
              <w:rPr>
                <w:noProof/>
                <w:webHidden/>
              </w:rPr>
              <w:tab/>
            </w:r>
            <w:r>
              <w:rPr>
                <w:noProof/>
                <w:webHidden/>
              </w:rPr>
              <w:fldChar w:fldCharType="begin"/>
            </w:r>
            <w:r>
              <w:rPr>
                <w:noProof/>
                <w:webHidden/>
              </w:rPr>
              <w:instrText xml:space="preserve"> PAGEREF _Toc234392728 \h </w:instrText>
            </w:r>
            <w:r>
              <w:rPr>
                <w:noProof/>
                <w:webHidden/>
              </w:rPr>
            </w:r>
            <w:r>
              <w:rPr>
                <w:noProof/>
                <w:webHidden/>
              </w:rPr>
              <w:fldChar w:fldCharType="separate"/>
            </w:r>
            <w:r>
              <w:rPr>
                <w:noProof/>
                <w:webHidden/>
              </w:rPr>
              <w:t>2</w:t>
            </w:r>
            <w:r>
              <w:rPr>
                <w:noProof/>
                <w:webHidden/>
              </w:rPr>
              <w:fldChar w:fldCharType="end"/>
            </w:r>
          </w:hyperlink>
        </w:p>
        <w:p w14:paraId="2736ABE2" w14:textId="34AB9722" w:rsidR="001E1CE6" w:rsidRDefault="001E1CE6">
          <w:pPr>
            <w:pStyle w:val="TOC1"/>
            <w:rPr>
              <w:rFonts w:asciiTheme="minorHAnsi" w:eastAsiaTheme="minorEastAsia" w:hAnsiTheme="minorHAnsi"/>
              <w:noProof/>
              <w:kern w:val="2"/>
              <w:szCs w:val="24"/>
              <w:lang w:eastAsia="en-GB"/>
              <w14:ligatures w14:val="standardContextual"/>
            </w:rPr>
          </w:pPr>
          <w:hyperlink w:anchor="_Toc234392729" w:history="1">
            <w:r w:rsidRPr="002C2765">
              <w:rPr>
                <w:rStyle w:val="Hyperlink"/>
                <w:noProof/>
              </w:rPr>
              <w:t>Transforming Complex Care</w:t>
            </w:r>
            <w:r>
              <w:rPr>
                <w:noProof/>
                <w:webHidden/>
              </w:rPr>
              <w:tab/>
            </w:r>
            <w:r>
              <w:rPr>
                <w:noProof/>
                <w:webHidden/>
              </w:rPr>
              <w:fldChar w:fldCharType="begin"/>
            </w:r>
            <w:r>
              <w:rPr>
                <w:noProof/>
                <w:webHidden/>
              </w:rPr>
              <w:instrText xml:space="preserve"> PAGEREF _Toc234392729 \h </w:instrText>
            </w:r>
            <w:r>
              <w:rPr>
                <w:noProof/>
                <w:webHidden/>
              </w:rPr>
            </w:r>
            <w:r>
              <w:rPr>
                <w:noProof/>
                <w:webHidden/>
              </w:rPr>
              <w:fldChar w:fldCharType="separate"/>
            </w:r>
            <w:r>
              <w:rPr>
                <w:noProof/>
                <w:webHidden/>
              </w:rPr>
              <w:t>6</w:t>
            </w:r>
            <w:r>
              <w:rPr>
                <w:noProof/>
                <w:webHidden/>
              </w:rPr>
              <w:fldChar w:fldCharType="end"/>
            </w:r>
          </w:hyperlink>
        </w:p>
        <w:p w14:paraId="776CB5BF" w14:textId="48E28EB4" w:rsidR="001E1CE6" w:rsidRDefault="001E1CE6">
          <w:pPr>
            <w:pStyle w:val="TOC1"/>
            <w:rPr>
              <w:rFonts w:asciiTheme="minorHAnsi" w:eastAsiaTheme="minorEastAsia" w:hAnsiTheme="minorHAnsi"/>
              <w:noProof/>
              <w:kern w:val="2"/>
              <w:szCs w:val="24"/>
              <w:lang w:eastAsia="en-GB"/>
              <w14:ligatures w14:val="standardContextual"/>
            </w:rPr>
          </w:pPr>
          <w:hyperlink w:anchor="_Toc234392730" w:history="1">
            <w:r w:rsidRPr="002C2765">
              <w:rPr>
                <w:rStyle w:val="Hyperlink"/>
                <w:noProof/>
              </w:rPr>
              <w:t>Carers Partnership Board</w:t>
            </w:r>
            <w:r>
              <w:rPr>
                <w:noProof/>
                <w:webHidden/>
              </w:rPr>
              <w:tab/>
            </w:r>
            <w:r>
              <w:rPr>
                <w:noProof/>
                <w:webHidden/>
              </w:rPr>
              <w:fldChar w:fldCharType="begin"/>
            </w:r>
            <w:r>
              <w:rPr>
                <w:noProof/>
                <w:webHidden/>
              </w:rPr>
              <w:instrText xml:space="preserve"> PAGEREF _Toc234392730 \h </w:instrText>
            </w:r>
            <w:r>
              <w:rPr>
                <w:noProof/>
                <w:webHidden/>
              </w:rPr>
            </w:r>
            <w:r>
              <w:rPr>
                <w:noProof/>
                <w:webHidden/>
              </w:rPr>
              <w:fldChar w:fldCharType="separate"/>
            </w:r>
            <w:r>
              <w:rPr>
                <w:noProof/>
                <w:webHidden/>
              </w:rPr>
              <w:t>13</w:t>
            </w:r>
            <w:r>
              <w:rPr>
                <w:noProof/>
                <w:webHidden/>
              </w:rPr>
              <w:fldChar w:fldCharType="end"/>
            </w:r>
          </w:hyperlink>
        </w:p>
        <w:p w14:paraId="20854684" w14:textId="4F046036" w:rsidR="001E1CE6" w:rsidRDefault="001E1CE6">
          <w:pPr>
            <w:pStyle w:val="TOC1"/>
            <w:rPr>
              <w:rFonts w:asciiTheme="minorHAnsi" w:eastAsiaTheme="minorEastAsia" w:hAnsiTheme="minorHAnsi"/>
              <w:noProof/>
              <w:kern w:val="2"/>
              <w:szCs w:val="24"/>
              <w:lang w:eastAsia="en-GB"/>
              <w14:ligatures w14:val="standardContextual"/>
            </w:rPr>
          </w:pPr>
          <w:hyperlink w:anchor="_Toc234392731" w:history="1">
            <w:r w:rsidRPr="002C2765">
              <w:rPr>
                <w:rStyle w:val="Hyperlink"/>
                <w:rFonts w:cstheme="minorHAnsi"/>
                <w:noProof/>
              </w:rPr>
              <w:t>Emotional Wellbeing and Mental Health</w:t>
            </w:r>
            <w:r>
              <w:rPr>
                <w:noProof/>
                <w:webHidden/>
              </w:rPr>
              <w:tab/>
            </w:r>
            <w:r>
              <w:rPr>
                <w:noProof/>
                <w:webHidden/>
              </w:rPr>
              <w:fldChar w:fldCharType="begin"/>
            </w:r>
            <w:r>
              <w:rPr>
                <w:noProof/>
                <w:webHidden/>
              </w:rPr>
              <w:instrText xml:space="preserve"> PAGEREF _Toc234392731 \h </w:instrText>
            </w:r>
            <w:r>
              <w:rPr>
                <w:noProof/>
                <w:webHidden/>
              </w:rPr>
            </w:r>
            <w:r>
              <w:rPr>
                <w:noProof/>
                <w:webHidden/>
              </w:rPr>
              <w:fldChar w:fldCharType="separate"/>
            </w:r>
            <w:r>
              <w:rPr>
                <w:noProof/>
                <w:webHidden/>
              </w:rPr>
              <w:t>15</w:t>
            </w:r>
            <w:r>
              <w:rPr>
                <w:noProof/>
                <w:webHidden/>
              </w:rPr>
              <w:fldChar w:fldCharType="end"/>
            </w:r>
          </w:hyperlink>
        </w:p>
        <w:p w14:paraId="4386D9B8" w14:textId="33EEFF9C" w:rsidR="00356739" w:rsidRPr="00485339" w:rsidRDefault="00356739">
          <w:pPr>
            <w:rPr>
              <w:rFonts w:cs="Arial"/>
            </w:rPr>
          </w:pPr>
          <w:r w:rsidRPr="00485339">
            <w:rPr>
              <w:rFonts w:cs="Arial"/>
              <w:b/>
              <w:bCs/>
              <w:noProof/>
            </w:rPr>
            <w:fldChar w:fldCharType="end"/>
          </w:r>
        </w:p>
      </w:sdtContent>
    </w:sdt>
    <w:p w14:paraId="74F8F0D8" w14:textId="77777777" w:rsidR="00356739" w:rsidRPr="00485339" w:rsidRDefault="00356739" w:rsidP="00C95053">
      <w:pPr>
        <w:tabs>
          <w:tab w:val="left" w:pos="1457"/>
        </w:tabs>
        <w:rPr>
          <w:rFonts w:cs="Arial"/>
          <w:szCs w:val="24"/>
        </w:rPr>
      </w:pPr>
    </w:p>
    <w:p w14:paraId="4E074B28" w14:textId="77777777" w:rsidR="00C95053" w:rsidRPr="00485339" w:rsidRDefault="00C95053" w:rsidP="00C95053">
      <w:pPr>
        <w:tabs>
          <w:tab w:val="left" w:pos="1457"/>
        </w:tabs>
        <w:rPr>
          <w:rFonts w:cs="Arial"/>
        </w:rPr>
        <w:sectPr w:rsidR="00C95053" w:rsidRPr="00485339" w:rsidSect="00E23784">
          <w:headerReference w:type="even" r:id="rId16"/>
          <w:headerReference w:type="default" r:id="rId17"/>
          <w:footerReference w:type="even" r:id="rId18"/>
          <w:footerReference w:type="default" r:id="rId19"/>
          <w:headerReference w:type="first" r:id="rId20"/>
          <w:footerReference w:type="first" r:id="rId21"/>
          <w:pgSz w:w="11907" w:h="16840" w:code="9"/>
          <w:pgMar w:top="567" w:right="567" w:bottom="567" w:left="567" w:header="567" w:footer="567" w:gutter="0"/>
          <w:pgNumType w:start="1"/>
          <w:cols w:space="708"/>
          <w:docGrid w:linePitch="360"/>
        </w:sectPr>
      </w:pPr>
    </w:p>
    <w:p w14:paraId="57615A10" w14:textId="77777777" w:rsidR="00C95053" w:rsidRPr="00485339" w:rsidRDefault="00C95053" w:rsidP="00C95053">
      <w:pPr>
        <w:rPr>
          <w:rFonts w:cs="Arial"/>
          <w:sz w:val="2"/>
        </w:rPr>
      </w:pPr>
    </w:p>
    <w:p w14:paraId="137C8A05" w14:textId="77777777" w:rsidR="00626437" w:rsidRPr="00BA4F85" w:rsidRDefault="00626437" w:rsidP="002B00F3">
      <w:pPr>
        <w:pStyle w:val="Heading1"/>
        <w:rPr>
          <w:rFonts w:ascii="Arial" w:hAnsi="Arial" w:cs="Arial"/>
          <w:sz w:val="32"/>
          <w:szCs w:val="28"/>
        </w:rPr>
      </w:pPr>
      <w:bookmarkStart w:id="0" w:name="_Toc135746175"/>
      <w:bookmarkStart w:id="1" w:name="_Toc234392727"/>
      <w:r w:rsidRPr="00BA4F85">
        <w:rPr>
          <w:rFonts w:ascii="Arial" w:hAnsi="Arial" w:cs="Arial"/>
          <w:sz w:val="32"/>
          <w:szCs w:val="28"/>
        </w:rPr>
        <w:t>Vision and Aims of the Partnership</w:t>
      </w:r>
      <w:bookmarkEnd w:id="0"/>
      <w:bookmarkEnd w:id="1"/>
    </w:p>
    <w:tbl>
      <w:tblPr>
        <w:tblStyle w:val="TableGrid"/>
        <w:tblW w:w="5000" w:type="pct"/>
        <w:tblLook w:val="04A0" w:firstRow="1" w:lastRow="0" w:firstColumn="1" w:lastColumn="0" w:noHBand="0" w:noVBand="1"/>
      </w:tblPr>
      <w:tblGrid>
        <w:gridCol w:w="7847"/>
        <w:gridCol w:w="7847"/>
      </w:tblGrid>
      <w:tr w:rsidR="00DF79E2" w14:paraId="432F7741" w14:textId="77777777" w:rsidTr="00BA4F85">
        <w:tc>
          <w:tcPr>
            <w:tcW w:w="2500" w:type="pct"/>
          </w:tcPr>
          <w:p w14:paraId="69F88F78" w14:textId="77777777" w:rsidR="00BA4F85" w:rsidRPr="00BA4F85" w:rsidRDefault="00BA4F85" w:rsidP="00BA4F85">
            <w:pPr>
              <w:spacing w:before="60" w:after="60"/>
              <w:rPr>
                <w:sz w:val="22"/>
                <w:szCs w:val="20"/>
              </w:rPr>
            </w:pPr>
            <w:r w:rsidRPr="00BA4F85">
              <w:rPr>
                <w:sz w:val="22"/>
                <w:szCs w:val="20"/>
              </w:rPr>
              <w:t>West Glamorgan developed a co-produced set of vision and aims at its inception that the region continues to follow:</w:t>
            </w:r>
          </w:p>
          <w:p w14:paraId="7FA4E1E8" w14:textId="77777777" w:rsidR="00BA4F85" w:rsidRPr="00BA4F85" w:rsidRDefault="00BA4F85" w:rsidP="00E739CE">
            <w:pPr>
              <w:numPr>
                <w:ilvl w:val="3"/>
                <w:numId w:val="5"/>
              </w:numPr>
              <w:tabs>
                <w:tab w:val="clear" w:pos="2880"/>
              </w:tabs>
              <w:spacing w:before="60" w:after="60" w:line="240" w:lineRule="auto"/>
              <w:ind w:left="447" w:hanging="381"/>
              <w:rPr>
                <w:sz w:val="22"/>
                <w:szCs w:val="20"/>
              </w:rPr>
            </w:pPr>
            <w:r w:rsidRPr="00BA4F85">
              <w:rPr>
                <w:sz w:val="22"/>
                <w:szCs w:val="20"/>
              </w:rPr>
              <w:t>We will drive transformational improvements in wellbeing, health and care for the populations we serve through better practice, better services, better technologies and better use of resources.</w:t>
            </w:r>
          </w:p>
          <w:p w14:paraId="737B7006" w14:textId="77777777" w:rsidR="00BA4F85" w:rsidRPr="00BA4F85" w:rsidRDefault="00BA4F85" w:rsidP="00E739CE">
            <w:pPr>
              <w:numPr>
                <w:ilvl w:val="3"/>
                <w:numId w:val="5"/>
              </w:numPr>
              <w:tabs>
                <w:tab w:val="clear" w:pos="2880"/>
              </w:tabs>
              <w:spacing w:before="60" w:after="60" w:line="240" w:lineRule="auto"/>
              <w:ind w:left="447" w:hanging="381"/>
              <w:rPr>
                <w:sz w:val="22"/>
                <w:szCs w:val="20"/>
              </w:rPr>
            </w:pPr>
            <w:r w:rsidRPr="00BA4F85">
              <w:rPr>
                <w:sz w:val="22"/>
                <w:szCs w:val="20"/>
              </w:rPr>
              <w:t>We will change the way that we work with citizens away from paternalistic care to shared responsibility and co-production.</w:t>
            </w:r>
          </w:p>
          <w:p w14:paraId="61858200" w14:textId="77777777" w:rsidR="00BA4F85" w:rsidRPr="00BA4F85" w:rsidRDefault="00BA4F85" w:rsidP="00E739CE">
            <w:pPr>
              <w:numPr>
                <w:ilvl w:val="3"/>
                <w:numId w:val="5"/>
              </w:numPr>
              <w:tabs>
                <w:tab w:val="clear" w:pos="2880"/>
              </w:tabs>
              <w:spacing w:before="60" w:after="60" w:line="240" w:lineRule="auto"/>
              <w:ind w:left="447" w:hanging="381"/>
              <w:rPr>
                <w:sz w:val="22"/>
                <w:szCs w:val="20"/>
              </w:rPr>
            </w:pPr>
            <w:r w:rsidRPr="00BA4F85">
              <w:rPr>
                <w:sz w:val="22"/>
                <w:szCs w:val="20"/>
              </w:rPr>
              <w:t>We will secure the delivery of seamless care which will meet the outcomes that matter to the people we serve and support through integration, earlier intervention and prevention</w:t>
            </w:r>
          </w:p>
          <w:p w14:paraId="59D92286" w14:textId="77777777" w:rsidR="00BA4F85" w:rsidRPr="00BA4F85" w:rsidRDefault="00BA4F85" w:rsidP="00E739CE">
            <w:pPr>
              <w:numPr>
                <w:ilvl w:val="3"/>
                <w:numId w:val="5"/>
              </w:numPr>
              <w:tabs>
                <w:tab w:val="clear" w:pos="2880"/>
              </w:tabs>
              <w:spacing w:before="60" w:after="60" w:line="240" w:lineRule="auto"/>
              <w:ind w:left="447" w:hanging="381"/>
              <w:rPr>
                <w:sz w:val="22"/>
                <w:szCs w:val="20"/>
              </w:rPr>
            </w:pPr>
            <w:r w:rsidRPr="00BA4F85">
              <w:rPr>
                <w:sz w:val="22"/>
                <w:szCs w:val="20"/>
              </w:rPr>
              <w:t>We will manage our common resources collaboratively and pool resources wherever we can.</w:t>
            </w:r>
          </w:p>
          <w:p w14:paraId="27C81A46" w14:textId="127D2F28" w:rsidR="00BA4F85" w:rsidRPr="00BA4F85" w:rsidRDefault="00BA4F85" w:rsidP="00E739CE">
            <w:pPr>
              <w:numPr>
                <w:ilvl w:val="3"/>
                <w:numId w:val="5"/>
              </w:numPr>
              <w:tabs>
                <w:tab w:val="clear" w:pos="2880"/>
              </w:tabs>
              <w:spacing w:before="60" w:after="60" w:line="240" w:lineRule="auto"/>
              <w:ind w:left="447" w:hanging="381"/>
              <w:rPr>
                <w:sz w:val="22"/>
                <w:szCs w:val="20"/>
              </w:rPr>
            </w:pPr>
            <w:r w:rsidRPr="00BA4F85">
              <w:rPr>
                <w:sz w:val="22"/>
                <w:szCs w:val="20"/>
              </w:rPr>
              <w:t>We will have a single and simple governance structure covering Public Service Boards, the Regional Partnership Board and sub-structures for the region.</w:t>
            </w:r>
          </w:p>
        </w:tc>
        <w:tc>
          <w:tcPr>
            <w:tcW w:w="2500" w:type="pct"/>
          </w:tcPr>
          <w:p w14:paraId="6081B62F" w14:textId="77777777" w:rsidR="00BA4F85" w:rsidRPr="00BA4F85" w:rsidRDefault="00BA4F85" w:rsidP="00BA4F85">
            <w:pPr>
              <w:spacing w:before="60" w:after="60"/>
              <w:rPr>
                <w:b/>
                <w:bCs/>
                <w:sz w:val="22"/>
                <w:szCs w:val="20"/>
              </w:rPr>
            </w:pPr>
            <w:r w:rsidRPr="00BA4F85">
              <w:rPr>
                <w:b/>
                <w:bCs/>
                <w:sz w:val="22"/>
                <w:szCs w:val="20"/>
              </w:rPr>
              <w:t xml:space="preserve">The Regional Programme exists to: </w:t>
            </w:r>
          </w:p>
          <w:p w14:paraId="6B370190" w14:textId="77777777" w:rsidR="00BA4F85" w:rsidRPr="00BA4F85" w:rsidRDefault="00BA4F85" w:rsidP="00E739CE">
            <w:pPr>
              <w:numPr>
                <w:ilvl w:val="3"/>
                <w:numId w:val="6"/>
              </w:numPr>
              <w:tabs>
                <w:tab w:val="clear" w:pos="2880"/>
                <w:tab w:val="num" w:pos="426"/>
              </w:tabs>
              <w:spacing w:before="60" w:after="60" w:line="240" w:lineRule="auto"/>
              <w:ind w:left="426"/>
              <w:rPr>
                <w:sz w:val="22"/>
                <w:szCs w:val="20"/>
              </w:rPr>
            </w:pPr>
            <w:r w:rsidRPr="00BA4F85">
              <w:rPr>
                <w:sz w:val="22"/>
                <w:szCs w:val="20"/>
              </w:rPr>
              <w:t>Drive continuous improvement in wellbeing, health and care in partnership.</w:t>
            </w:r>
          </w:p>
          <w:p w14:paraId="3843DF02" w14:textId="77777777" w:rsidR="00BA4F85" w:rsidRPr="00BA4F85" w:rsidRDefault="00BA4F85" w:rsidP="00E739CE">
            <w:pPr>
              <w:numPr>
                <w:ilvl w:val="3"/>
                <w:numId w:val="6"/>
              </w:numPr>
              <w:tabs>
                <w:tab w:val="clear" w:pos="2880"/>
                <w:tab w:val="num" w:pos="426"/>
              </w:tabs>
              <w:spacing w:before="60" w:after="60" w:line="240" w:lineRule="auto"/>
              <w:ind w:left="426"/>
              <w:rPr>
                <w:sz w:val="22"/>
                <w:szCs w:val="20"/>
              </w:rPr>
            </w:pPr>
            <w:r w:rsidRPr="00BA4F85">
              <w:rPr>
                <w:sz w:val="22"/>
                <w:szCs w:val="20"/>
              </w:rPr>
              <w:t>Work in co-production with partners from the third sector, voluntary sector, private sector, statutory sector and our citizens to secure more seamless care in communities.</w:t>
            </w:r>
          </w:p>
          <w:p w14:paraId="1ECF2692" w14:textId="77777777" w:rsidR="00BA4F85" w:rsidRPr="00BA4F85" w:rsidRDefault="00BA4F85" w:rsidP="00E739CE">
            <w:pPr>
              <w:numPr>
                <w:ilvl w:val="3"/>
                <w:numId w:val="6"/>
              </w:numPr>
              <w:tabs>
                <w:tab w:val="clear" w:pos="2880"/>
                <w:tab w:val="num" w:pos="426"/>
              </w:tabs>
              <w:spacing w:before="60" w:after="60" w:line="240" w:lineRule="auto"/>
              <w:ind w:left="426"/>
              <w:rPr>
                <w:sz w:val="22"/>
                <w:szCs w:val="20"/>
              </w:rPr>
            </w:pPr>
            <w:r w:rsidRPr="00BA4F85">
              <w:rPr>
                <w:sz w:val="22"/>
                <w:szCs w:val="20"/>
              </w:rPr>
              <w:t>Cross service boundaries to develop better, more seamless care.</w:t>
            </w:r>
          </w:p>
          <w:p w14:paraId="0C077686" w14:textId="77777777" w:rsidR="00BA4F85" w:rsidRPr="00BA4F85" w:rsidRDefault="00BA4F85" w:rsidP="00E739CE">
            <w:pPr>
              <w:numPr>
                <w:ilvl w:val="3"/>
                <w:numId w:val="6"/>
              </w:numPr>
              <w:tabs>
                <w:tab w:val="clear" w:pos="2880"/>
                <w:tab w:val="num" w:pos="426"/>
              </w:tabs>
              <w:spacing w:before="60" w:after="60" w:line="240" w:lineRule="auto"/>
              <w:ind w:left="426"/>
              <w:rPr>
                <w:sz w:val="22"/>
                <w:szCs w:val="20"/>
              </w:rPr>
            </w:pPr>
            <w:r w:rsidRPr="00BA4F85">
              <w:rPr>
                <w:sz w:val="22"/>
                <w:szCs w:val="20"/>
              </w:rPr>
              <w:t>Promote a healthier region through asset-based communities.</w:t>
            </w:r>
          </w:p>
          <w:p w14:paraId="155AB119" w14:textId="77777777" w:rsidR="00BA4F85" w:rsidRPr="00BA4F85" w:rsidRDefault="00BA4F85" w:rsidP="00E739CE">
            <w:pPr>
              <w:numPr>
                <w:ilvl w:val="3"/>
                <w:numId w:val="6"/>
              </w:numPr>
              <w:tabs>
                <w:tab w:val="clear" w:pos="2880"/>
                <w:tab w:val="num" w:pos="426"/>
              </w:tabs>
              <w:spacing w:before="60" w:after="60" w:line="240" w:lineRule="auto"/>
              <w:ind w:left="426"/>
              <w:rPr>
                <w:sz w:val="22"/>
                <w:szCs w:val="20"/>
              </w:rPr>
            </w:pPr>
            <w:r w:rsidRPr="00BA4F85">
              <w:rPr>
                <w:sz w:val="22"/>
                <w:szCs w:val="20"/>
              </w:rPr>
              <w:t>Make sure our agencies put people at the heart of wellbeing, health and care transformation, integration and prevention.</w:t>
            </w:r>
          </w:p>
          <w:p w14:paraId="5348CB52" w14:textId="77777777" w:rsidR="00BA4F85" w:rsidRPr="00BA4F85" w:rsidRDefault="00BA4F85" w:rsidP="00E739CE">
            <w:pPr>
              <w:numPr>
                <w:ilvl w:val="3"/>
                <w:numId w:val="6"/>
              </w:numPr>
              <w:tabs>
                <w:tab w:val="clear" w:pos="2880"/>
                <w:tab w:val="num" w:pos="426"/>
              </w:tabs>
              <w:spacing w:before="60" w:after="60" w:line="240" w:lineRule="auto"/>
              <w:ind w:left="426"/>
              <w:rPr>
                <w:sz w:val="22"/>
                <w:szCs w:val="20"/>
              </w:rPr>
            </w:pPr>
            <w:r w:rsidRPr="00BA4F85">
              <w:rPr>
                <w:sz w:val="22"/>
                <w:szCs w:val="20"/>
              </w:rPr>
              <w:t>Help to make sure that people live healthier and happier lives</w:t>
            </w:r>
          </w:p>
          <w:p w14:paraId="42A4B138" w14:textId="5F933392" w:rsidR="00BA4F85" w:rsidRPr="00BA4F85" w:rsidRDefault="00BA4F85" w:rsidP="00E739CE">
            <w:pPr>
              <w:numPr>
                <w:ilvl w:val="3"/>
                <w:numId w:val="6"/>
              </w:numPr>
              <w:tabs>
                <w:tab w:val="clear" w:pos="2880"/>
                <w:tab w:val="num" w:pos="426"/>
              </w:tabs>
              <w:spacing w:before="60" w:after="60" w:line="240" w:lineRule="auto"/>
              <w:ind w:left="426"/>
              <w:rPr>
                <w:sz w:val="22"/>
                <w:szCs w:val="20"/>
              </w:rPr>
            </w:pPr>
            <w:r w:rsidRPr="00BA4F85">
              <w:rPr>
                <w:sz w:val="22"/>
                <w:szCs w:val="20"/>
              </w:rPr>
              <w:t>Deliver the Regional Transformational Strategy and Plan</w:t>
            </w:r>
          </w:p>
        </w:tc>
      </w:tr>
      <w:tr w:rsidR="00DF79E2" w14:paraId="5F5BF4A1" w14:textId="77777777" w:rsidTr="00BA4F85">
        <w:tc>
          <w:tcPr>
            <w:tcW w:w="5000" w:type="pct"/>
            <w:gridSpan w:val="2"/>
            <w:vAlign w:val="center"/>
          </w:tcPr>
          <w:p w14:paraId="2DDBABD6" w14:textId="5F6E5DB8" w:rsidR="00BA4F85" w:rsidRPr="00B37F12" w:rsidRDefault="00BA4F85" w:rsidP="00BA4F85">
            <w:pPr>
              <w:jc w:val="center"/>
              <w:rPr>
                <w:b/>
                <w:bCs/>
              </w:rPr>
            </w:pPr>
            <w:r w:rsidRPr="00AE35AD">
              <w:rPr>
                <w:noProof/>
                <w:lang w:eastAsia="en-GB"/>
              </w:rPr>
              <w:drawing>
                <wp:inline distT="0" distB="0" distL="0" distR="0" wp14:anchorId="17684828" wp14:editId="51228543">
                  <wp:extent cx="4038600" cy="3143250"/>
                  <wp:effectExtent l="0" t="0" r="57150" b="19050"/>
                  <wp:docPr id="1" name="Diagram 1">
                    <a:extLst xmlns:a="http://schemas.openxmlformats.org/drawingml/2006/main">
                      <a:ext uri="{FF2B5EF4-FFF2-40B4-BE49-F238E27FC236}">
                        <a16:creationId xmlns:a16="http://schemas.microsoft.com/office/drawing/2014/main" id="{A3AAEACE-8EF0-9486-660E-430A1CF7F44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tc>
      </w:tr>
    </w:tbl>
    <w:p w14:paraId="5B22AD7C" w14:textId="77777777" w:rsidR="00626437" w:rsidRPr="00EE0487" w:rsidRDefault="00626437" w:rsidP="00626437">
      <w:pPr>
        <w:pStyle w:val="Heading1"/>
        <w:rPr>
          <w:rFonts w:ascii="Arial" w:hAnsi="Arial" w:cs="Arial"/>
          <w:b w:val="0"/>
          <w:sz w:val="16"/>
          <w:szCs w:val="14"/>
        </w:rPr>
      </w:pPr>
    </w:p>
    <w:p w14:paraId="3A09E812" w14:textId="77777777" w:rsidR="00626437" w:rsidRDefault="00626437" w:rsidP="00626437">
      <w:pPr>
        <w:spacing w:after="200" w:line="276" w:lineRule="auto"/>
        <w:sectPr w:rsidR="00626437" w:rsidSect="00053F6E">
          <w:footerReference w:type="default" r:id="rId27"/>
          <w:pgSz w:w="16838" w:h="11906" w:orient="landscape"/>
          <w:pgMar w:top="567" w:right="567" w:bottom="567" w:left="567" w:header="283" w:footer="283" w:gutter="0"/>
          <w:pgNumType w:start="1"/>
          <w:cols w:space="113"/>
          <w:docGrid w:linePitch="381"/>
        </w:sectPr>
      </w:pPr>
    </w:p>
    <w:tbl>
      <w:tblPr>
        <w:tblStyle w:val="TableGrid"/>
        <w:tblW w:w="15694" w:type="dxa"/>
        <w:tblLook w:val="04A0" w:firstRow="1" w:lastRow="0" w:firstColumn="1" w:lastColumn="0" w:noHBand="0" w:noVBand="1"/>
      </w:tblPr>
      <w:tblGrid>
        <w:gridCol w:w="2122"/>
        <w:gridCol w:w="1038"/>
        <w:gridCol w:w="3214"/>
        <w:gridCol w:w="760"/>
        <w:gridCol w:w="5992"/>
        <w:gridCol w:w="2568"/>
      </w:tblGrid>
      <w:tr w:rsidR="006B3EF5" w:rsidRPr="005F50FA" w14:paraId="1D142D5D" w14:textId="77777777" w:rsidTr="0C133254">
        <w:trPr>
          <w:trHeight w:val="300"/>
        </w:trPr>
        <w:tc>
          <w:tcPr>
            <w:tcW w:w="3160" w:type="dxa"/>
            <w:gridSpan w:val="2"/>
            <w:shd w:val="clear" w:color="auto" w:fill="4F81BD" w:themeFill="accent1"/>
          </w:tcPr>
          <w:p w14:paraId="13274BB8" w14:textId="77777777" w:rsidR="00FE165A" w:rsidRPr="005F50FA" w:rsidRDefault="00FE165A" w:rsidP="00680303">
            <w:pPr>
              <w:spacing w:before="40" w:after="40" w:line="240" w:lineRule="auto"/>
              <w:rPr>
                <w:rFonts w:ascii="Calibri" w:hAnsi="Calibri" w:cs="Calibri"/>
                <w:b/>
                <w:szCs w:val="24"/>
              </w:rPr>
            </w:pPr>
            <w:r w:rsidRPr="005F50FA">
              <w:rPr>
                <w:rFonts w:ascii="Calibri" w:hAnsi="Calibri" w:cs="Calibri"/>
                <w:b/>
                <w:szCs w:val="24"/>
              </w:rPr>
              <w:t>Programme</w:t>
            </w:r>
          </w:p>
        </w:tc>
        <w:tc>
          <w:tcPr>
            <w:tcW w:w="3974" w:type="dxa"/>
            <w:gridSpan w:val="2"/>
            <w:shd w:val="clear" w:color="auto" w:fill="4F81BD" w:themeFill="accent1"/>
          </w:tcPr>
          <w:p w14:paraId="659090A2" w14:textId="76FE8006" w:rsidR="00FE165A" w:rsidRPr="005F50FA" w:rsidRDefault="00BF124E" w:rsidP="00680303">
            <w:pPr>
              <w:spacing w:before="40" w:after="40" w:line="240" w:lineRule="auto"/>
              <w:rPr>
                <w:rFonts w:ascii="Calibri" w:hAnsi="Calibri" w:cs="Calibri"/>
                <w:b/>
                <w:szCs w:val="24"/>
              </w:rPr>
            </w:pPr>
            <w:r w:rsidRPr="005F50FA">
              <w:rPr>
                <w:rFonts w:ascii="Calibri" w:hAnsi="Calibri" w:cs="Calibri"/>
                <w:b/>
                <w:szCs w:val="24"/>
              </w:rPr>
              <w:t xml:space="preserve">Area Plan </w:t>
            </w:r>
            <w:r w:rsidR="00FE165A" w:rsidRPr="005F50FA">
              <w:rPr>
                <w:rFonts w:ascii="Calibri" w:hAnsi="Calibri" w:cs="Calibri"/>
                <w:b/>
                <w:szCs w:val="24"/>
              </w:rPr>
              <w:t>Priority</w:t>
            </w:r>
          </w:p>
        </w:tc>
        <w:tc>
          <w:tcPr>
            <w:tcW w:w="5992" w:type="dxa"/>
            <w:shd w:val="clear" w:color="auto" w:fill="4F81BD" w:themeFill="accent1"/>
          </w:tcPr>
          <w:p w14:paraId="647139BF" w14:textId="221F7E63" w:rsidR="00FE165A" w:rsidRPr="005F50FA" w:rsidRDefault="00FE165A" w:rsidP="00680303">
            <w:pPr>
              <w:spacing w:before="40" w:after="40" w:line="240" w:lineRule="auto"/>
              <w:rPr>
                <w:rFonts w:ascii="Calibri" w:hAnsi="Calibri" w:cs="Calibri"/>
                <w:b/>
                <w:szCs w:val="24"/>
              </w:rPr>
            </w:pPr>
            <w:r w:rsidRPr="005F50FA">
              <w:rPr>
                <w:rFonts w:ascii="Calibri" w:hAnsi="Calibri" w:cs="Calibri"/>
                <w:b/>
                <w:szCs w:val="24"/>
              </w:rPr>
              <w:t>Models of Care Supported</w:t>
            </w:r>
          </w:p>
        </w:tc>
        <w:tc>
          <w:tcPr>
            <w:tcW w:w="2568" w:type="dxa"/>
            <w:shd w:val="clear" w:color="auto" w:fill="4F81BD" w:themeFill="accent1"/>
          </w:tcPr>
          <w:p w14:paraId="66C134D1" w14:textId="77777777" w:rsidR="00FE165A" w:rsidRPr="005F50FA" w:rsidRDefault="00FE165A" w:rsidP="00680303">
            <w:pPr>
              <w:spacing w:before="40" w:after="40" w:line="240" w:lineRule="auto"/>
              <w:rPr>
                <w:rFonts w:ascii="Calibri" w:hAnsi="Calibri" w:cs="Calibri"/>
                <w:b/>
                <w:szCs w:val="24"/>
              </w:rPr>
            </w:pPr>
            <w:r w:rsidRPr="005F50FA">
              <w:rPr>
                <w:rFonts w:ascii="Calibri" w:hAnsi="Calibri" w:cs="Calibri"/>
                <w:b/>
                <w:szCs w:val="24"/>
              </w:rPr>
              <w:t>Programme Lead</w:t>
            </w:r>
          </w:p>
        </w:tc>
      </w:tr>
      <w:tr w:rsidR="006B3EF5" w:rsidRPr="00D71F0A" w14:paraId="19704F66" w14:textId="77777777" w:rsidTr="0C133254">
        <w:trPr>
          <w:trHeight w:val="300"/>
        </w:trPr>
        <w:tc>
          <w:tcPr>
            <w:tcW w:w="3160" w:type="dxa"/>
            <w:gridSpan w:val="2"/>
          </w:tcPr>
          <w:p w14:paraId="2A1D10CB" w14:textId="3D84FADD" w:rsidR="00FE165A" w:rsidRPr="00774EDF" w:rsidRDefault="00FE165A" w:rsidP="00680303">
            <w:pPr>
              <w:pStyle w:val="Heading1"/>
              <w:rPr>
                <w:sz w:val="32"/>
                <w:szCs w:val="28"/>
              </w:rPr>
            </w:pPr>
            <w:bookmarkStart w:id="2" w:name="_Toc234392728"/>
            <w:r w:rsidRPr="00774EDF">
              <w:rPr>
                <w:sz w:val="32"/>
                <w:szCs w:val="28"/>
              </w:rPr>
              <w:t>Older People</w:t>
            </w:r>
            <w:bookmarkEnd w:id="2"/>
          </w:p>
        </w:tc>
        <w:tc>
          <w:tcPr>
            <w:tcW w:w="3974" w:type="dxa"/>
            <w:gridSpan w:val="2"/>
          </w:tcPr>
          <w:p w14:paraId="0B357C21" w14:textId="77777777" w:rsidR="00FE165A" w:rsidRPr="00053F6E" w:rsidRDefault="00B62311" w:rsidP="00E739CE">
            <w:pPr>
              <w:pStyle w:val="ListParagraph"/>
              <w:numPr>
                <w:ilvl w:val="0"/>
                <w:numId w:val="7"/>
              </w:numPr>
              <w:spacing w:before="40" w:after="40" w:line="240" w:lineRule="auto"/>
              <w:ind w:left="306" w:hanging="284"/>
              <w:rPr>
                <w:rFonts w:ascii="Calibri" w:hAnsi="Calibri" w:cs="Calibri"/>
                <w:szCs w:val="24"/>
              </w:rPr>
            </w:pPr>
            <w:r w:rsidRPr="00053F6E">
              <w:rPr>
                <w:rFonts w:ascii="Calibri" w:hAnsi="Calibri" w:cs="Calibri"/>
                <w:szCs w:val="24"/>
              </w:rPr>
              <w:t xml:space="preserve">Transforming </w:t>
            </w:r>
            <w:r w:rsidRPr="00053F6E">
              <w:rPr>
                <w:rFonts w:ascii="Calibri" w:eastAsiaTheme="minorEastAsia" w:hAnsi="Calibri" w:cs="Calibri"/>
                <w:szCs w:val="24"/>
              </w:rPr>
              <w:t>Health</w:t>
            </w:r>
            <w:r w:rsidRPr="00053F6E">
              <w:rPr>
                <w:rFonts w:ascii="Calibri" w:hAnsi="Calibri" w:cs="Calibri"/>
                <w:szCs w:val="24"/>
              </w:rPr>
              <w:t xml:space="preserve"> and Care Services at Home</w:t>
            </w:r>
          </w:p>
          <w:p w14:paraId="381A0494" w14:textId="0EED6A10" w:rsidR="00B62311" w:rsidRPr="00053F6E" w:rsidRDefault="00B62311" w:rsidP="00E739CE">
            <w:pPr>
              <w:pStyle w:val="ListParagraph"/>
              <w:numPr>
                <w:ilvl w:val="0"/>
                <w:numId w:val="7"/>
              </w:numPr>
              <w:spacing w:before="40" w:after="40" w:line="240" w:lineRule="auto"/>
              <w:ind w:left="306" w:hanging="284"/>
              <w:rPr>
                <w:rFonts w:ascii="Calibri" w:hAnsi="Calibri" w:cs="Calibri"/>
                <w:szCs w:val="24"/>
              </w:rPr>
            </w:pPr>
            <w:r w:rsidRPr="00053F6E">
              <w:rPr>
                <w:rFonts w:ascii="Calibri" w:hAnsi="Calibri" w:cs="Calibri"/>
                <w:szCs w:val="24"/>
              </w:rPr>
              <w:t xml:space="preserve">Strengthening </w:t>
            </w:r>
            <w:r w:rsidRPr="00053F6E">
              <w:rPr>
                <w:rFonts w:ascii="Calibri" w:eastAsiaTheme="minorEastAsia" w:hAnsi="Calibri" w:cs="Calibri"/>
                <w:szCs w:val="24"/>
              </w:rPr>
              <w:t>Communities</w:t>
            </w:r>
          </w:p>
        </w:tc>
        <w:tc>
          <w:tcPr>
            <w:tcW w:w="5992" w:type="dxa"/>
          </w:tcPr>
          <w:p w14:paraId="64C2F1E9" w14:textId="77777777" w:rsidR="00FE165A" w:rsidRPr="00053F6E" w:rsidRDefault="00FE165A" w:rsidP="00E739CE">
            <w:pPr>
              <w:pStyle w:val="ListParagraph"/>
              <w:numPr>
                <w:ilvl w:val="0"/>
                <w:numId w:val="7"/>
              </w:numPr>
              <w:spacing w:before="40" w:after="40" w:line="240" w:lineRule="auto"/>
              <w:ind w:left="306" w:hanging="284"/>
              <w:rPr>
                <w:rFonts w:ascii="Calibri" w:eastAsia="Times New Roman" w:hAnsi="Calibri" w:cs="Calibri"/>
                <w:szCs w:val="24"/>
                <w:lang w:eastAsia="en-GB"/>
              </w:rPr>
            </w:pPr>
            <w:r w:rsidRPr="00053F6E">
              <w:rPr>
                <w:rFonts w:ascii="Calibri" w:eastAsia="Times New Roman" w:hAnsi="Calibri" w:cs="Calibri"/>
                <w:szCs w:val="24"/>
                <w:lang w:eastAsia="en-GB"/>
              </w:rPr>
              <w:t>Place Based Care – Prevention and Community Co-ordination</w:t>
            </w:r>
          </w:p>
          <w:p w14:paraId="25C7700E" w14:textId="77777777" w:rsidR="00FE165A" w:rsidRPr="00053F6E" w:rsidRDefault="00FE165A" w:rsidP="00E739CE">
            <w:pPr>
              <w:pStyle w:val="ListParagraph"/>
              <w:numPr>
                <w:ilvl w:val="0"/>
                <w:numId w:val="7"/>
              </w:numPr>
              <w:spacing w:before="40" w:after="40" w:line="240" w:lineRule="auto"/>
              <w:ind w:left="306" w:hanging="284"/>
              <w:rPr>
                <w:rFonts w:ascii="Calibri" w:eastAsia="Times New Roman" w:hAnsi="Calibri" w:cs="Calibri"/>
                <w:szCs w:val="24"/>
                <w:lang w:eastAsia="en-GB"/>
              </w:rPr>
            </w:pPr>
            <w:r w:rsidRPr="00053F6E">
              <w:rPr>
                <w:rFonts w:ascii="Calibri" w:eastAsia="Times New Roman" w:hAnsi="Calibri" w:cs="Calibri"/>
                <w:szCs w:val="24"/>
                <w:lang w:eastAsia="en-GB"/>
              </w:rPr>
              <w:t xml:space="preserve">Place </w:t>
            </w:r>
            <w:r w:rsidRPr="00053F6E">
              <w:rPr>
                <w:rFonts w:ascii="Calibri" w:eastAsiaTheme="minorEastAsia" w:hAnsi="Calibri" w:cs="Calibri"/>
                <w:szCs w:val="24"/>
              </w:rPr>
              <w:t>Based</w:t>
            </w:r>
            <w:r w:rsidRPr="00053F6E">
              <w:rPr>
                <w:rFonts w:ascii="Calibri" w:eastAsia="Times New Roman" w:hAnsi="Calibri" w:cs="Calibri"/>
                <w:szCs w:val="24"/>
                <w:lang w:eastAsia="en-GB"/>
              </w:rPr>
              <w:t xml:space="preserve"> Care – Complex Care Closer to Home</w:t>
            </w:r>
          </w:p>
          <w:p w14:paraId="64B95877" w14:textId="058E85D4" w:rsidR="00FE165A" w:rsidRPr="00053F6E" w:rsidRDefault="00FE165A" w:rsidP="00E739CE">
            <w:pPr>
              <w:pStyle w:val="ListParagraph"/>
              <w:numPr>
                <w:ilvl w:val="0"/>
                <w:numId w:val="7"/>
              </w:numPr>
              <w:spacing w:before="40" w:after="40" w:line="240" w:lineRule="auto"/>
              <w:ind w:left="306" w:hanging="284"/>
              <w:rPr>
                <w:rFonts w:ascii="Calibri" w:hAnsi="Calibri" w:cs="Calibri"/>
                <w:szCs w:val="24"/>
              </w:rPr>
            </w:pPr>
            <w:r w:rsidRPr="00053F6E">
              <w:rPr>
                <w:rFonts w:ascii="Calibri" w:eastAsia="Times New Roman" w:hAnsi="Calibri" w:cs="Calibri"/>
                <w:color w:val="000000"/>
                <w:szCs w:val="24"/>
                <w:lang w:eastAsia="en-GB"/>
              </w:rPr>
              <w:t xml:space="preserve">Home </w:t>
            </w:r>
            <w:r w:rsidRPr="00053F6E">
              <w:rPr>
                <w:rFonts w:ascii="Calibri" w:eastAsiaTheme="minorEastAsia" w:hAnsi="Calibri" w:cs="Calibri"/>
                <w:szCs w:val="24"/>
              </w:rPr>
              <w:t>from</w:t>
            </w:r>
            <w:r w:rsidRPr="00053F6E">
              <w:rPr>
                <w:rFonts w:ascii="Calibri" w:eastAsia="Times New Roman" w:hAnsi="Calibri" w:cs="Calibri"/>
                <w:color w:val="000000"/>
                <w:szCs w:val="24"/>
                <w:lang w:eastAsia="en-GB"/>
              </w:rPr>
              <w:t xml:space="preserve"> Hospital</w:t>
            </w:r>
          </w:p>
        </w:tc>
        <w:tc>
          <w:tcPr>
            <w:tcW w:w="2568" w:type="dxa"/>
          </w:tcPr>
          <w:p w14:paraId="3583B981" w14:textId="65393BA2" w:rsidR="00FE165A" w:rsidRPr="00053F6E" w:rsidRDefault="00C2526E" w:rsidP="00680303">
            <w:pPr>
              <w:spacing w:before="40" w:after="40" w:line="240" w:lineRule="auto"/>
              <w:rPr>
                <w:rFonts w:ascii="Calibri" w:eastAsiaTheme="minorEastAsia" w:hAnsi="Calibri" w:cs="Calibri"/>
                <w:szCs w:val="24"/>
              </w:rPr>
            </w:pPr>
            <w:r>
              <w:rPr>
                <w:rFonts w:ascii="Calibri" w:eastAsiaTheme="minorEastAsia" w:hAnsi="Calibri" w:cs="Calibri"/>
                <w:szCs w:val="24"/>
              </w:rPr>
              <w:t>Dave Howes and Craige Wilso</w:t>
            </w:r>
            <w:r w:rsidR="00F6686D">
              <w:rPr>
                <w:rFonts w:ascii="Calibri" w:eastAsiaTheme="minorEastAsia" w:hAnsi="Calibri" w:cs="Calibri"/>
                <w:szCs w:val="24"/>
              </w:rPr>
              <w:t>n</w:t>
            </w:r>
          </w:p>
        </w:tc>
      </w:tr>
      <w:tr w:rsidR="00DF79E2" w:rsidRPr="00D71F0A" w14:paraId="62C361A4" w14:textId="77777777" w:rsidTr="0C133254">
        <w:trPr>
          <w:trHeight w:val="300"/>
        </w:trPr>
        <w:tc>
          <w:tcPr>
            <w:tcW w:w="15694" w:type="dxa"/>
            <w:gridSpan w:val="6"/>
          </w:tcPr>
          <w:p w14:paraId="64DE9AB3" w14:textId="126FBBED" w:rsidR="0081174B" w:rsidRPr="00053F6E" w:rsidRDefault="0081174B" w:rsidP="00680303">
            <w:pPr>
              <w:spacing w:before="40" w:after="40" w:line="240" w:lineRule="auto"/>
              <w:rPr>
                <w:rFonts w:ascii="Calibri" w:eastAsiaTheme="minorEastAsia" w:hAnsi="Calibri" w:cs="Calibri"/>
                <w:b/>
                <w:szCs w:val="24"/>
              </w:rPr>
            </w:pPr>
            <w:r w:rsidRPr="00053F6E">
              <w:rPr>
                <w:rFonts w:ascii="Calibri" w:eastAsiaTheme="minorEastAsia" w:hAnsi="Calibri" w:cs="Calibri"/>
                <w:b/>
                <w:szCs w:val="24"/>
              </w:rPr>
              <w:t>Overview</w:t>
            </w:r>
            <w:r w:rsidR="00FE165A" w:rsidRPr="00053F6E">
              <w:rPr>
                <w:rFonts w:ascii="Calibri" w:eastAsiaTheme="minorEastAsia" w:hAnsi="Calibri" w:cs="Calibri"/>
                <w:b/>
                <w:szCs w:val="24"/>
              </w:rPr>
              <w:t xml:space="preserve"> of the Programme</w:t>
            </w:r>
          </w:p>
          <w:p w14:paraId="28DC9D0E" w14:textId="1E4A1446" w:rsidR="009D1424" w:rsidRPr="00053F6E" w:rsidRDefault="009D1424" w:rsidP="00680303">
            <w:pPr>
              <w:spacing w:before="40" w:after="40" w:line="240" w:lineRule="auto"/>
              <w:rPr>
                <w:rFonts w:ascii="Calibri" w:eastAsiaTheme="minorEastAsia" w:hAnsi="Calibri" w:cs="Calibri"/>
                <w:szCs w:val="24"/>
              </w:rPr>
            </w:pPr>
            <w:r w:rsidRPr="00053F6E">
              <w:rPr>
                <w:rFonts w:ascii="Calibri" w:eastAsiaTheme="minorEastAsia" w:hAnsi="Calibri" w:cs="Calibri"/>
                <w:szCs w:val="24"/>
              </w:rPr>
              <w:t xml:space="preserve">Our Older People programme has an ambition to transform health and social care with innovative, financially sustainable models. We have a vision where every community member and older adult thrives in safety, health, and prosperity. We will achieve this though partnering with third sector and statutory partners, working hand-in-hand with the communities to design services that truly meet their needs. Part of our efforts involve creating a Prevention and Early Intervention Model designed to help individuals remain in their communities longer, without needing statutory services. </w:t>
            </w:r>
          </w:p>
          <w:p w14:paraId="6F0D0D47" w14:textId="063FFA0C" w:rsidR="00F6686D" w:rsidRPr="00053F6E" w:rsidRDefault="009D1424" w:rsidP="00680303">
            <w:pPr>
              <w:spacing w:before="40" w:after="40" w:line="240" w:lineRule="auto"/>
              <w:rPr>
                <w:rFonts w:ascii="Calibri" w:eastAsiaTheme="minorEastAsia" w:hAnsi="Calibri" w:cs="Calibri"/>
                <w:szCs w:val="24"/>
              </w:rPr>
            </w:pPr>
            <w:r w:rsidRPr="00053F6E">
              <w:rPr>
                <w:rFonts w:ascii="Calibri" w:eastAsiaTheme="minorEastAsia" w:hAnsi="Calibri" w:cs="Calibri"/>
                <w:szCs w:val="24"/>
              </w:rPr>
              <w:t xml:space="preserve">At the other end of the spectrum, we support individuals in being safely and promptly discharged from statutory services with the support of the community. </w:t>
            </w:r>
            <w:r w:rsidR="00F14653">
              <w:rPr>
                <w:rFonts w:ascii="Calibri" w:eastAsiaTheme="minorEastAsia" w:hAnsi="Calibri" w:cs="Calibri"/>
                <w:szCs w:val="24"/>
              </w:rPr>
              <w:t xml:space="preserve">Services </w:t>
            </w:r>
            <w:r w:rsidR="00F14653" w:rsidRPr="00053F6E">
              <w:rPr>
                <w:rFonts w:ascii="Calibri" w:eastAsiaTheme="minorEastAsia" w:hAnsi="Calibri" w:cs="Calibri"/>
                <w:szCs w:val="24"/>
              </w:rPr>
              <w:t>Together</w:t>
            </w:r>
            <w:r w:rsidRPr="00053F6E">
              <w:rPr>
                <w:rFonts w:ascii="Calibri" w:eastAsiaTheme="minorEastAsia" w:hAnsi="Calibri" w:cs="Calibri"/>
                <w:szCs w:val="24"/>
              </w:rPr>
              <w:t>, we will build a brighter, healthier future for all</w:t>
            </w:r>
          </w:p>
        </w:tc>
      </w:tr>
      <w:tr w:rsidR="00B320F7" w:rsidRPr="00F102CE" w14:paraId="1C9929B7" w14:textId="612300A9" w:rsidTr="0C133254">
        <w:trPr>
          <w:trHeight w:val="300"/>
          <w:tblHeader/>
        </w:trPr>
        <w:tc>
          <w:tcPr>
            <w:tcW w:w="2122" w:type="dxa"/>
            <w:shd w:val="clear" w:color="auto" w:fill="A6A6A6" w:themeFill="background1" w:themeFillShade="A6"/>
          </w:tcPr>
          <w:p w14:paraId="626BB5E6" w14:textId="77777777" w:rsidR="000E1492" w:rsidRPr="00053F6E" w:rsidRDefault="000E1492" w:rsidP="00680303">
            <w:pPr>
              <w:spacing w:before="20" w:after="20"/>
              <w:rPr>
                <w:rFonts w:asciiTheme="minorHAnsi" w:hAnsiTheme="minorHAnsi" w:cstheme="minorHAnsi"/>
                <w:b/>
                <w:sz w:val="22"/>
              </w:rPr>
            </w:pPr>
            <w:r w:rsidRPr="00053F6E">
              <w:rPr>
                <w:rFonts w:asciiTheme="minorHAnsi" w:hAnsiTheme="minorHAnsi" w:cstheme="minorHAnsi"/>
                <w:b/>
                <w:sz w:val="22"/>
              </w:rPr>
              <w:t>Workstream</w:t>
            </w:r>
          </w:p>
        </w:tc>
        <w:tc>
          <w:tcPr>
            <w:tcW w:w="4252" w:type="dxa"/>
            <w:gridSpan w:val="2"/>
            <w:shd w:val="clear" w:color="auto" w:fill="A6A6A6" w:themeFill="background1" w:themeFillShade="A6"/>
            <w:hideMark/>
          </w:tcPr>
          <w:p w14:paraId="592E1624" w14:textId="4F1E2FC4" w:rsidR="000E1492" w:rsidRPr="00053F6E" w:rsidRDefault="000E1492" w:rsidP="00680303">
            <w:pPr>
              <w:spacing w:before="20" w:after="20"/>
              <w:rPr>
                <w:rFonts w:asciiTheme="minorHAnsi" w:hAnsiTheme="minorHAnsi" w:cstheme="minorHAnsi"/>
                <w:b/>
                <w:sz w:val="22"/>
              </w:rPr>
            </w:pPr>
            <w:r>
              <w:rPr>
                <w:rFonts w:asciiTheme="minorHAnsi" w:hAnsiTheme="minorHAnsi" w:cstheme="minorHAnsi"/>
                <w:b/>
                <w:sz w:val="22"/>
              </w:rPr>
              <w:t>Brief Description of Workstream</w:t>
            </w:r>
          </w:p>
        </w:tc>
        <w:tc>
          <w:tcPr>
            <w:tcW w:w="9320" w:type="dxa"/>
            <w:gridSpan w:val="3"/>
            <w:shd w:val="clear" w:color="auto" w:fill="A6A6A6" w:themeFill="background1" w:themeFillShade="A6"/>
            <w:hideMark/>
          </w:tcPr>
          <w:p w14:paraId="16DD3DDF" w14:textId="69679079" w:rsidR="000E1492" w:rsidRPr="00053F6E" w:rsidRDefault="000E1492" w:rsidP="00680303">
            <w:pPr>
              <w:spacing w:before="60" w:after="60" w:line="240" w:lineRule="auto"/>
              <w:rPr>
                <w:rFonts w:asciiTheme="minorHAnsi" w:hAnsiTheme="minorHAnsi" w:cstheme="minorHAnsi"/>
                <w:b/>
                <w:sz w:val="22"/>
              </w:rPr>
            </w:pPr>
            <w:r>
              <w:rPr>
                <w:rFonts w:asciiTheme="minorHAnsi" w:hAnsiTheme="minorHAnsi" w:cstheme="minorHAnsi"/>
                <w:b/>
                <w:sz w:val="22"/>
              </w:rPr>
              <w:t>Progress to Date</w:t>
            </w:r>
          </w:p>
        </w:tc>
      </w:tr>
      <w:tr w:rsidR="00B320F7" w:rsidRPr="00186F91" w14:paraId="7520CBF5" w14:textId="77777777" w:rsidTr="00E545E9">
        <w:trPr>
          <w:trHeight w:val="300"/>
        </w:trPr>
        <w:tc>
          <w:tcPr>
            <w:tcW w:w="2122" w:type="dxa"/>
          </w:tcPr>
          <w:p w14:paraId="1FDAB096" w14:textId="6AF5F4A2"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 xml:space="preserve">Strengthening D2RA and Intermediate </w:t>
            </w:r>
            <w:r w:rsidR="004F0BA3">
              <w:rPr>
                <w:rFonts w:asciiTheme="minorHAnsi" w:hAnsiTheme="minorHAnsi" w:cstheme="minorHAnsi"/>
                <w:bCs/>
                <w:sz w:val="22"/>
              </w:rPr>
              <w:t>Care</w:t>
            </w:r>
          </w:p>
        </w:tc>
        <w:tc>
          <w:tcPr>
            <w:tcW w:w="4252" w:type="dxa"/>
            <w:gridSpan w:val="2"/>
          </w:tcPr>
          <w:p w14:paraId="23B52D7B" w14:textId="7DFF2BDA" w:rsidR="002D1693" w:rsidRPr="00A56EB6" w:rsidRDefault="002D1693" w:rsidP="00A56EB6">
            <w:pPr>
              <w:spacing w:before="60" w:after="60" w:line="240" w:lineRule="auto"/>
              <w:rPr>
                <w:rFonts w:asciiTheme="minorHAnsi" w:eastAsiaTheme="minorEastAsia" w:hAnsiTheme="minorHAnsi" w:cstheme="minorHAnsi"/>
                <w:bCs/>
                <w:sz w:val="22"/>
              </w:rPr>
            </w:pPr>
            <w:r w:rsidRPr="00A56EB6">
              <w:rPr>
                <w:rFonts w:asciiTheme="minorHAnsi" w:hAnsiTheme="minorHAnsi" w:cstheme="minorHAnsi"/>
                <w:sz w:val="22"/>
              </w:rPr>
              <w:t>We will strengthen Discharge to Recover and Assess (D2RA) by reviewing how hospital and community services work together and identifying where improvements are needed. This includes analysing the current community intermediate care model to understand capacity, demand and alignment across the system. We will also carry out an immediate review of the D2RA standard operating procedures across all pathways, including domiciliary care, residential reablement and complex or long</w:t>
            </w:r>
            <w:r w:rsidRPr="00A56EB6">
              <w:rPr>
                <w:rFonts w:asciiTheme="minorHAnsi" w:hAnsiTheme="minorHAnsi" w:cstheme="minorHAnsi"/>
                <w:sz w:val="22"/>
              </w:rPr>
              <w:noBreakHyphen/>
              <w:t>term care. In addition, all patients in hospital D2RA beds will be reviewed through multidisciplinary team processes, and escalation and review meetings will be streamlined to remove duplication and improve pace and clarity.</w:t>
            </w:r>
          </w:p>
        </w:tc>
        <w:tc>
          <w:tcPr>
            <w:tcW w:w="932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EAF6222" w14:textId="773FBB65" w:rsidR="004B7CB8" w:rsidRPr="00291245" w:rsidRDefault="004B7CB8">
            <w:pPr>
              <w:spacing w:before="60" w:after="60"/>
              <w:rPr>
                <w:rFonts w:asciiTheme="minorHAnsi" w:hAnsiTheme="minorHAnsi" w:cstheme="minorHAnsi"/>
                <w:sz w:val="22"/>
              </w:rPr>
            </w:pPr>
            <w:r w:rsidRPr="00291245">
              <w:rPr>
                <w:rFonts w:asciiTheme="minorHAnsi" w:hAnsiTheme="minorHAnsi" w:cstheme="minorHAnsi"/>
                <w:sz w:val="22"/>
              </w:rPr>
              <w:t>Progress is being driven through the ROAG for D2RA pathways and the Integrated Discharge Hub, moving agreed principles into operational practice. Delivery is progressing but remains amber due to dependencies around pathway ownership, digital development, operational capacity and governance sign-off.</w:t>
            </w:r>
          </w:p>
          <w:p w14:paraId="02E7FEBC" w14:textId="77777777" w:rsidR="004B7CB8" w:rsidRPr="00291245" w:rsidRDefault="004B7CB8">
            <w:pPr>
              <w:spacing w:before="60" w:after="60"/>
              <w:rPr>
                <w:rFonts w:asciiTheme="minorHAnsi" w:hAnsiTheme="minorHAnsi" w:cstheme="minorHAnsi"/>
                <w:sz w:val="22"/>
              </w:rPr>
            </w:pPr>
            <w:r w:rsidRPr="00291245">
              <w:rPr>
                <w:rFonts w:asciiTheme="minorHAnsi" w:hAnsiTheme="minorHAnsi" w:cstheme="minorHAnsi"/>
                <w:sz w:val="22"/>
              </w:rPr>
              <w:t>A regional Pathway 1 process has been agreed, with work underway to finalise the operating model, SOPs, process maps, referral standards and timescales. The model positions the IDH as a multidisciplinary D2RA coordination and trusted assessment function, with earlier discharge planning triggered by “assessment ready” to reduce avoidable delay.</w:t>
            </w:r>
          </w:p>
          <w:p w14:paraId="7DC33101" w14:textId="2EB0BAA4" w:rsidR="004B7CB8" w:rsidRPr="00291245" w:rsidRDefault="004B7CB8">
            <w:pPr>
              <w:spacing w:before="60" w:after="60"/>
              <w:rPr>
                <w:rFonts w:asciiTheme="minorHAnsi" w:hAnsiTheme="minorHAnsi" w:cstheme="minorHAnsi"/>
                <w:sz w:val="22"/>
              </w:rPr>
            </w:pPr>
            <w:r w:rsidRPr="00291245">
              <w:rPr>
                <w:rFonts w:asciiTheme="minorHAnsi" w:hAnsiTheme="minorHAnsi" w:cstheme="minorHAnsi"/>
                <w:sz w:val="22"/>
              </w:rPr>
              <w:t>Pathway 1 standardisation, escalation and accountability, digital requirements, communications and ward coaching, and the performance framework</w:t>
            </w:r>
            <w:r w:rsidR="006A398E">
              <w:rPr>
                <w:rFonts w:asciiTheme="minorHAnsi" w:hAnsiTheme="minorHAnsi" w:cstheme="minorHAnsi"/>
                <w:sz w:val="22"/>
              </w:rPr>
              <w:t xml:space="preserve"> and nearing completion</w:t>
            </w:r>
            <w:r w:rsidRPr="00291245">
              <w:rPr>
                <w:rFonts w:asciiTheme="minorHAnsi" w:hAnsiTheme="minorHAnsi" w:cstheme="minorHAnsi"/>
                <w:sz w:val="22"/>
              </w:rPr>
              <w:t xml:space="preserve"> Key outputs include the revised SOP, IDH scope, Pathway 0/1 decision aid, assessment-ready definition, referral standards, escalation framework, delay reason </w:t>
            </w:r>
            <w:r w:rsidR="00291245" w:rsidRPr="00291245">
              <w:rPr>
                <w:rFonts w:asciiTheme="minorHAnsi" w:hAnsiTheme="minorHAnsi" w:cstheme="minorHAnsi"/>
                <w:sz w:val="22"/>
              </w:rPr>
              <w:t>codes,</w:t>
            </w:r>
            <w:r w:rsidRPr="00291245">
              <w:rPr>
                <w:rFonts w:asciiTheme="minorHAnsi" w:hAnsiTheme="minorHAnsi" w:cstheme="minorHAnsi"/>
                <w:sz w:val="22"/>
              </w:rPr>
              <w:t xml:space="preserve"> coaching materials and dashboard specification.</w:t>
            </w:r>
          </w:p>
          <w:p w14:paraId="59C4B301" w14:textId="336CC640" w:rsidR="004B7CB8" w:rsidRPr="00291245" w:rsidRDefault="004B7CB8">
            <w:pPr>
              <w:spacing w:before="60" w:after="60"/>
              <w:rPr>
                <w:rFonts w:asciiTheme="minorHAnsi" w:hAnsiTheme="minorHAnsi" w:cstheme="minorHAnsi"/>
                <w:sz w:val="22"/>
              </w:rPr>
            </w:pPr>
            <w:r w:rsidRPr="00291245">
              <w:rPr>
                <w:rFonts w:asciiTheme="minorHAnsi" w:hAnsiTheme="minorHAnsi" w:cstheme="minorHAnsi"/>
                <w:sz w:val="22"/>
              </w:rPr>
              <w:t xml:space="preserve">A consistent escalation framework is being developed, with triggers and timescales for key delays, including referral information, ward response, therapy, social work, home suitability, equipment, transport and care package issues. </w:t>
            </w:r>
          </w:p>
          <w:p w14:paraId="42AF3863" w14:textId="77777777" w:rsidR="004B7CB8" w:rsidRPr="00291245" w:rsidRDefault="004B7CB8">
            <w:pPr>
              <w:spacing w:before="60" w:after="60"/>
              <w:rPr>
                <w:rFonts w:asciiTheme="minorHAnsi" w:hAnsiTheme="minorHAnsi" w:cstheme="minorHAnsi"/>
                <w:sz w:val="22"/>
              </w:rPr>
            </w:pPr>
            <w:r w:rsidRPr="00291245">
              <w:rPr>
                <w:rFonts w:asciiTheme="minorHAnsi" w:hAnsiTheme="minorHAnsi" w:cstheme="minorHAnsi"/>
                <w:sz w:val="22"/>
              </w:rPr>
              <w:t>Communications, ward training and coaching are progressing, with staff, patient and family materials in development. Targeted ward coaching will support SAFER, D2RA and “Home for Lunch” principles, with feedback loops to improve adoption and referral quality.</w:t>
            </w:r>
          </w:p>
          <w:p w14:paraId="496486B5" w14:textId="4F46BF24" w:rsidR="004B7CB8" w:rsidRPr="00291245" w:rsidRDefault="004B7CB8">
            <w:pPr>
              <w:spacing w:before="60" w:after="60"/>
              <w:rPr>
                <w:rFonts w:asciiTheme="minorHAnsi" w:hAnsiTheme="minorHAnsi" w:cstheme="minorHAnsi"/>
                <w:sz w:val="22"/>
              </w:rPr>
            </w:pPr>
            <w:r w:rsidRPr="00291245">
              <w:rPr>
                <w:rFonts w:asciiTheme="minorHAnsi" w:hAnsiTheme="minorHAnsi" w:cstheme="minorHAnsi"/>
                <w:sz w:val="22"/>
              </w:rPr>
              <w:t xml:space="preserve">Digital and performance work remains a key dependency. </w:t>
            </w:r>
            <w:r w:rsidR="00885BB0" w:rsidRPr="00291245">
              <w:rPr>
                <w:rFonts w:asciiTheme="minorHAnsi" w:hAnsiTheme="minorHAnsi" w:cstheme="minorHAnsi"/>
                <w:sz w:val="22"/>
              </w:rPr>
              <w:t>Pathway of Care Delay</w:t>
            </w:r>
            <w:r w:rsidR="00C23E92" w:rsidRPr="00291245">
              <w:rPr>
                <w:rFonts w:asciiTheme="minorHAnsi" w:hAnsiTheme="minorHAnsi" w:cstheme="minorHAnsi"/>
                <w:sz w:val="22"/>
              </w:rPr>
              <w:t xml:space="preserve">’s </w:t>
            </w:r>
            <w:r w:rsidRPr="00291245">
              <w:rPr>
                <w:rFonts w:asciiTheme="minorHAnsi" w:hAnsiTheme="minorHAnsi" w:cstheme="minorHAnsi"/>
                <w:sz w:val="22"/>
              </w:rPr>
              <w:t xml:space="preserve">Dashboard and SIGNAL requirements are being developed to track delays, escalation points, assessment-ready status, referral quality, 48-hour performance, system constraints, </w:t>
            </w:r>
            <w:r w:rsidR="0095597C" w:rsidRPr="00291245">
              <w:rPr>
                <w:rFonts w:asciiTheme="minorHAnsi" w:hAnsiTheme="minorHAnsi" w:cstheme="minorHAnsi"/>
                <w:sz w:val="22"/>
              </w:rPr>
              <w:t>which will</w:t>
            </w:r>
            <w:r w:rsidRPr="00291245">
              <w:rPr>
                <w:rFonts w:asciiTheme="minorHAnsi" w:hAnsiTheme="minorHAnsi" w:cstheme="minorHAnsi"/>
                <w:sz w:val="22"/>
              </w:rPr>
              <w:t>, supporting routine accountability and Board assurance.</w:t>
            </w:r>
          </w:p>
          <w:p w14:paraId="1B05080F" w14:textId="77777777" w:rsidR="004B7CB8" w:rsidRPr="00291245" w:rsidRDefault="004B7CB8">
            <w:pPr>
              <w:spacing w:before="60" w:after="60"/>
              <w:rPr>
                <w:rFonts w:asciiTheme="minorHAnsi" w:hAnsiTheme="minorHAnsi" w:cstheme="minorHAnsi"/>
                <w:sz w:val="22"/>
              </w:rPr>
            </w:pPr>
            <w:r w:rsidRPr="00291245">
              <w:rPr>
                <w:rFonts w:asciiTheme="minorHAnsi" w:hAnsiTheme="minorHAnsi" w:cstheme="minorHAnsi"/>
                <w:sz w:val="22"/>
              </w:rPr>
              <w:t>Wider discharge improvement work continues to show positive movement.</w:t>
            </w:r>
          </w:p>
          <w:p w14:paraId="4A127752" w14:textId="5B2CBC1F" w:rsidR="004B7CB8" w:rsidRPr="00291245" w:rsidRDefault="004B7CB8">
            <w:pPr>
              <w:spacing w:before="60" w:after="60"/>
              <w:rPr>
                <w:rFonts w:asciiTheme="minorHAnsi" w:hAnsiTheme="minorHAnsi" w:cstheme="minorHAnsi"/>
                <w:sz w:val="22"/>
              </w:rPr>
            </w:pPr>
            <w:r w:rsidRPr="00291245">
              <w:rPr>
                <w:rFonts w:asciiTheme="minorHAnsi" w:hAnsiTheme="minorHAnsi" w:cstheme="minorHAnsi"/>
                <w:sz w:val="22"/>
              </w:rPr>
              <w:t>Home First, Intermediate Care and D2RA pathways continue to support discharge flow and reduce delays. Remaining risks include, resource pressures, data quality, coding issues and unresolved Pathway 2 development, including bed criteria and wider bed reconfiguration impacts.</w:t>
            </w:r>
          </w:p>
          <w:p w14:paraId="789E89FE" w14:textId="57673D8A" w:rsidR="002D1693" w:rsidRPr="00291245" w:rsidRDefault="004B7CB8" w:rsidP="00E545E9">
            <w:pPr>
              <w:spacing w:before="60" w:after="60"/>
              <w:rPr>
                <w:rFonts w:asciiTheme="minorHAnsi" w:hAnsiTheme="minorHAnsi" w:cstheme="minorHAnsi"/>
                <w:sz w:val="22"/>
              </w:rPr>
            </w:pPr>
            <w:r w:rsidRPr="00291245">
              <w:rPr>
                <w:rFonts w:asciiTheme="minorHAnsi" w:hAnsiTheme="minorHAnsi" w:cstheme="minorHAnsi"/>
                <w:sz w:val="22"/>
              </w:rPr>
              <w:t xml:space="preserve">Next steps are to </w:t>
            </w:r>
            <w:r w:rsidR="006A398E">
              <w:rPr>
                <w:rFonts w:asciiTheme="minorHAnsi" w:hAnsiTheme="minorHAnsi" w:cstheme="minorHAnsi"/>
                <w:sz w:val="22"/>
              </w:rPr>
              <w:t>focus on</w:t>
            </w:r>
            <w:r w:rsidRPr="00291245">
              <w:rPr>
                <w:rFonts w:asciiTheme="minorHAnsi" w:hAnsiTheme="minorHAnsi" w:cstheme="minorHAnsi"/>
                <w:sz w:val="22"/>
              </w:rPr>
              <w:t xml:space="preserve"> the </w:t>
            </w:r>
            <w:r w:rsidR="006A398E">
              <w:rPr>
                <w:rFonts w:asciiTheme="minorHAnsi" w:hAnsiTheme="minorHAnsi" w:cstheme="minorHAnsi"/>
                <w:sz w:val="22"/>
              </w:rPr>
              <w:t>development o</w:t>
            </w:r>
            <w:r w:rsidR="00095957">
              <w:rPr>
                <w:rFonts w:asciiTheme="minorHAnsi" w:hAnsiTheme="minorHAnsi" w:cstheme="minorHAnsi"/>
                <w:sz w:val="22"/>
              </w:rPr>
              <w:t>f</w:t>
            </w:r>
            <w:r w:rsidR="006A398E">
              <w:rPr>
                <w:rFonts w:asciiTheme="minorHAnsi" w:hAnsiTheme="minorHAnsi" w:cstheme="minorHAnsi"/>
                <w:sz w:val="22"/>
              </w:rPr>
              <w:t xml:space="preserve"> a </w:t>
            </w:r>
            <w:r w:rsidRPr="00291245">
              <w:rPr>
                <w:rFonts w:asciiTheme="minorHAnsi" w:hAnsiTheme="minorHAnsi" w:cstheme="minorHAnsi"/>
                <w:sz w:val="22"/>
              </w:rPr>
              <w:t xml:space="preserve">Pathway </w:t>
            </w:r>
            <w:r w:rsidR="006A398E">
              <w:rPr>
                <w:rFonts w:asciiTheme="minorHAnsi" w:hAnsiTheme="minorHAnsi" w:cstheme="minorHAnsi"/>
                <w:sz w:val="22"/>
              </w:rPr>
              <w:t xml:space="preserve">3 </w:t>
            </w:r>
            <w:r w:rsidR="00095957">
              <w:rPr>
                <w:rFonts w:asciiTheme="minorHAnsi" w:hAnsiTheme="minorHAnsi" w:cstheme="minorHAnsi"/>
                <w:sz w:val="22"/>
              </w:rPr>
              <w:t>ward, with clear</w:t>
            </w:r>
            <w:r w:rsidRPr="00291245">
              <w:rPr>
                <w:rFonts w:asciiTheme="minorHAnsi" w:hAnsiTheme="minorHAnsi" w:cstheme="minorHAnsi"/>
                <w:sz w:val="22"/>
              </w:rPr>
              <w:t xml:space="preserve"> process map, SOP; </w:t>
            </w:r>
            <w:r w:rsidR="00941531" w:rsidRPr="00291245">
              <w:rPr>
                <w:rFonts w:asciiTheme="minorHAnsi" w:hAnsiTheme="minorHAnsi" w:cstheme="minorHAnsi"/>
                <w:sz w:val="22"/>
              </w:rPr>
              <w:t xml:space="preserve">develop and sign off an </w:t>
            </w:r>
            <w:r w:rsidRPr="00291245">
              <w:rPr>
                <w:rFonts w:asciiTheme="minorHAnsi" w:hAnsiTheme="minorHAnsi" w:cstheme="minorHAnsi"/>
                <w:sz w:val="22"/>
              </w:rPr>
              <w:t xml:space="preserve">escalation </w:t>
            </w:r>
            <w:r w:rsidR="00941531" w:rsidRPr="00291245">
              <w:rPr>
                <w:rFonts w:asciiTheme="minorHAnsi" w:hAnsiTheme="minorHAnsi" w:cstheme="minorHAnsi"/>
                <w:sz w:val="22"/>
              </w:rPr>
              <w:t>framework</w:t>
            </w:r>
            <w:r w:rsidRPr="00291245">
              <w:rPr>
                <w:rFonts w:asciiTheme="minorHAnsi" w:hAnsiTheme="minorHAnsi" w:cstheme="minorHAnsi"/>
                <w:sz w:val="22"/>
              </w:rPr>
              <w:t>; progress SIGNAL and dashboard requirements; roll out communications and ward coaching; and escalate unresolved barriers through ROAG and Older People Board governance.</w:t>
            </w:r>
          </w:p>
        </w:tc>
      </w:tr>
      <w:tr w:rsidR="00B320F7" w:rsidRPr="00186F91" w14:paraId="76C23F79" w14:textId="77777777" w:rsidTr="0C133254">
        <w:trPr>
          <w:trHeight w:val="300"/>
        </w:trPr>
        <w:tc>
          <w:tcPr>
            <w:tcW w:w="2122" w:type="dxa"/>
          </w:tcPr>
          <w:p w14:paraId="063D6B6C" w14:textId="74B1AE03"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Unscheduled Care Board</w:t>
            </w:r>
          </w:p>
        </w:tc>
        <w:tc>
          <w:tcPr>
            <w:tcW w:w="4252" w:type="dxa"/>
            <w:gridSpan w:val="2"/>
          </w:tcPr>
          <w:p w14:paraId="7D4EB39F" w14:textId="7811F5A8" w:rsidR="002D1693" w:rsidRPr="00A56EB6" w:rsidRDefault="002D1693" w:rsidP="00A56EB6">
            <w:pPr>
              <w:spacing w:before="60" w:after="60" w:line="240" w:lineRule="auto"/>
              <w:rPr>
                <w:rFonts w:asciiTheme="minorHAnsi" w:eastAsiaTheme="minorEastAsia" w:hAnsiTheme="minorHAnsi" w:cstheme="minorHAnsi"/>
                <w:bCs/>
                <w:sz w:val="22"/>
              </w:rPr>
            </w:pPr>
            <w:r w:rsidRPr="00A56EB6">
              <w:rPr>
                <w:rFonts w:asciiTheme="minorHAnsi" w:hAnsiTheme="minorHAnsi" w:cstheme="minorHAnsi"/>
                <w:sz w:val="22"/>
              </w:rPr>
              <w:t>Deliver the Three Pillars for Urgent and Emergency Care, improve hospital flow, strengthen community responses and implement a single point of access.</w:t>
            </w:r>
          </w:p>
        </w:tc>
        <w:tc>
          <w:tcPr>
            <w:tcW w:w="9320" w:type="dxa"/>
            <w:gridSpan w:val="3"/>
          </w:tcPr>
          <w:p w14:paraId="616431B7" w14:textId="77777777" w:rsidR="007A6E7E" w:rsidRPr="007A6E7E" w:rsidRDefault="007A6E7E" w:rsidP="007A6E7E">
            <w:pPr>
              <w:spacing w:before="60" w:after="60" w:line="240" w:lineRule="auto"/>
              <w:rPr>
                <w:rFonts w:asciiTheme="minorHAnsi" w:eastAsiaTheme="minorEastAsia" w:hAnsiTheme="minorHAnsi" w:cstheme="minorHAnsi"/>
                <w:bCs/>
                <w:sz w:val="22"/>
              </w:rPr>
            </w:pPr>
            <w:r w:rsidRPr="007A6E7E">
              <w:rPr>
                <w:rFonts w:asciiTheme="minorHAnsi" w:eastAsiaTheme="minorEastAsia" w:hAnsiTheme="minorHAnsi" w:cstheme="minorHAnsi"/>
                <w:bCs/>
                <w:sz w:val="22"/>
              </w:rPr>
              <w:t>The SBUHB administered Urgent &amp; Emergency Care (UEC) Board aims to deliver a unified system that helps patients understand where and when to access the right support and this support will be provided in a timely manner. This through consistent and integrated delivery of the 3 Pillars of UEC, and strengthened joint planning and accountability with partners, to ensure the best possible outcomes, value and experience for patients and staff. UEC activity supported by three statements namely:</w:t>
            </w:r>
          </w:p>
          <w:p w14:paraId="526B0458" w14:textId="77777777" w:rsidR="007A6E7E" w:rsidRPr="007A6E7E" w:rsidRDefault="007A6E7E" w:rsidP="007A6E7E">
            <w:pPr>
              <w:spacing w:before="60" w:after="60" w:line="240" w:lineRule="auto"/>
              <w:rPr>
                <w:rFonts w:asciiTheme="minorHAnsi" w:eastAsiaTheme="minorEastAsia" w:hAnsiTheme="minorHAnsi" w:cstheme="minorHAnsi"/>
                <w:bCs/>
                <w:sz w:val="22"/>
              </w:rPr>
            </w:pPr>
            <w:r w:rsidRPr="007A6E7E">
              <w:rPr>
                <w:rFonts w:asciiTheme="minorHAnsi" w:eastAsiaTheme="minorEastAsia" w:hAnsiTheme="minorHAnsi" w:cstheme="minorHAnsi"/>
                <w:bCs/>
                <w:sz w:val="22"/>
              </w:rPr>
              <w:t>The 3 Pillars of UEC activity include:</w:t>
            </w:r>
          </w:p>
          <w:p w14:paraId="6E92946F" w14:textId="77777777" w:rsidR="007A6E7E" w:rsidRPr="007A6E7E" w:rsidRDefault="007A6E7E" w:rsidP="00E739CE">
            <w:pPr>
              <w:numPr>
                <w:ilvl w:val="0"/>
                <w:numId w:val="9"/>
              </w:numPr>
              <w:spacing w:before="60" w:after="60" w:line="240" w:lineRule="auto"/>
              <w:rPr>
                <w:rFonts w:asciiTheme="minorHAnsi" w:eastAsiaTheme="minorEastAsia" w:hAnsiTheme="minorHAnsi" w:cstheme="minorHAnsi"/>
                <w:bCs/>
                <w:sz w:val="22"/>
              </w:rPr>
            </w:pPr>
            <w:r w:rsidRPr="007A6E7E">
              <w:rPr>
                <w:rFonts w:asciiTheme="minorHAnsi" w:eastAsiaTheme="minorEastAsia" w:hAnsiTheme="minorHAnsi" w:cstheme="minorHAnsi"/>
                <w:bCs/>
                <w:sz w:val="22"/>
              </w:rPr>
              <w:t>Pillar 1: Pre-Hospital &amp; Community</w:t>
            </w:r>
          </w:p>
          <w:p w14:paraId="085558D2" w14:textId="77777777" w:rsidR="007A6E7E" w:rsidRPr="007A6E7E" w:rsidRDefault="007A6E7E" w:rsidP="00E739CE">
            <w:pPr>
              <w:numPr>
                <w:ilvl w:val="0"/>
                <w:numId w:val="9"/>
              </w:numPr>
              <w:spacing w:before="60" w:after="60" w:line="240" w:lineRule="auto"/>
              <w:rPr>
                <w:rFonts w:asciiTheme="minorHAnsi" w:eastAsiaTheme="minorEastAsia" w:hAnsiTheme="minorHAnsi" w:cstheme="minorHAnsi"/>
                <w:bCs/>
                <w:sz w:val="22"/>
              </w:rPr>
            </w:pPr>
            <w:r w:rsidRPr="007A6E7E">
              <w:rPr>
                <w:rFonts w:asciiTheme="minorHAnsi" w:eastAsiaTheme="minorEastAsia" w:hAnsiTheme="minorHAnsi" w:cstheme="minorHAnsi"/>
                <w:bCs/>
                <w:sz w:val="22"/>
              </w:rPr>
              <w:t>Pillar 2: Front Door &amp; first 72 hours</w:t>
            </w:r>
          </w:p>
          <w:p w14:paraId="4D3D1262" w14:textId="77777777" w:rsidR="007A6E7E" w:rsidRDefault="007A6E7E" w:rsidP="00E739CE">
            <w:pPr>
              <w:numPr>
                <w:ilvl w:val="0"/>
                <w:numId w:val="9"/>
              </w:numPr>
              <w:spacing w:before="60" w:after="60" w:line="240" w:lineRule="auto"/>
              <w:rPr>
                <w:rFonts w:asciiTheme="minorHAnsi" w:eastAsiaTheme="minorEastAsia" w:hAnsiTheme="minorHAnsi" w:cstheme="minorHAnsi"/>
                <w:bCs/>
                <w:sz w:val="22"/>
              </w:rPr>
            </w:pPr>
            <w:r w:rsidRPr="007A6E7E">
              <w:rPr>
                <w:rFonts w:asciiTheme="minorHAnsi" w:eastAsiaTheme="minorEastAsia" w:hAnsiTheme="minorHAnsi" w:cstheme="minorHAnsi"/>
                <w:bCs/>
                <w:sz w:val="22"/>
              </w:rPr>
              <w:t xml:space="preserve">Pillar 3: Ward based flow &amp; discharge </w:t>
            </w:r>
          </w:p>
          <w:p w14:paraId="67DCC3EA" w14:textId="5EA23F3C" w:rsidR="00987D44" w:rsidRPr="00987D44" w:rsidRDefault="00987D44" w:rsidP="00987D44">
            <w:p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Cs/>
                <w:sz w:val="22"/>
              </w:rPr>
              <w:t>Specific improvement* projects aligned to each Pillar (or ‘Programme’ within a Portfolio terminology) within 26/ 27 include:</w:t>
            </w:r>
          </w:p>
          <w:p w14:paraId="1B54E4EA" w14:textId="77777777" w:rsidR="00987D44" w:rsidRPr="00987D44" w:rsidRDefault="00987D44" w:rsidP="00987D44">
            <w:pPr>
              <w:spacing w:before="60" w:after="60" w:line="240" w:lineRule="auto"/>
              <w:rPr>
                <w:rFonts w:asciiTheme="minorHAnsi" w:eastAsiaTheme="minorEastAsia" w:hAnsiTheme="minorHAnsi" w:cstheme="minorHAnsi"/>
                <w:bCs/>
                <w:sz w:val="22"/>
                <w:u w:val="single"/>
              </w:rPr>
            </w:pPr>
            <w:r w:rsidRPr="00987D44">
              <w:rPr>
                <w:rFonts w:asciiTheme="minorHAnsi" w:eastAsiaTheme="minorEastAsia" w:hAnsiTheme="minorHAnsi" w:cstheme="minorHAnsi"/>
                <w:bCs/>
                <w:sz w:val="22"/>
                <w:u w:val="single"/>
              </w:rPr>
              <w:t>Pillar 1: ‘Pre-Hospital &amp; Community’ projects:</w:t>
            </w:r>
          </w:p>
          <w:p w14:paraId="22DEB6FB" w14:textId="77777777" w:rsidR="00987D44" w:rsidRPr="00987D44" w:rsidRDefault="00987D44" w:rsidP="00987D44">
            <w:p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
                <w:bCs/>
                <w:sz w:val="22"/>
              </w:rPr>
              <w:t xml:space="preserve">SPOA: </w:t>
            </w:r>
          </w:p>
          <w:p w14:paraId="0FA42BBD" w14:textId="791E0EBC" w:rsidR="00987D44" w:rsidRPr="00987D44" w:rsidRDefault="00987D44" w:rsidP="00987D44">
            <w:p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Cs/>
                <w:sz w:val="22"/>
              </w:rPr>
              <w:t>Development and roll-out to include CCBC, links with Information Advice &amp; Assistance (IAA) via Local Authorities, remote clinical assessment, integrated urgent care system NHS 111#2</w:t>
            </w:r>
          </w:p>
          <w:p w14:paraId="282E988D" w14:textId="77777777" w:rsidR="00987D44" w:rsidRPr="00987D44" w:rsidRDefault="00987D44" w:rsidP="00987D44">
            <w:p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
                <w:bCs/>
                <w:sz w:val="22"/>
              </w:rPr>
              <w:t>Community based falls response:</w:t>
            </w:r>
          </w:p>
          <w:p w14:paraId="58468EB9" w14:textId="7A1BF02F" w:rsidR="00987D44" w:rsidRPr="00987D44" w:rsidRDefault="00987D44" w:rsidP="00987D44">
            <w:p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Cs/>
                <w:sz w:val="22"/>
              </w:rPr>
              <w:t xml:space="preserve">Development and roll-out of falls response services that aim to reduce long lies and conveyance to hospital. Anticipated that any development of ‘pick-up and treatment’ services will be supported by prevention in the community  </w:t>
            </w:r>
          </w:p>
          <w:p w14:paraId="25DE2B39" w14:textId="77777777" w:rsidR="00987D44" w:rsidRPr="00987D44" w:rsidRDefault="00987D44" w:rsidP="00987D44">
            <w:p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
                <w:bCs/>
                <w:sz w:val="22"/>
              </w:rPr>
              <w:t>Tests of change:</w:t>
            </w:r>
          </w:p>
          <w:p w14:paraId="572CDF48" w14:textId="77777777" w:rsidR="00987D44" w:rsidRPr="00987D44" w:rsidRDefault="00987D44" w:rsidP="00987D44">
            <w:p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Cs/>
                <w:sz w:val="22"/>
              </w:rPr>
              <w:t>Roll-out of PDSA cycles previously framed under the frailty banner. Specific Pillar 1 PDSA’s to include:</w:t>
            </w:r>
          </w:p>
          <w:p w14:paraId="6F7EA21F" w14:textId="77777777" w:rsidR="00987D44" w:rsidRPr="00987D44" w:rsidRDefault="00987D44" w:rsidP="00E739CE">
            <w:pPr>
              <w:numPr>
                <w:ilvl w:val="0"/>
                <w:numId w:val="10"/>
              </w:num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Cs/>
                <w:sz w:val="22"/>
              </w:rPr>
              <w:t>Gatekeeping of referrals to Acute Medicine</w:t>
            </w:r>
          </w:p>
          <w:p w14:paraId="4F4DCD1A" w14:textId="23D574D4" w:rsidR="002D1693" w:rsidRPr="00A56EB6" w:rsidRDefault="00987D44" w:rsidP="00A56EB6">
            <w:pPr>
              <w:spacing w:before="60" w:after="60" w:line="240" w:lineRule="auto"/>
              <w:rPr>
                <w:rFonts w:asciiTheme="minorHAnsi" w:eastAsiaTheme="minorEastAsia" w:hAnsiTheme="minorHAnsi" w:cstheme="minorHAnsi"/>
                <w:bCs/>
                <w:sz w:val="22"/>
              </w:rPr>
            </w:pPr>
            <w:r w:rsidRPr="00987D44">
              <w:rPr>
                <w:rFonts w:asciiTheme="minorHAnsi" w:eastAsiaTheme="minorEastAsia" w:hAnsiTheme="minorHAnsi" w:cstheme="minorHAnsi"/>
                <w:bCs/>
                <w:sz w:val="22"/>
              </w:rPr>
              <w:t>Clinical Conversation Before Conveyance (CCBC) – (as part of SPOA above</w:t>
            </w:r>
          </w:p>
        </w:tc>
      </w:tr>
      <w:tr w:rsidR="00B320F7" w:rsidRPr="00186F91" w14:paraId="18073881" w14:textId="77777777" w:rsidTr="0C133254">
        <w:trPr>
          <w:trHeight w:val="300"/>
        </w:trPr>
        <w:tc>
          <w:tcPr>
            <w:tcW w:w="2122" w:type="dxa"/>
          </w:tcPr>
          <w:p w14:paraId="150A0DC7" w14:textId="5F6D9E6D"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Dementia Memory Assessment Service (MAS)</w:t>
            </w:r>
          </w:p>
        </w:tc>
        <w:tc>
          <w:tcPr>
            <w:tcW w:w="4252" w:type="dxa"/>
            <w:gridSpan w:val="2"/>
          </w:tcPr>
          <w:p w14:paraId="3DBF58D8" w14:textId="23FF8154" w:rsidR="002D1693" w:rsidRPr="00A56EB6" w:rsidRDefault="002D1693" w:rsidP="00A56EB6">
            <w:pPr>
              <w:spacing w:before="60" w:after="60" w:line="240" w:lineRule="auto"/>
              <w:rPr>
                <w:rFonts w:asciiTheme="minorHAnsi" w:eastAsiaTheme="minorEastAsia" w:hAnsiTheme="minorHAnsi" w:cstheme="minorHAnsi"/>
                <w:bCs/>
                <w:sz w:val="22"/>
              </w:rPr>
            </w:pPr>
            <w:r w:rsidRPr="00A56EB6">
              <w:rPr>
                <w:rFonts w:asciiTheme="minorHAnsi" w:hAnsiTheme="minorHAnsi" w:cstheme="minorHAnsi"/>
                <w:sz w:val="22"/>
              </w:rPr>
              <w:t>Review current services, co-produce a consistent regional model, develop a standard operating procedure, and strengthen post-diagnostic pathways.</w:t>
            </w:r>
          </w:p>
        </w:tc>
        <w:tc>
          <w:tcPr>
            <w:tcW w:w="9320" w:type="dxa"/>
            <w:gridSpan w:val="3"/>
          </w:tcPr>
          <w:p w14:paraId="74467972" w14:textId="3E924C51" w:rsidR="002D1693" w:rsidRDefault="6C11B3FA" w:rsidP="6A340914">
            <w:pPr>
              <w:spacing w:before="60" w:after="60" w:line="240" w:lineRule="auto"/>
              <w:rPr>
                <w:rFonts w:asciiTheme="minorHAnsi" w:eastAsiaTheme="minorEastAsia" w:hAnsiTheme="minorHAnsi"/>
                <w:sz w:val="22"/>
              </w:rPr>
            </w:pPr>
            <w:r w:rsidRPr="0C133254">
              <w:rPr>
                <w:rFonts w:asciiTheme="minorHAnsi" w:eastAsiaTheme="minorEastAsia" w:hAnsiTheme="minorHAnsi"/>
                <w:sz w:val="22"/>
              </w:rPr>
              <w:t>The</w:t>
            </w:r>
            <w:r w:rsidR="7CFFC8C6" w:rsidRPr="0C133254">
              <w:rPr>
                <w:rFonts w:asciiTheme="minorHAnsi" w:eastAsiaTheme="minorEastAsia" w:hAnsiTheme="minorHAnsi"/>
                <w:sz w:val="22"/>
              </w:rPr>
              <w:t xml:space="preserve"> regional review of the Memory Assessment Service</w:t>
            </w:r>
            <w:r w:rsidR="182C3A9C" w:rsidRPr="0C133254">
              <w:rPr>
                <w:rFonts w:asciiTheme="minorHAnsi" w:eastAsiaTheme="minorEastAsia" w:hAnsiTheme="minorHAnsi"/>
                <w:sz w:val="22"/>
              </w:rPr>
              <w:t xml:space="preserve"> continues to work towards a revised </w:t>
            </w:r>
            <w:r w:rsidR="7CFFC8C6" w:rsidRPr="0C133254">
              <w:rPr>
                <w:rFonts w:asciiTheme="minorHAnsi" w:eastAsiaTheme="minorEastAsia" w:hAnsiTheme="minorHAnsi"/>
                <w:sz w:val="22"/>
              </w:rPr>
              <w:t xml:space="preserve">pathway and </w:t>
            </w:r>
            <w:r w:rsidR="74265A6E" w:rsidRPr="0C133254">
              <w:rPr>
                <w:rFonts w:asciiTheme="minorHAnsi" w:eastAsiaTheme="minorEastAsia" w:hAnsiTheme="minorHAnsi"/>
                <w:sz w:val="22"/>
              </w:rPr>
              <w:t>produce a S</w:t>
            </w:r>
            <w:r w:rsidR="7CFFC8C6" w:rsidRPr="0C133254">
              <w:rPr>
                <w:rFonts w:asciiTheme="minorHAnsi" w:eastAsiaTheme="minorEastAsia" w:hAnsiTheme="minorHAnsi"/>
                <w:sz w:val="22"/>
              </w:rPr>
              <w:t xml:space="preserve">tandard </w:t>
            </w:r>
            <w:r w:rsidR="330851DE" w:rsidRPr="0C133254">
              <w:rPr>
                <w:rFonts w:asciiTheme="minorHAnsi" w:eastAsiaTheme="minorEastAsia" w:hAnsiTheme="minorHAnsi"/>
                <w:sz w:val="22"/>
              </w:rPr>
              <w:t>O</w:t>
            </w:r>
            <w:r w:rsidR="7CFFC8C6" w:rsidRPr="0C133254">
              <w:rPr>
                <w:rFonts w:asciiTheme="minorHAnsi" w:eastAsiaTheme="minorEastAsia" w:hAnsiTheme="minorHAnsi"/>
                <w:sz w:val="22"/>
              </w:rPr>
              <w:t xml:space="preserve">perating </w:t>
            </w:r>
            <w:r w:rsidR="6C612580" w:rsidRPr="0C133254">
              <w:rPr>
                <w:rFonts w:asciiTheme="minorHAnsi" w:eastAsiaTheme="minorEastAsia" w:hAnsiTheme="minorHAnsi"/>
                <w:sz w:val="22"/>
              </w:rPr>
              <w:t>P</w:t>
            </w:r>
            <w:r w:rsidR="7CFFC8C6" w:rsidRPr="0C133254">
              <w:rPr>
                <w:rFonts w:asciiTheme="minorHAnsi" w:eastAsiaTheme="minorEastAsia" w:hAnsiTheme="minorHAnsi"/>
                <w:sz w:val="22"/>
              </w:rPr>
              <w:t>rocedure</w:t>
            </w:r>
            <w:r w:rsidR="72CA88DC" w:rsidRPr="0C133254">
              <w:rPr>
                <w:rFonts w:asciiTheme="minorHAnsi" w:eastAsiaTheme="minorEastAsia" w:hAnsiTheme="minorHAnsi"/>
                <w:sz w:val="22"/>
              </w:rPr>
              <w:t xml:space="preserve">. This work is </w:t>
            </w:r>
            <w:r w:rsidR="007969CD">
              <w:rPr>
                <w:rFonts w:asciiTheme="minorHAnsi" w:eastAsiaTheme="minorEastAsia" w:hAnsiTheme="minorHAnsi"/>
                <w:sz w:val="22"/>
              </w:rPr>
              <w:t>slightly delayed</w:t>
            </w:r>
            <w:r w:rsidR="00E24A97">
              <w:rPr>
                <w:rFonts w:asciiTheme="minorHAnsi" w:eastAsiaTheme="minorEastAsia" w:hAnsiTheme="minorHAnsi"/>
                <w:sz w:val="22"/>
              </w:rPr>
              <w:t xml:space="preserve"> and will be taken to the next Older peoples board in October for discussion</w:t>
            </w:r>
          </w:p>
          <w:p w14:paraId="70C0303B" w14:textId="049B6751" w:rsidR="002D1693" w:rsidRPr="00E24A97" w:rsidRDefault="00E24A97" w:rsidP="00E24A97">
            <w:pPr>
              <w:spacing w:before="60" w:after="60"/>
              <w:rPr>
                <w:rFonts w:asciiTheme="minorHAnsi" w:eastAsiaTheme="minorEastAsia" w:hAnsiTheme="minorHAnsi"/>
                <w:kern w:val="2"/>
                <w:sz w:val="22"/>
                <w:szCs w:val="24"/>
                <w:lang w:eastAsia="en-GB"/>
                <w14:ligatures w14:val="standardContextual"/>
              </w:rPr>
            </w:pPr>
            <w:r>
              <w:rPr>
                <w:rFonts w:ascii="Calibri" w:hAnsi="Calibri" w:cs="Calibri"/>
              </w:rPr>
              <w:t>The region is focusing on the national dementia strategy. Subject to Board approval, an implementation plan will be developed around the national priorities most relevant to the region.</w:t>
            </w:r>
          </w:p>
        </w:tc>
      </w:tr>
      <w:tr w:rsidR="00B320F7" w:rsidRPr="00186F91" w14:paraId="025ABF71" w14:textId="77777777" w:rsidTr="0C133254">
        <w:trPr>
          <w:trHeight w:val="300"/>
        </w:trPr>
        <w:tc>
          <w:tcPr>
            <w:tcW w:w="2122" w:type="dxa"/>
          </w:tcPr>
          <w:p w14:paraId="680F6415" w14:textId="0B63A6D3"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Prevention and Early Intervention Model</w:t>
            </w:r>
          </w:p>
        </w:tc>
        <w:tc>
          <w:tcPr>
            <w:tcW w:w="4252" w:type="dxa"/>
            <w:gridSpan w:val="2"/>
          </w:tcPr>
          <w:p w14:paraId="317F74D0" w14:textId="1C1135E8" w:rsidR="002D1693" w:rsidRPr="00A56EB6" w:rsidRDefault="002D1693" w:rsidP="00A56EB6">
            <w:pPr>
              <w:spacing w:before="60" w:after="60" w:line="240" w:lineRule="auto"/>
              <w:rPr>
                <w:rFonts w:asciiTheme="minorHAnsi" w:eastAsiaTheme="minorEastAsia" w:hAnsiTheme="minorHAnsi" w:cstheme="minorHAnsi"/>
                <w:bCs/>
                <w:sz w:val="22"/>
              </w:rPr>
            </w:pPr>
            <w:r w:rsidRPr="00A56EB6">
              <w:rPr>
                <w:rFonts w:asciiTheme="minorHAnsi" w:hAnsiTheme="minorHAnsi" w:cstheme="minorHAnsi"/>
                <w:sz w:val="22"/>
              </w:rPr>
              <w:t>Map existing early help provision and develop a shared regional prevention model.</w:t>
            </w:r>
          </w:p>
        </w:tc>
        <w:tc>
          <w:tcPr>
            <w:tcW w:w="9320" w:type="dxa"/>
            <w:gridSpan w:val="3"/>
          </w:tcPr>
          <w:p w14:paraId="01B11AB8" w14:textId="27CDB8F1" w:rsidR="002D1693" w:rsidRPr="00A56EB6" w:rsidRDefault="004B04B5" w:rsidP="00A56EB6">
            <w:pPr>
              <w:spacing w:before="60" w:after="60" w:line="240" w:lineRule="auto"/>
              <w:rPr>
                <w:rFonts w:asciiTheme="minorHAnsi" w:eastAsiaTheme="minorEastAsia" w:hAnsiTheme="minorHAnsi" w:cstheme="minorHAnsi"/>
                <w:bCs/>
                <w:sz w:val="22"/>
              </w:rPr>
            </w:pPr>
            <w:r w:rsidRPr="004B04B5">
              <w:rPr>
                <w:rFonts w:asciiTheme="minorHAnsi" w:eastAsiaTheme="minorEastAsia" w:hAnsiTheme="minorHAnsi" w:cstheme="minorHAnsi"/>
                <w:bCs/>
                <w:sz w:val="22"/>
              </w:rPr>
              <w:t>A Task and Finish Group has been set up to pilot regional data collection and analysis to evidence the benefits of early help. The pilot will run across both areas, drawing out population</w:t>
            </w:r>
            <w:r w:rsidRPr="004B04B5">
              <w:rPr>
                <w:rFonts w:asciiTheme="minorHAnsi" w:eastAsiaTheme="minorEastAsia" w:hAnsiTheme="minorHAnsi" w:cstheme="minorHAnsi"/>
                <w:bCs/>
                <w:sz w:val="22"/>
              </w:rPr>
              <w:noBreakHyphen/>
              <w:t>level themes to inform a community research quadrant. The group will meet monthly from July 2025 to January 2026 to analyse and validate data and will cross</w:t>
            </w:r>
            <w:r w:rsidRPr="004B04B5">
              <w:rPr>
                <w:rFonts w:asciiTheme="minorHAnsi" w:eastAsiaTheme="minorEastAsia" w:hAnsiTheme="minorHAnsi" w:cstheme="minorHAnsi"/>
                <w:bCs/>
                <w:sz w:val="22"/>
              </w:rPr>
              <w:noBreakHyphen/>
              <w:t>reference findings with existing mental health and wellbeing prevention work. Subject to approval, this will inform the development of a single, overarching Prevention Strategy and a business case for falls prevention. An update will be provided to the</w:t>
            </w:r>
            <w:r w:rsidR="00295AF5">
              <w:rPr>
                <w:rFonts w:asciiTheme="minorHAnsi" w:eastAsiaTheme="minorEastAsia" w:hAnsiTheme="minorHAnsi" w:cstheme="minorHAnsi"/>
                <w:bCs/>
                <w:sz w:val="22"/>
              </w:rPr>
              <w:t xml:space="preserve"> Older People</w:t>
            </w:r>
            <w:r w:rsidRPr="004B04B5">
              <w:rPr>
                <w:rFonts w:asciiTheme="minorHAnsi" w:eastAsiaTheme="minorEastAsia" w:hAnsiTheme="minorHAnsi" w:cstheme="minorHAnsi"/>
                <w:bCs/>
                <w:sz w:val="22"/>
              </w:rPr>
              <w:t xml:space="preserve"> Board in </w:t>
            </w:r>
            <w:r w:rsidR="00295AF5">
              <w:rPr>
                <w:rFonts w:asciiTheme="minorHAnsi" w:eastAsiaTheme="minorEastAsia" w:hAnsiTheme="minorHAnsi" w:cstheme="minorHAnsi"/>
                <w:bCs/>
                <w:sz w:val="22"/>
              </w:rPr>
              <w:t>May 26</w:t>
            </w:r>
          </w:p>
        </w:tc>
      </w:tr>
      <w:tr w:rsidR="00B320F7" w:rsidRPr="00186F91" w14:paraId="35DD36EA" w14:textId="77777777" w:rsidTr="0C133254">
        <w:trPr>
          <w:trHeight w:val="300"/>
        </w:trPr>
        <w:tc>
          <w:tcPr>
            <w:tcW w:w="2122" w:type="dxa"/>
          </w:tcPr>
          <w:p w14:paraId="0AB191CD" w14:textId="09039D5C"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Ageing Well Strategy – ‘Stronger for Longer’</w:t>
            </w:r>
          </w:p>
        </w:tc>
        <w:tc>
          <w:tcPr>
            <w:tcW w:w="4252" w:type="dxa"/>
            <w:gridSpan w:val="2"/>
          </w:tcPr>
          <w:p w14:paraId="5933108E" w14:textId="4F54008B" w:rsidR="002D1693" w:rsidRPr="00A56EB6" w:rsidRDefault="002D1693" w:rsidP="00A56EB6">
            <w:pPr>
              <w:spacing w:before="60" w:after="60" w:line="240" w:lineRule="auto"/>
              <w:rPr>
                <w:rFonts w:asciiTheme="minorHAnsi" w:eastAsiaTheme="minorEastAsia" w:hAnsiTheme="minorHAnsi" w:cstheme="minorHAnsi"/>
                <w:bCs/>
                <w:sz w:val="22"/>
              </w:rPr>
            </w:pPr>
            <w:r w:rsidRPr="00A56EB6">
              <w:rPr>
                <w:rFonts w:asciiTheme="minorHAnsi" w:hAnsiTheme="minorHAnsi" w:cstheme="minorHAnsi"/>
                <w:sz w:val="22"/>
              </w:rPr>
              <w:t>Develop a regional strategy to strengthen communities and support independence.</w:t>
            </w:r>
          </w:p>
        </w:tc>
        <w:tc>
          <w:tcPr>
            <w:tcW w:w="9320" w:type="dxa"/>
            <w:gridSpan w:val="3"/>
          </w:tcPr>
          <w:p w14:paraId="4BF4BB3E" w14:textId="77777777"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Agreement / endorsement of the “Stronger for Longer” strategy vision and themes, providing a shared regional framework for prevention, ageing well, and community</w:t>
            </w:r>
            <w:r w:rsidRPr="00A56EB6">
              <w:rPr>
                <w:rFonts w:asciiTheme="minorHAnsi" w:hAnsiTheme="minorHAnsi" w:cstheme="minorHAnsi"/>
                <w:bCs/>
                <w:sz w:val="22"/>
              </w:rPr>
              <w:noBreakHyphen/>
              <w:t xml:space="preserve">based support.  </w:t>
            </w:r>
          </w:p>
          <w:p w14:paraId="170F0270" w14:textId="2EDC073D" w:rsidR="002D1693" w:rsidRPr="009D4951"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This will now enter into a phase of approval though local management arrangements once it has been endorsed by the Regional Partnership Board – the document will be shared at management board following the RPB.</w:t>
            </w:r>
          </w:p>
        </w:tc>
      </w:tr>
      <w:tr w:rsidR="00B320F7" w:rsidRPr="00186F91" w14:paraId="2740EDC2" w14:textId="77777777" w:rsidTr="0C133254">
        <w:trPr>
          <w:trHeight w:val="300"/>
        </w:trPr>
        <w:tc>
          <w:tcPr>
            <w:tcW w:w="2122" w:type="dxa"/>
          </w:tcPr>
          <w:p w14:paraId="029079A4" w14:textId="6AB88871"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Regional Dementia Strategy</w:t>
            </w:r>
          </w:p>
        </w:tc>
        <w:tc>
          <w:tcPr>
            <w:tcW w:w="4252" w:type="dxa"/>
            <w:gridSpan w:val="2"/>
          </w:tcPr>
          <w:p w14:paraId="7B9738C1" w14:textId="64A5C6E9" w:rsidR="002D1693" w:rsidRPr="00A56EB6" w:rsidRDefault="002D1693" w:rsidP="00A56EB6">
            <w:pPr>
              <w:spacing w:before="60" w:after="60" w:line="240" w:lineRule="auto"/>
              <w:rPr>
                <w:rFonts w:asciiTheme="minorHAnsi" w:eastAsiaTheme="minorEastAsia" w:hAnsiTheme="minorHAnsi" w:cstheme="minorHAnsi"/>
                <w:bCs/>
                <w:sz w:val="22"/>
              </w:rPr>
            </w:pPr>
            <w:r w:rsidRPr="00A56EB6">
              <w:rPr>
                <w:rFonts w:asciiTheme="minorHAnsi" w:hAnsiTheme="minorHAnsi" w:cstheme="minorHAnsi"/>
                <w:sz w:val="22"/>
              </w:rPr>
              <w:t>Develop a co-produced regional dementia strategy and engagement plan.</w:t>
            </w:r>
          </w:p>
        </w:tc>
        <w:tc>
          <w:tcPr>
            <w:tcW w:w="9320" w:type="dxa"/>
            <w:gridSpan w:val="3"/>
          </w:tcPr>
          <w:p w14:paraId="73693C73" w14:textId="106C4DED" w:rsidR="002D1693" w:rsidRPr="00A56EB6" w:rsidRDefault="006E25D1" w:rsidP="0C133254">
            <w:pPr>
              <w:spacing w:before="60" w:after="60" w:line="240" w:lineRule="auto"/>
              <w:rPr>
                <w:rFonts w:asciiTheme="minorHAnsi" w:eastAsiaTheme="minorEastAsia" w:hAnsiTheme="minorHAnsi"/>
                <w:sz w:val="22"/>
              </w:rPr>
            </w:pPr>
            <w:r w:rsidRPr="0C133254">
              <w:rPr>
                <w:rFonts w:asciiTheme="minorHAnsi" w:eastAsiaTheme="minorEastAsia" w:hAnsiTheme="minorHAnsi"/>
                <w:sz w:val="22"/>
              </w:rPr>
              <w:t>The Regional Strategy engagement questionnaire</w:t>
            </w:r>
            <w:r w:rsidR="54C50173" w:rsidRPr="0C133254">
              <w:rPr>
                <w:rFonts w:asciiTheme="minorHAnsi" w:eastAsiaTheme="minorEastAsia" w:hAnsiTheme="minorHAnsi"/>
                <w:sz w:val="22"/>
              </w:rPr>
              <w:t xml:space="preserve"> is in its final stages of development. This is being revised as we have changed the approach to developing the regional strategy. We have agreed to move away from hosting one regional </w:t>
            </w:r>
            <w:r w:rsidR="14768052" w:rsidRPr="0C133254">
              <w:rPr>
                <w:rFonts w:asciiTheme="minorHAnsi" w:eastAsiaTheme="minorEastAsia" w:hAnsiTheme="minorHAnsi"/>
                <w:sz w:val="22"/>
              </w:rPr>
              <w:t>multiagency</w:t>
            </w:r>
            <w:r w:rsidR="54C50173" w:rsidRPr="0C133254">
              <w:rPr>
                <w:rFonts w:asciiTheme="minorHAnsi" w:eastAsiaTheme="minorEastAsia" w:hAnsiTheme="minorHAnsi"/>
                <w:sz w:val="22"/>
              </w:rPr>
              <w:t xml:space="preserve"> </w:t>
            </w:r>
            <w:r w:rsidR="785EDCC8" w:rsidRPr="0C133254">
              <w:rPr>
                <w:rFonts w:asciiTheme="minorHAnsi" w:eastAsiaTheme="minorEastAsia" w:hAnsiTheme="minorHAnsi"/>
                <w:sz w:val="22"/>
              </w:rPr>
              <w:t>event</w:t>
            </w:r>
            <w:r w:rsidR="6F51FC57" w:rsidRPr="0C133254">
              <w:rPr>
                <w:rFonts w:asciiTheme="minorHAnsi" w:eastAsiaTheme="minorEastAsia" w:hAnsiTheme="minorHAnsi"/>
                <w:sz w:val="22"/>
              </w:rPr>
              <w:t xml:space="preserve"> to develop the strategy, to hosting a roadshow which will </w:t>
            </w:r>
            <w:r w:rsidR="4DFD6A01" w:rsidRPr="0C133254">
              <w:rPr>
                <w:rFonts w:asciiTheme="minorHAnsi" w:eastAsiaTheme="minorEastAsia" w:hAnsiTheme="minorHAnsi"/>
                <w:sz w:val="22"/>
              </w:rPr>
              <w:t>attend</w:t>
            </w:r>
            <w:r w:rsidR="6F51FC57" w:rsidRPr="0C133254">
              <w:rPr>
                <w:rFonts w:asciiTheme="minorHAnsi" w:eastAsiaTheme="minorEastAsia" w:hAnsiTheme="minorHAnsi"/>
                <w:sz w:val="22"/>
              </w:rPr>
              <w:t xml:space="preserve"> already established dementia support groups</w:t>
            </w:r>
            <w:r w:rsidR="1FAFFF27" w:rsidRPr="0C133254">
              <w:rPr>
                <w:rFonts w:asciiTheme="minorHAnsi" w:eastAsiaTheme="minorEastAsia" w:hAnsiTheme="minorHAnsi"/>
                <w:sz w:val="22"/>
              </w:rPr>
              <w:t xml:space="preserve">. This will ensure we engage most effectively with people living with dementia and their unpaid carers in an environment that they are comfortable with. </w:t>
            </w:r>
            <w:r w:rsidR="6F51FC57" w:rsidRPr="0C133254">
              <w:rPr>
                <w:rFonts w:asciiTheme="minorHAnsi" w:eastAsiaTheme="minorEastAsia" w:hAnsiTheme="minorHAnsi"/>
                <w:sz w:val="22"/>
              </w:rPr>
              <w:t xml:space="preserve"> </w:t>
            </w:r>
            <w:r w:rsidR="02DD2735" w:rsidRPr="0C133254">
              <w:rPr>
                <w:rFonts w:asciiTheme="minorHAnsi" w:eastAsiaTheme="minorEastAsia" w:hAnsiTheme="minorHAnsi"/>
                <w:sz w:val="22"/>
              </w:rPr>
              <w:t>The questionnaire will support this.</w:t>
            </w:r>
          </w:p>
        </w:tc>
      </w:tr>
      <w:tr w:rsidR="00B320F7" w:rsidRPr="00186F91" w14:paraId="4EE7B822" w14:textId="77777777" w:rsidTr="0C133254">
        <w:trPr>
          <w:trHeight w:val="300"/>
        </w:trPr>
        <w:tc>
          <w:tcPr>
            <w:tcW w:w="2122" w:type="dxa"/>
          </w:tcPr>
          <w:p w14:paraId="00EDE733" w14:textId="445755D4"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Community and Dementia Connectors</w:t>
            </w:r>
          </w:p>
        </w:tc>
        <w:tc>
          <w:tcPr>
            <w:tcW w:w="4252" w:type="dxa"/>
            <w:gridSpan w:val="2"/>
          </w:tcPr>
          <w:p w14:paraId="41CB3A16" w14:textId="46CCC07F" w:rsidR="002D1693" w:rsidRPr="00A56EB6" w:rsidRDefault="002D1693" w:rsidP="00A56EB6">
            <w:pPr>
              <w:spacing w:before="60" w:after="60" w:line="240" w:lineRule="auto"/>
              <w:rPr>
                <w:rFonts w:asciiTheme="minorHAnsi" w:eastAsiaTheme="minorEastAsia" w:hAnsiTheme="minorHAnsi" w:cstheme="minorHAnsi"/>
                <w:bCs/>
                <w:sz w:val="22"/>
              </w:rPr>
            </w:pPr>
            <w:r w:rsidRPr="00A56EB6">
              <w:rPr>
                <w:rFonts w:asciiTheme="minorHAnsi" w:hAnsiTheme="minorHAnsi" w:cstheme="minorHAnsi"/>
                <w:sz w:val="22"/>
              </w:rPr>
              <w:t>Align and strengthen connector roles and identify workforce training needs.</w:t>
            </w:r>
          </w:p>
        </w:tc>
        <w:tc>
          <w:tcPr>
            <w:tcW w:w="9320" w:type="dxa"/>
            <w:gridSpan w:val="3"/>
          </w:tcPr>
          <w:p w14:paraId="3A9BE551" w14:textId="62340616" w:rsidR="002D1693" w:rsidRPr="00A56EB6" w:rsidRDefault="463FB6DE" w:rsidP="0C133254">
            <w:pPr>
              <w:spacing w:before="60" w:after="60" w:line="240" w:lineRule="auto"/>
              <w:rPr>
                <w:rFonts w:ascii="Calibri" w:eastAsia="Calibri" w:hAnsi="Calibri" w:cs="Calibri"/>
                <w:sz w:val="22"/>
              </w:rPr>
            </w:pPr>
            <w:r w:rsidRPr="0C133254">
              <w:rPr>
                <w:rFonts w:ascii="Calibri" w:eastAsia="Calibri" w:hAnsi="Calibri" w:cs="Calibri"/>
                <w:sz w:val="22"/>
              </w:rPr>
              <w:t xml:space="preserve">The Dementia Connectors service has recently undergone staffing changes, changes to service delivery processes, case management, and collaboration with other organisations, with has been approached as a partnership. </w:t>
            </w:r>
            <w:r w:rsidR="169D48D2" w:rsidRPr="0C133254">
              <w:rPr>
                <w:rFonts w:ascii="Calibri" w:eastAsia="Calibri" w:hAnsi="Calibri" w:cs="Calibri"/>
                <w:sz w:val="22"/>
              </w:rPr>
              <w:t xml:space="preserve">There is a </w:t>
            </w:r>
            <w:r w:rsidRPr="0C133254">
              <w:rPr>
                <w:rFonts w:ascii="Calibri" w:eastAsia="Calibri" w:hAnsi="Calibri" w:cs="Calibri"/>
                <w:sz w:val="22"/>
              </w:rPr>
              <w:t>focus on supporting newly diagnosed people with dementia and their families in Swansea and Neath Port Talbot, including personalised support, signposting, and community engagement, with recent changes to triage and case management to handle increasing referrals</w:t>
            </w:r>
            <w:r w:rsidR="11F46442" w:rsidRPr="0C133254">
              <w:rPr>
                <w:rFonts w:ascii="Calibri" w:eastAsia="Calibri" w:hAnsi="Calibri" w:cs="Calibri"/>
                <w:sz w:val="22"/>
              </w:rPr>
              <w:t>.</w:t>
            </w:r>
          </w:p>
          <w:p w14:paraId="2C803E6D" w14:textId="61DB39EA" w:rsidR="002D1693" w:rsidRPr="00A56EB6" w:rsidRDefault="7E85B48B" w:rsidP="0C133254">
            <w:pPr>
              <w:spacing w:before="60" w:after="60" w:line="240" w:lineRule="auto"/>
              <w:rPr>
                <w:rFonts w:ascii="Calibri" w:eastAsia="Calibri" w:hAnsi="Calibri" w:cs="Calibri"/>
                <w:sz w:val="22"/>
              </w:rPr>
            </w:pPr>
            <w:r w:rsidRPr="0C133254">
              <w:rPr>
                <w:rFonts w:ascii="Calibri" w:eastAsia="Calibri" w:hAnsi="Calibri" w:cs="Calibri"/>
                <w:sz w:val="22"/>
              </w:rPr>
              <w:t xml:space="preserve">The Dementia Carer Training Project focused on supporting carers whose family members with dementia were at the stage of being discharged from hospital. The project had a £10,000 underspend due to unallocated funds and lower-than-expected expenditure, prompting discussions with the RPB about repurposing the funds. A Dementia RIF panel approved the underspend to be repurposed to the development of an AI-based tool, leveraging technology from Swansea University to provide tailored information to </w:t>
            </w:r>
            <w:r w:rsidR="1971C34F" w:rsidRPr="0C133254">
              <w:rPr>
                <w:rFonts w:ascii="Calibri" w:eastAsia="Calibri" w:hAnsi="Calibri" w:cs="Calibri"/>
                <w:sz w:val="22"/>
              </w:rPr>
              <w:t xml:space="preserve">unpaid </w:t>
            </w:r>
            <w:r w:rsidRPr="0C133254">
              <w:rPr>
                <w:rFonts w:ascii="Calibri" w:eastAsia="Calibri" w:hAnsi="Calibri" w:cs="Calibri"/>
                <w:sz w:val="22"/>
              </w:rPr>
              <w:t xml:space="preserve">carers and professionals, with features such as avatars, top recommendations, and multi-channel delivery. The AI </w:t>
            </w:r>
            <w:r w:rsidR="5E03F682" w:rsidRPr="0C133254">
              <w:rPr>
                <w:rFonts w:ascii="Calibri" w:eastAsia="Calibri" w:hAnsi="Calibri" w:cs="Calibri"/>
                <w:sz w:val="22"/>
              </w:rPr>
              <w:t>tool is</w:t>
            </w:r>
            <w:r w:rsidRPr="0C133254">
              <w:rPr>
                <w:rFonts w:ascii="Calibri" w:eastAsia="Calibri" w:hAnsi="Calibri" w:cs="Calibri"/>
                <w:sz w:val="22"/>
              </w:rPr>
              <w:t xml:space="preserve"> currently in the testing stage and we are awaiting more information from the Dementia Hwb on the progress</w:t>
            </w:r>
            <w:r w:rsidR="39D97391" w:rsidRPr="0C133254">
              <w:rPr>
                <w:rFonts w:ascii="Calibri" w:eastAsia="Calibri" w:hAnsi="Calibri" w:cs="Calibri"/>
                <w:sz w:val="22"/>
              </w:rPr>
              <w:t>, the focus for use is in hospital settings</w:t>
            </w:r>
            <w:r w:rsidRPr="0C133254">
              <w:rPr>
                <w:rFonts w:ascii="Calibri" w:eastAsia="Calibri" w:hAnsi="Calibri" w:cs="Calibri"/>
                <w:sz w:val="22"/>
              </w:rPr>
              <w:t>.</w:t>
            </w:r>
          </w:p>
        </w:tc>
      </w:tr>
      <w:tr w:rsidR="00B320F7" w:rsidRPr="00186F91" w14:paraId="1A1DC86C" w14:textId="77777777" w:rsidTr="0C133254">
        <w:trPr>
          <w:trHeight w:val="300"/>
        </w:trPr>
        <w:tc>
          <w:tcPr>
            <w:tcW w:w="2122" w:type="dxa"/>
          </w:tcPr>
          <w:p w14:paraId="2A8FD6B5" w14:textId="65848CBE" w:rsidR="002D1693" w:rsidRPr="00A56EB6" w:rsidRDefault="002D1693" w:rsidP="00A56EB6">
            <w:pPr>
              <w:spacing w:before="60" w:after="60" w:line="240" w:lineRule="auto"/>
              <w:rPr>
                <w:rFonts w:asciiTheme="minorHAnsi" w:hAnsiTheme="minorHAnsi" w:cstheme="minorHAnsi"/>
                <w:bCs/>
                <w:sz w:val="22"/>
              </w:rPr>
            </w:pPr>
            <w:r w:rsidRPr="00A56EB6">
              <w:rPr>
                <w:rFonts w:asciiTheme="minorHAnsi" w:hAnsiTheme="minorHAnsi" w:cstheme="minorHAnsi"/>
                <w:bCs/>
                <w:sz w:val="22"/>
              </w:rPr>
              <w:t>Hospital Charter for Dementia</w:t>
            </w:r>
          </w:p>
        </w:tc>
        <w:tc>
          <w:tcPr>
            <w:tcW w:w="4252" w:type="dxa"/>
            <w:gridSpan w:val="2"/>
          </w:tcPr>
          <w:p w14:paraId="6B2C95DF" w14:textId="38019889" w:rsidR="002D1693" w:rsidRPr="00A56EB6" w:rsidRDefault="002D1693" w:rsidP="00A56EB6">
            <w:pPr>
              <w:spacing w:before="60" w:after="60" w:line="240" w:lineRule="auto"/>
              <w:rPr>
                <w:rFonts w:asciiTheme="minorHAnsi" w:eastAsiaTheme="minorEastAsia" w:hAnsiTheme="minorHAnsi" w:cstheme="minorHAnsi"/>
                <w:bCs/>
                <w:sz w:val="22"/>
              </w:rPr>
            </w:pPr>
            <w:r w:rsidRPr="00A56EB6">
              <w:rPr>
                <w:rFonts w:asciiTheme="minorHAnsi" w:hAnsiTheme="minorHAnsi" w:cstheme="minorHAnsi"/>
                <w:sz w:val="22"/>
              </w:rPr>
              <w:t>Embed the charter through training, environmental improvements and monitoring.</w:t>
            </w:r>
          </w:p>
        </w:tc>
        <w:tc>
          <w:tcPr>
            <w:tcW w:w="9320" w:type="dxa"/>
            <w:gridSpan w:val="3"/>
          </w:tcPr>
          <w:p w14:paraId="287E8E17" w14:textId="6ECC4492" w:rsidR="002D1693" w:rsidRPr="00A56EB6" w:rsidRDefault="00F00531" w:rsidP="00A56EB6">
            <w:pPr>
              <w:spacing w:before="60" w:after="60" w:line="240" w:lineRule="auto"/>
              <w:rPr>
                <w:rFonts w:asciiTheme="minorHAnsi" w:eastAsiaTheme="minorEastAsia" w:hAnsiTheme="minorHAnsi" w:cstheme="minorHAnsi"/>
                <w:bCs/>
                <w:sz w:val="22"/>
              </w:rPr>
            </w:pPr>
            <w:r w:rsidRPr="00F00531">
              <w:rPr>
                <w:rFonts w:asciiTheme="minorHAnsi" w:eastAsiaTheme="minorEastAsia" w:hAnsiTheme="minorHAnsi" w:cstheme="minorHAnsi"/>
                <w:bCs/>
                <w:sz w:val="22"/>
              </w:rPr>
              <w:t>The Charter roll</w:t>
            </w:r>
            <w:r w:rsidRPr="00F00531">
              <w:rPr>
                <w:rFonts w:asciiTheme="minorHAnsi" w:eastAsiaTheme="minorEastAsia" w:hAnsiTheme="minorHAnsi" w:cstheme="minorHAnsi"/>
                <w:bCs/>
                <w:sz w:val="22"/>
              </w:rPr>
              <w:noBreakHyphen/>
              <w:t>out is progressing across Morriston, Singleton and Neath Port Talbot hospitals, including the identification of ward champions to support implementation. Environmental improvements are underway, informed by King’s Fund dementia</w:t>
            </w:r>
            <w:r w:rsidRPr="00F00531">
              <w:rPr>
                <w:rFonts w:asciiTheme="minorHAnsi" w:eastAsiaTheme="minorEastAsia" w:hAnsiTheme="minorHAnsi" w:cstheme="minorHAnsi"/>
                <w:bCs/>
                <w:sz w:val="22"/>
              </w:rPr>
              <w:noBreakHyphen/>
              <w:t>friendly audits. Flexible visiting times and improved meal choice options have been introduced, alongside the use of Welsh</w:t>
            </w:r>
            <w:r w:rsidRPr="00F00531">
              <w:rPr>
                <w:rFonts w:asciiTheme="minorHAnsi" w:eastAsiaTheme="minorEastAsia" w:hAnsiTheme="minorHAnsi" w:cstheme="minorHAnsi"/>
                <w:bCs/>
                <w:sz w:val="22"/>
              </w:rPr>
              <w:noBreakHyphen/>
              <w:t>language documentation and bilingual staff badges. Routine use of Dementia Care Mapping (DCM) continues, with expansion into acute care settings and care homes. Exploration of VR and AI technologies is also underway in partnership with Swansea College, aimed at enhancing patient experience. In addition, monthly dementia audits and six</w:t>
            </w:r>
            <w:r w:rsidRPr="00F00531">
              <w:rPr>
                <w:rFonts w:asciiTheme="minorHAnsi" w:eastAsiaTheme="minorEastAsia" w:hAnsiTheme="minorHAnsi" w:cstheme="minorHAnsi"/>
                <w:bCs/>
                <w:sz w:val="22"/>
              </w:rPr>
              <w:noBreakHyphen/>
              <w:t>monthly training audits are being piloted, and a self</w:t>
            </w:r>
            <w:r w:rsidRPr="00F00531">
              <w:rPr>
                <w:rFonts w:asciiTheme="minorHAnsi" w:eastAsiaTheme="minorEastAsia" w:hAnsiTheme="minorHAnsi" w:cstheme="minorHAnsi"/>
                <w:bCs/>
                <w:sz w:val="22"/>
              </w:rPr>
              <w:noBreakHyphen/>
              <w:t>assessment tool to support charter compliance is currently in development.</w:t>
            </w:r>
          </w:p>
        </w:tc>
      </w:tr>
      <w:tr w:rsidR="00B320F7" w:rsidRPr="00186F91" w14:paraId="1AB2097C" w14:textId="77777777" w:rsidTr="0C133254">
        <w:trPr>
          <w:trHeight w:val="300"/>
        </w:trPr>
        <w:tc>
          <w:tcPr>
            <w:tcW w:w="2122" w:type="dxa"/>
          </w:tcPr>
          <w:p w14:paraId="10E58C7F" w14:textId="7F1A8A5B" w:rsidR="002D1693" w:rsidRPr="00A56EB6" w:rsidRDefault="00546811" w:rsidP="00A56EB6">
            <w:pPr>
              <w:spacing w:before="60" w:after="60" w:line="240" w:lineRule="auto"/>
              <w:rPr>
                <w:rFonts w:asciiTheme="minorHAnsi" w:hAnsiTheme="minorHAnsi" w:cstheme="minorHAnsi"/>
                <w:bCs/>
                <w:sz w:val="22"/>
              </w:rPr>
            </w:pPr>
            <w:r w:rsidRPr="004F6E6B">
              <w:rPr>
                <w:rFonts w:asciiTheme="minorHAnsi" w:hAnsiTheme="minorHAnsi" w:cstheme="minorHAnsi"/>
                <w:sz w:val="22"/>
              </w:rPr>
              <w:t>Preventative healthcare through innovative data linkage (Income Maximisation Project</w:t>
            </w:r>
            <w:r w:rsidR="008D4468">
              <w:rPr>
                <w:rFonts w:asciiTheme="minorHAnsi" w:hAnsiTheme="minorHAnsi" w:cstheme="minorHAnsi"/>
                <w:sz w:val="22"/>
              </w:rPr>
              <w:t>)</w:t>
            </w:r>
          </w:p>
        </w:tc>
        <w:tc>
          <w:tcPr>
            <w:tcW w:w="4252" w:type="dxa"/>
            <w:gridSpan w:val="2"/>
          </w:tcPr>
          <w:p w14:paraId="6679C992" w14:textId="77777777" w:rsidR="004F6E6B" w:rsidRPr="004F6E6B" w:rsidRDefault="004F6E6B" w:rsidP="004F6E6B">
            <w:pPr>
              <w:spacing w:before="60" w:after="60" w:line="240" w:lineRule="auto"/>
              <w:rPr>
                <w:rFonts w:asciiTheme="minorHAnsi" w:hAnsiTheme="minorHAnsi" w:cstheme="minorHAnsi"/>
                <w:sz w:val="22"/>
              </w:rPr>
            </w:pPr>
            <w:r w:rsidRPr="004F6E6B">
              <w:rPr>
                <w:rFonts w:asciiTheme="minorHAnsi" w:hAnsiTheme="minorHAnsi" w:cstheme="minorHAnsi"/>
                <w:sz w:val="22"/>
              </w:rPr>
              <w:t>Preventative healthcare through innovative data linkage (Income Maximisation Project):</w:t>
            </w:r>
          </w:p>
          <w:p w14:paraId="514B8E78" w14:textId="6936DB3A" w:rsidR="002D1693" w:rsidRPr="004F6E6B" w:rsidRDefault="004F6E6B" w:rsidP="004F6E6B">
            <w:pPr>
              <w:spacing w:before="60" w:after="60" w:line="240" w:lineRule="auto"/>
              <w:rPr>
                <w:rFonts w:asciiTheme="minorHAnsi" w:hAnsiTheme="minorHAnsi" w:cstheme="minorHAnsi"/>
                <w:sz w:val="22"/>
              </w:rPr>
            </w:pPr>
            <w:r w:rsidRPr="004F6E6B">
              <w:rPr>
                <w:rFonts w:asciiTheme="minorHAnsi" w:hAnsiTheme="minorHAnsi" w:cstheme="minorHAnsi"/>
                <w:sz w:val="22"/>
              </w:rPr>
              <w:t>Support people to increase household income by improving access to benefits and financial advice through coordinated working across health, local authorities, housing and the third sector.</w:t>
            </w:r>
          </w:p>
        </w:tc>
        <w:tc>
          <w:tcPr>
            <w:tcW w:w="9320" w:type="dxa"/>
            <w:gridSpan w:val="3"/>
          </w:tcPr>
          <w:p w14:paraId="18370573" w14:textId="77777777" w:rsidR="00E64930" w:rsidRPr="00E64930" w:rsidRDefault="00E64930" w:rsidP="00E64930">
            <w:pPr>
              <w:spacing w:before="60" w:after="60" w:line="240" w:lineRule="auto"/>
              <w:rPr>
                <w:rFonts w:asciiTheme="minorHAnsi" w:eastAsiaTheme="minorEastAsia" w:hAnsiTheme="minorHAnsi" w:cstheme="minorHAnsi"/>
                <w:bCs/>
                <w:sz w:val="22"/>
              </w:rPr>
            </w:pPr>
            <w:r w:rsidRPr="00E64930">
              <w:rPr>
                <w:rFonts w:asciiTheme="minorHAnsi" w:eastAsiaTheme="minorEastAsia" w:hAnsiTheme="minorHAnsi" w:cstheme="minorHAnsi"/>
                <w:bCs/>
                <w:sz w:val="22"/>
              </w:rPr>
              <w:t>Exploratory work has brought partners together across local authorities, health, housing and the third sector, helping to develop a shared understanding of the income maximisation challenge and the opportunities for joint working. Early engagement and mapping activity has clarified roles, existing provision and gaps, providing a stronger evidence base to inform future design and alignment. Initial delivery planning and governance arrangements have been put in place, establishing a clear framework to test approaches and support coordinated next steps. Data and intelligence</w:t>
            </w:r>
            <w:r w:rsidRPr="00E64930">
              <w:rPr>
                <w:rFonts w:asciiTheme="minorHAnsi" w:eastAsiaTheme="minorEastAsia" w:hAnsiTheme="minorHAnsi" w:cstheme="minorHAnsi"/>
                <w:bCs/>
                <w:sz w:val="22"/>
              </w:rPr>
              <w:noBreakHyphen/>
              <w:t>sharing discussions have progressed, improving understanding of target cohorts and how people at risk of financial hardship may be identified more proactively, including senior support from the Health Board in relation to the DPIA. Overall, the project has laid important foundations for further development, with agreement that additional alignment, refinement and sequencing of activity is needed before moving to wider</w:t>
            </w:r>
            <w:r w:rsidRPr="00E64930">
              <w:rPr>
                <w:rFonts w:asciiTheme="minorHAnsi" w:eastAsiaTheme="minorEastAsia" w:hAnsiTheme="minorHAnsi" w:cstheme="minorHAnsi"/>
                <w:bCs/>
                <w:sz w:val="22"/>
              </w:rPr>
              <w:noBreakHyphen/>
              <w:t>scale implementation.</w:t>
            </w:r>
          </w:p>
          <w:p w14:paraId="5AA5837C" w14:textId="3F21122E" w:rsidR="002D1693" w:rsidRPr="00A56EB6" w:rsidRDefault="00E64930" w:rsidP="00A56EB6">
            <w:pPr>
              <w:spacing w:before="60" w:after="60" w:line="240" w:lineRule="auto"/>
              <w:rPr>
                <w:rFonts w:asciiTheme="minorHAnsi" w:eastAsiaTheme="minorEastAsia" w:hAnsiTheme="minorHAnsi" w:cstheme="minorHAnsi"/>
                <w:bCs/>
                <w:sz w:val="22"/>
              </w:rPr>
            </w:pPr>
            <w:r w:rsidRPr="00E64930">
              <w:rPr>
                <w:rFonts w:asciiTheme="minorHAnsi" w:eastAsiaTheme="minorEastAsia" w:hAnsiTheme="minorHAnsi" w:cstheme="minorHAnsi"/>
                <w:bCs/>
                <w:sz w:val="22"/>
              </w:rPr>
              <w:t>Engagement discussions with partners will continue to strengthen shared understanding of the proposed scope, aims and added value of the Income Maximisation Project. Data and intelligence discussions will progress on a developmental basis, testing what is feasible and proportionate, subject to partner agreement and information governance requirements. A small number of clearly defined options and recommendations will be developed to support informed partner decision</w:t>
            </w:r>
            <w:r w:rsidRPr="00E64930">
              <w:rPr>
                <w:rFonts w:asciiTheme="minorHAnsi" w:eastAsiaTheme="minorEastAsia" w:hAnsiTheme="minorHAnsi" w:cstheme="minorHAnsi"/>
                <w:bCs/>
                <w:sz w:val="22"/>
              </w:rPr>
              <w:noBreakHyphen/>
              <w:t>making on whether and how the project should proceed, including completion and final approval of the DPIA by the Health Board.</w:t>
            </w:r>
          </w:p>
        </w:tc>
      </w:tr>
    </w:tbl>
    <w:p w14:paraId="51632C1E" w14:textId="77777777" w:rsidR="00AC2ADF" w:rsidRDefault="00AC2ADF">
      <w:pPr>
        <w:spacing w:after="200" w:line="276" w:lineRule="auto"/>
      </w:pPr>
      <w:r>
        <w:br w:type="page"/>
      </w:r>
    </w:p>
    <w:tbl>
      <w:tblPr>
        <w:tblStyle w:val="TableGrid"/>
        <w:tblW w:w="5000" w:type="pct"/>
        <w:tblLook w:val="04A0" w:firstRow="1" w:lastRow="0" w:firstColumn="1" w:lastColumn="0" w:noHBand="0" w:noVBand="1"/>
      </w:tblPr>
      <w:tblGrid>
        <w:gridCol w:w="2123"/>
        <w:gridCol w:w="1017"/>
        <w:gridCol w:w="3377"/>
        <w:gridCol w:w="734"/>
        <w:gridCol w:w="6519"/>
        <w:gridCol w:w="1924"/>
      </w:tblGrid>
      <w:tr w:rsidR="006B3EF5" w:rsidRPr="00250AF7" w14:paraId="7A68E287" w14:textId="77777777" w:rsidTr="00AC2ADF">
        <w:tc>
          <w:tcPr>
            <w:tcW w:w="1000" w:type="pct"/>
            <w:gridSpan w:val="2"/>
            <w:shd w:val="clear" w:color="auto" w:fill="1F497D" w:themeFill="text2"/>
            <w:vAlign w:val="center"/>
          </w:tcPr>
          <w:p w14:paraId="64A05C01" w14:textId="77777777" w:rsidR="00AC2ADF" w:rsidRPr="00250AF7" w:rsidRDefault="00AC2ADF">
            <w:pPr>
              <w:spacing w:before="40" w:after="40" w:line="240" w:lineRule="auto"/>
              <w:rPr>
                <w:rFonts w:ascii="Calibri" w:hAnsi="Calibri" w:cs="Calibri"/>
                <w:b/>
                <w:color w:val="FFFFFF" w:themeColor="background1"/>
                <w:sz w:val="22"/>
              </w:rPr>
            </w:pPr>
            <w:r w:rsidRPr="00250AF7">
              <w:rPr>
                <w:rFonts w:ascii="Calibri" w:hAnsi="Calibri" w:cs="Calibri"/>
                <w:b/>
                <w:color w:val="FFFFFF" w:themeColor="background1"/>
                <w:sz w:val="22"/>
              </w:rPr>
              <w:t>Programme</w:t>
            </w:r>
          </w:p>
        </w:tc>
        <w:tc>
          <w:tcPr>
            <w:tcW w:w="1310" w:type="pct"/>
            <w:gridSpan w:val="2"/>
            <w:shd w:val="clear" w:color="auto" w:fill="1F497D" w:themeFill="text2"/>
            <w:vAlign w:val="center"/>
          </w:tcPr>
          <w:p w14:paraId="76F67BC9" w14:textId="77777777" w:rsidR="00AC2ADF" w:rsidRPr="00250AF7" w:rsidRDefault="00AC2ADF">
            <w:pPr>
              <w:spacing w:before="40" w:after="40" w:line="240" w:lineRule="auto"/>
              <w:rPr>
                <w:rFonts w:ascii="Calibri" w:hAnsi="Calibri" w:cs="Calibri"/>
                <w:b/>
                <w:color w:val="FFFFFF" w:themeColor="background1"/>
                <w:sz w:val="22"/>
              </w:rPr>
            </w:pPr>
            <w:r w:rsidRPr="00250AF7">
              <w:rPr>
                <w:rFonts w:ascii="Calibri" w:hAnsi="Calibri" w:cs="Calibri"/>
                <w:b/>
                <w:color w:val="FFFFFF" w:themeColor="background1"/>
                <w:sz w:val="22"/>
              </w:rPr>
              <w:t>Area Plan Priority</w:t>
            </w:r>
          </w:p>
        </w:tc>
        <w:tc>
          <w:tcPr>
            <w:tcW w:w="2077" w:type="pct"/>
            <w:shd w:val="clear" w:color="auto" w:fill="1F497D" w:themeFill="text2"/>
            <w:vAlign w:val="center"/>
          </w:tcPr>
          <w:p w14:paraId="68F7BDA9" w14:textId="77777777" w:rsidR="00AC2ADF" w:rsidRPr="00250AF7" w:rsidRDefault="00AC2ADF">
            <w:pPr>
              <w:spacing w:before="40" w:after="40" w:line="240" w:lineRule="auto"/>
              <w:rPr>
                <w:rFonts w:ascii="Calibri" w:hAnsi="Calibri" w:cs="Calibri"/>
                <w:b/>
                <w:color w:val="FFFFFF" w:themeColor="background1"/>
                <w:sz w:val="22"/>
              </w:rPr>
            </w:pPr>
            <w:r w:rsidRPr="00250AF7">
              <w:rPr>
                <w:rFonts w:ascii="Calibri" w:hAnsi="Calibri" w:cs="Calibri"/>
                <w:b/>
                <w:color w:val="FFFFFF" w:themeColor="background1"/>
                <w:sz w:val="22"/>
              </w:rPr>
              <w:t>Models of Care Supported</w:t>
            </w:r>
          </w:p>
        </w:tc>
        <w:tc>
          <w:tcPr>
            <w:tcW w:w="613" w:type="pct"/>
            <w:shd w:val="clear" w:color="auto" w:fill="1F497D" w:themeFill="text2"/>
            <w:vAlign w:val="center"/>
          </w:tcPr>
          <w:p w14:paraId="0333EF1D" w14:textId="77777777" w:rsidR="00AC2ADF" w:rsidRPr="00250AF7" w:rsidRDefault="00AC2ADF">
            <w:pPr>
              <w:spacing w:before="40" w:after="40" w:line="240" w:lineRule="auto"/>
              <w:rPr>
                <w:rFonts w:ascii="Calibri" w:hAnsi="Calibri" w:cs="Calibri"/>
                <w:b/>
                <w:color w:val="FFFFFF" w:themeColor="background1"/>
                <w:sz w:val="22"/>
              </w:rPr>
            </w:pPr>
            <w:r w:rsidRPr="00250AF7">
              <w:rPr>
                <w:rFonts w:ascii="Calibri" w:hAnsi="Calibri" w:cs="Calibri"/>
                <w:b/>
                <w:color w:val="FFFFFF" w:themeColor="background1"/>
                <w:sz w:val="22"/>
              </w:rPr>
              <w:t>Programme Lead</w:t>
            </w:r>
          </w:p>
        </w:tc>
      </w:tr>
      <w:tr w:rsidR="006B3EF5" w:rsidRPr="00D71F0A" w14:paraId="15F3874B" w14:textId="77777777" w:rsidTr="00AC2ADF">
        <w:tc>
          <w:tcPr>
            <w:tcW w:w="1000" w:type="pct"/>
            <w:gridSpan w:val="2"/>
            <w:vAlign w:val="center"/>
          </w:tcPr>
          <w:p w14:paraId="24C761B0" w14:textId="77777777" w:rsidR="00AC2ADF" w:rsidRPr="00777D34" w:rsidRDefault="00AC2ADF">
            <w:pPr>
              <w:pStyle w:val="Heading1"/>
              <w:rPr>
                <w:sz w:val="32"/>
                <w:szCs w:val="28"/>
              </w:rPr>
            </w:pPr>
            <w:bookmarkStart w:id="3" w:name="_Toc225246468"/>
            <w:bookmarkStart w:id="4" w:name="_Toc234392729"/>
            <w:r>
              <w:rPr>
                <w:sz w:val="32"/>
                <w:szCs w:val="28"/>
              </w:rPr>
              <w:t>Transforming Complex Care</w:t>
            </w:r>
            <w:bookmarkEnd w:id="3"/>
            <w:bookmarkEnd w:id="4"/>
          </w:p>
        </w:tc>
        <w:tc>
          <w:tcPr>
            <w:tcW w:w="1310" w:type="pct"/>
            <w:gridSpan w:val="2"/>
            <w:vAlign w:val="center"/>
          </w:tcPr>
          <w:p w14:paraId="0FFB6519" w14:textId="77777777" w:rsidR="00AC2ADF" w:rsidRPr="003163C4" w:rsidRDefault="00AC2ADF">
            <w:pPr>
              <w:spacing w:before="40" w:after="40" w:line="240" w:lineRule="auto"/>
              <w:rPr>
                <w:rFonts w:asciiTheme="minorHAnsi" w:hAnsiTheme="minorHAnsi" w:cstheme="minorHAnsi"/>
                <w:szCs w:val="24"/>
              </w:rPr>
            </w:pPr>
            <w:r w:rsidRPr="003163C4">
              <w:rPr>
                <w:rFonts w:asciiTheme="minorHAnsi" w:hAnsiTheme="minorHAnsi" w:cstheme="minorHAnsi"/>
                <w:szCs w:val="24"/>
              </w:rPr>
              <w:t>Transforming Complex Care</w:t>
            </w:r>
          </w:p>
        </w:tc>
        <w:tc>
          <w:tcPr>
            <w:tcW w:w="2077" w:type="pct"/>
            <w:vAlign w:val="center"/>
          </w:tcPr>
          <w:p w14:paraId="3A62207D" w14:textId="77777777" w:rsidR="00AC2ADF" w:rsidRPr="000E5D54" w:rsidRDefault="00AC2ADF" w:rsidP="00E739CE">
            <w:pPr>
              <w:pStyle w:val="ListParagraph"/>
              <w:numPr>
                <w:ilvl w:val="0"/>
                <w:numId w:val="7"/>
              </w:numPr>
              <w:spacing w:before="40" w:after="40" w:line="240" w:lineRule="auto"/>
              <w:ind w:left="306" w:hanging="284"/>
              <w:rPr>
                <w:rFonts w:ascii="Calibri" w:eastAsiaTheme="minorEastAsia" w:hAnsi="Calibri" w:cs="Calibri"/>
                <w:szCs w:val="24"/>
              </w:rPr>
            </w:pPr>
            <w:r w:rsidRPr="000E5D54">
              <w:rPr>
                <w:rFonts w:ascii="Calibri" w:eastAsiaTheme="minorEastAsia" w:hAnsi="Calibri" w:cs="Calibri"/>
                <w:szCs w:val="24"/>
              </w:rPr>
              <w:t>Community based care –prevention and community coordination (MC1)</w:t>
            </w:r>
          </w:p>
          <w:p w14:paraId="61851BEC" w14:textId="77777777" w:rsidR="00AC2ADF" w:rsidRPr="000E5D54" w:rsidRDefault="00AC2ADF" w:rsidP="00E739CE">
            <w:pPr>
              <w:pStyle w:val="ListParagraph"/>
              <w:numPr>
                <w:ilvl w:val="0"/>
                <w:numId w:val="7"/>
              </w:numPr>
              <w:spacing w:before="40" w:after="40" w:line="240" w:lineRule="auto"/>
              <w:ind w:left="306" w:hanging="284"/>
              <w:rPr>
                <w:rFonts w:ascii="Calibri" w:eastAsiaTheme="minorEastAsia" w:hAnsi="Calibri" w:cs="Calibri"/>
                <w:szCs w:val="24"/>
              </w:rPr>
            </w:pPr>
            <w:r w:rsidRPr="000E5D54">
              <w:rPr>
                <w:rFonts w:ascii="Calibri" w:eastAsiaTheme="minorEastAsia" w:hAnsi="Calibri" w:cs="Calibri"/>
                <w:szCs w:val="24"/>
              </w:rPr>
              <w:t>Community based care – Complex Care closer to home (MC2)</w:t>
            </w:r>
          </w:p>
          <w:p w14:paraId="4A8D15A2" w14:textId="77777777" w:rsidR="00AC2ADF" w:rsidRPr="000E5D54" w:rsidRDefault="00AC2ADF" w:rsidP="00E739CE">
            <w:pPr>
              <w:pStyle w:val="ListParagraph"/>
              <w:numPr>
                <w:ilvl w:val="0"/>
                <w:numId w:val="7"/>
              </w:numPr>
              <w:spacing w:before="40" w:after="40" w:line="240" w:lineRule="auto"/>
              <w:ind w:left="306" w:hanging="284"/>
              <w:rPr>
                <w:rFonts w:ascii="Calibri" w:eastAsiaTheme="minorEastAsia" w:hAnsi="Calibri" w:cs="Calibri"/>
                <w:szCs w:val="24"/>
              </w:rPr>
            </w:pPr>
            <w:r w:rsidRPr="000E5D54">
              <w:rPr>
                <w:rFonts w:ascii="Calibri" w:eastAsiaTheme="minorEastAsia" w:hAnsi="Calibri" w:cs="Calibri"/>
                <w:szCs w:val="24"/>
              </w:rPr>
              <w:t>Promoting good emotional health and wellbeing (MC3)</w:t>
            </w:r>
          </w:p>
          <w:p w14:paraId="2183CD15" w14:textId="77777777" w:rsidR="00AC2ADF" w:rsidRPr="000E5D54" w:rsidRDefault="00AC2ADF" w:rsidP="00E739CE">
            <w:pPr>
              <w:pStyle w:val="ListParagraph"/>
              <w:numPr>
                <w:ilvl w:val="0"/>
                <w:numId w:val="7"/>
              </w:numPr>
              <w:spacing w:before="40" w:after="40" w:line="240" w:lineRule="auto"/>
              <w:ind w:left="306" w:hanging="284"/>
              <w:rPr>
                <w:rFonts w:ascii="Calibri" w:eastAsiaTheme="minorEastAsia" w:hAnsi="Calibri" w:cs="Calibri"/>
                <w:szCs w:val="24"/>
              </w:rPr>
            </w:pPr>
            <w:r w:rsidRPr="000E5D54">
              <w:rPr>
                <w:rFonts w:ascii="Calibri" w:eastAsiaTheme="minorEastAsia" w:hAnsi="Calibri" w:cs="Calibri"/>
                <w:szCs w:val="24"/>
              </w:rPr>
              <w:t>Home from Hospital (Home First) (MC5)</w:t>
            </w:r>
          </w:p>
          <w:p w14:paraId="585F6150" w14:textId="77777777" w:rsidR="00AC2ADF" w:rsidRPr="000E5D54" w:rsidRDefault="00AC2ADF" w:rsidP="00E739CE">
            <w:pPr>
              <w:pStyle w:val="ListParagraph"/>
              <w:numPr>
                <w:ilvl w:val="0"/>
                <w:numId w:val="7"/>
              </w:numPr>
              <w:spacing w:before="40" w:after="40" w:line="240" w:lineRule="auto"/>
              <w:ind w:left="306" w:hanging="284"/>
              <w:rPr>
                <w:rFonts w:asciiTheme="minorHAnsi" w:hAnsiTheme="minorHAnsi" w:cstheme="minorHAnsi"/>
                <w:szCs w:val="24"/>
              </w:rPr>
            </w:pPr>
            <w:r w:rsidRPr="000E5D54">
              <w:rPr>
                <w:rFonts w:ascii="Calibri" w:eastAsiaTheme="minorEastAsia" w:hAnsi="Calibri" w:cs="Calibri"/>
                <w:szCs w:val="24"/>
              </w:rPr>
              <w:t>Accommodation Based Solutions (MC6)</w:t>
            </w:r>
          </w:p>
        </w:tc>
        <w:tc>
          <w:tcPr>
            <w:tcW w:w="613" w:type="pct"/>
            <w:vAlign w:val="center"/>
          </w:tcPr>
          <w:p w14:paraId="5E252D3A" w14:textId="77777777" w:rsidR="00AC2ADF" w:rsidRDefault="00AC2ADF">
            <w:pPr>
              <w:spacing w:before="40" w:after="40" w:line="240" w:lineRule="auto"/>
              <w:rPr>
                <w:rFonts w:ascii="Calibri" w:eastAsiaTheme="minorEastAsia" w:hAnsi="Calibri" w:cs="Calibri"/>
                <w:szCs w:val="24"/>
              </w:rPr>
            </w:pPr>
            <w:r>
              <w:rPr>
                <w:rFonts w:ascii="Calibri" w:eastAsiaTheme="minorEastAsia" w:hAnsi="Calibri" w:cs="Calibri"/>
                <w:szCs w:val="24"/>
              </w:rPr>
              <w:t>Marie Davies</w:t>
            </w:r>
          </w:p>
          <w:p w14:paraId="5344EAE0" w14:textId="0DC3F7AF" w:rsidR="00AC2ADF" w:rsidRPr="000E5D54" w:rsidRDefault="00C70EA1">
            <w:pPr>
              <w:spacing w:before="40" w:after="40" w:line="240" w:lineRule="auto"/>
              <w:rPr>
                <w:rFonts w:ascii="Calibri" w:eastAsiaTheme="minorEastAsia" w:hAnsi="Calibri" w:cs="Calibri"/>
                <w:szCs w:val="24"/>
              </w:rPr>
            </w:pPr>
            <w:r>
              <w:rPr>
                <w:rFonts w:ascii="Calibri" w:eastAsiaTheme="minorEastAsia" w:hAnsi="Calibri" w:cs="Calibri"/>
                <w:szCs w:val="24"/>
              </w:rPr>
              <w:t>Amy Hawkins</w:t>
            </w:r>
          </w:p>
        </w:tc>
      </w:tr>
      <w:tr w:rsidR="00DF79E2" w:rsidRPr="00D71F0A" w14:paraId="6A065E02" w14:textId="77777777" w:rsidTr="00AC2ADF">
        <w:tc>
          <w:tcPr>
            <w:tcW w:w="5000" w:type="pct"/>
            <w:gridSpan w:val="6"/>
          </w:tcPr>
          <w:p w14:paraId="3A99FBA6" w14:textId="77777777" w:rsidR="00AC2ADF" w:rsidRPr="000E5D54" w:rsidRDefault="00AC2ADF">
            <w:pPr>
              <w:spacing w:before="120" w:after="120" w:line="240" w:lineRule="auto"/>
              <w:rPr>
                <w:rFonts w:ascii="Calibri" w:eastAsiaTheme="minorEastAsia" w:hAnsi="Calibri" w:cs="Calibri"/>
                <w:b/>
                <w:szCs w:val="24"/>
              </w:rPr>
            </w:pPr>
            <w:r w:rsidRPr="000E5D54">
              <w:rPr>
                <w:rFonts w:ascii="Calibri" w:eastAsiaTheme="minorEastAsia" w:hAnsi="Calibri" w:cs="Calibri"/>
                <w:b/>
                <w:szCs w:val="24"/>
              </w:rPr>
              <w:t>Overview of the Programme</w:t>
            </w:r>
          </w:p>
          <w:p w14:paraId="4057DA02" w14:textId="77777777" w:rsidR="00AC2ADF" w:rsidRDefault="00AC2ADF">
            <w:pPr>
              <w:spacing w:before="120" w:after="120" w:line="240" w:lineRule="auto"/>
              <w:rPr>
                <w:rFonts w:ascii="Calibri" w:eastAsiaTheme="minorEastAsia" w:hAnsi="Calibri" w:cs="Calibri"/>
                <w:szCs w:val="24"/>
              </w:rPr>
            </w:pPr>
            <w:r w:rsidRPr="00D3775E">
              <w:rPr>
                <w:rFonts w:ascii="Calibri" w:eastAsiaTheme="minorEastAsia" w:hAnsi="Calibri" w:cs="Calibri"/>
                <w:szCs w:val="24"/>
              </w:rPr>
              <w:t xml:space="preserve">The Transforming Complex Care Programme brings together regional transformation and commissioning activity to improve outcomes for people with complex needs in West Glamorgan, including children and young people, people with learning disabilities, people with mental health needs and people who are neurodiverse. </w:t>
            </w:r>
          </w:p>
          <w:p w14:paraId="05535C3E" w14:textId="3CEE57A1" w:rsidR="00AC2ADF" w:rsidRPr="005D66CC" w:rsidRDefault="00AC2ADF">
            <w:pPr>
              <w:spacing w:before="120" w:after="120" w:line="240" w:lineRule="auto"/>
              <w:rPr>
                <w:rFonts w:ascii="Calibri" w:eastAsiaTheme="minorEastAsia" w:hAnsi="Calibri" w:cs="Calibri"/>
                <w:szCs w:val="24"/>
              </w:rPr>
            </w:pPr>
            <w:r w:rsidRPr="00D3775E">
              <w:rPr>
                <w:rFonts w:ascii="Calibri" w:eastAsiaTheme="minorEastAsia" w:hAnsi="Calibri" w:cs="Calibri"/>
                <w:szCs w:val="24"/>
              </w:rPr>
              <w:t>Underpinned by co</w:t>
            </w:r>
            <w:r w:rsidRPr="00D3775E">
              <w:rPr>
                <w:rFonts w:ascii="Calibri" w:eastAsiaTheme="minorEastAsia" w:hAnsi="Calibri" w:cs="Calibri"/>
                <w:szCs w:val="24"/>
              </w:rPr>
              <w:noBreakHyphen/>
              <w:t>produced regional strategies and aligned to the Area Plan, the programme focuses on person</w:t>
            </w:r>
            <w:r w:rsidRPr="00D3775E">
              <w:rPr>
                <w:rFonts w:ascii="Calibri" w:eastAsiaTheme="minorEastAsia" w:hAnsi="Calibri" w:cs="Calibri"/>
                <w:szCs w:val="24"/>
              </w:rPr>
              <w:noBreakHyphen/>
              <w:t>centred, needs</w:t>
            </w:r>
            <w:r w:rsidRPr="00D3775E">
              <w:rPr>
                <w:rFonts w:ascii="Calibri" w:eastAsiaTheme="minorEastAsia" w:hAnsi="Calibri" w:cs="Calibri"/>
                <w:szCs w:val="24"/>
              </w:rPr>
              <w:noBreakHyphen/>
              <w:t xml:space="preserve">led support, prevention, smoother transitions between services and delivering more care closer to home. Delivery is supported through the </w:t>
            </w:r>
            <w:r w:rsidR="0084426F">
              <w:rPr>
                <w:rFonts w:ascii="Calibri" w:eastAsiaTheme="minorEastAsia" w:hAnsi="Calibri" w:cs="Calibri"/>
                <w:szCs w:val="24"/>
              </w:rPr>
              <w:t>Transforming Complex Care</w:t>
            </w:r>
            <w:r w:rsidRPr="00D3775E">
              <w:rPr>
                <w:rFonts w:ascii="Calibri" w:eastAsiaTheme="minorEastAsia" w:hAnsi="Calibri" w:cs="Calibri"/>
                <w:szCs w:val="24"/>
              </w:rPr>
              <w:t xml:space="preserve"> Programme Board, which provides oversight of consistent and equitable commissioning, strengthens partnership working, addresses financial pressures through shared arrangements, and ensures alignment with national policy and guidance. Co</w:t>
            </w:r>
            <w:r w:rsidRPr="00D3775E">
              <w:rPr>
                <w:rFonts w:ascii="Calibri" w:eastAsiaTheme="minorEastAsia" w:hAnsi="Calibri" w:cs="Calibri"/>
                <w:szCs w:val="24"/>
              </w:rPr>
              <w:noBreakHyphen/>
              <w:t>production, robust use of data and continuous improvement are central to delivery, supporting more joined</w:t>
            </w:r>
            <w:r w:rsidRPr="00D3775E">
              <w:rPr>
                <w:rFonts w:ascii="Calibri" w:eastAsiaTheme="minorEastAsia" w:hAnsi="Calibri" w:cs="Calibri"/>
                <w:szCs w:val="24"/>
              </w:rPr>
              <w:noBreakHyphen/>
              <w:t>up, sustainable services for people with complex needs and their families.</w:t>
            </w:r>
          </w:p>
        </w:tc>
      </w:tr>
      <w:tr w:rsidR="00B320F7" w:rsidRPr="00F102CE" w14:paraId="239D1370" w14:textId="77777777" w:rsidTr="000A2C00">
        <w:trPr>
          <w:trHeight w:val="300"/>
          <w:tblHeader/>
        </w:trPr>
        <w:tc>
          <w:tcPr>
            <w:tcW w:w="676" w:type="pct"/>
            <w:shd w:val="clear" w:color="auto" w:fill="A6A6A6" w:themeFill="background1" w:themeFillShade="A6"/>
          </w:tcPr>
          <w:p w14:paraId="414B547C" w14:textId="77777777" w:rsidR="00AC2ADF" w:rsidRPr="00053F6E" w:rsidRDefault="00AC2ADF">
            <w:pPr>
              <w:spacing w:before="20" w:after="20"/>
              <w:rPr>
                <w:rFonts w:asciiTheme="minorHAnsi" w:hAnsiTheme="minorHAnsi" w:cstheme="minorHAnsi"/>
                <w:b/>
                <w:sz w:val="22"/>
              </w:rPr>
            </w:pPr>
            <w:r w:rsidRPr="00053F6E">
              <w:rPr>
                <w:rFonts w:asciiTheme="minorHAnsi" w:hAnsiTheme="minorHAnsi" w:cstheme="minorHAnsi"/>
                <w:b/>
                <w:sz w:val="22"/>
              </w:rPr>
              <w:t>Workstream</w:t>
            </w:r>
          </w:p>
        </w:tc>
        <w:tc>
          <w:tcPr>
            <w:tcW w:w="1400" w:type="pct"/>
            <w:gridSpan w:val="2"/>
            <w:shd w:val="clear" w:color="auto" w:fill="A6A6A6" w:themeFill="background1" w:themeFillShade="A6"/>
            <w:hideMark/>
          </w:tcPr>
          <w:p w14:paraId="01F4F776" w14:textId="77777777" w:rsidR="00AC2ADF" w:rsidRPr="00053F6E" w:rsidRDefault="00AC2ADF">
            <w:pPr>
              <w:spacing w:before="20" w:after="20"/>
              <w:rPr>
                <w:rFonts w:asciiTheme="minorHAnsi" w:hAnsiTheme="minorHAnsi" w:cstheme="minorHAnsi"/>
                <w:b/>
                <w:sz w:val="22"/>
              </w:rPr>
            </w:pPr>
            <w:r>
              <w:rPr>
                <w:rFonts w:asciiTheme="minorHAnsi" w:hAnsiTheme="minorHAnsi" w:cstheme="minorHAnsi"/>
                <w:b/>
                <w:sz w:val="22"/>
              </w:rPr>
              <w:t>Brief Description of Workstream</w:t>
            </w:r>
          </w:p>
        </w:tc>
        <w:tc>
          <w:tcPr>
            <w:tcW w:w="2924" w:type="pct"/>
            <w:gridSpan w:val="3"/>
            <w:shd w:val="clear" w:color="auto" w:fill="A6A6A6" w:themeFill="background1" w:themeFillShade="A6"/>
            <w:hideMark/>
          </w:tcPr>
          <w:p w14:paraId="2DC61840" w14:textId="57B904EB" w:rsidR="00AC2ADF" w:rsidRPr="00053F6E" w:rsidRDefault="00AC2ADF">
            <w:pPr>
              <w:spacing w:before="60" w:after="60" w:line="240" w:lineRule="auto"/>
              <w:rPr>
                <w:rFonts w:asciiTheme="minorHAnsi" w:hAnsiTheme="minorHAnsi" w:cstheme="minorHAnsi"/>
                <w:b/>
                <w:sz w:val="22"/>
              </w:rPr>
            </w:pPr>
            <w:r>
              <w:rPr>
                <w:rFonts w:asciiTheme="minorHAnsi" w:hAnsiTheme="minorHAnsi" w:cstheme="minorHAnsi"/>
                <w:b/>
                <w:sz w:val="22"/>
              </w:rPr>
              <w:t>Progress to Date</w:t>
            </w:r>
          </w:p>
        </w:tc>
      </w:tr>
      <w:tr w:rsidR="00B320F7" w:rsidRPr="00F102CE" w14:paraId="63905142" w14:textId="77777777" w:rsidTr="00902531">
        <w:trPr>
          <w:trHeight w:val="300"/>
          <w:tblHeader/>
        </w:trPr>
        <w:tc>
          <w:tcPr>
            <w:tcW w:w="676" w:type="pct"/>
            <w:vAlign w:val="center"/>
          </w:tcPr>
          <w:p w14:paraId="4143DEEA" w14:textId="5EFA14AA" w:rsidR="007C2D6B" w:rsidRPr="007C2D6B" w:rsidRDefault="007C2D6B" w:rsidP="007C2D6B">
            <w:pPr>
              <w:spacing w:before="60" w:after="60"/>
              <w:rPr>
                <w:rFonts w:asciiTheme="minorHAnsi" w:hAnsiTheme="minorHAnsi" w:cstheme="minorHAnsi"/>
                <w:bCs/>
                <w:sz w:val="22"/>
              </w:rPr>
            </w:pPr>
            <w:r w:rsidRPr="007C2D6B">
              <w:rPr>
                <w:rFonts w:asciiTheme="minorHAnsi" w:hAnsiTheme="minorHAnsi" w:cstheme="minorHAnsi"/>
                <w:bCs/>
                <w:sz w:val="22"/>
              </w:rPr>
              <w:t>Regional Joint Working – Mental Health and Learning Disabilities</w:t>
            </w:r>
          </w:p>
        </w:tc>
        <w:tc>
          <w:tcPr>
            <w:tcW w:w="1400" w:type="pct"/>
            <w:gridSpan w:val="2"/>
            <w:vAlign w:val="center"/>
          </w:tcPr>
          <w:p w14:paraId="2C614D87" w14:textId="77777777" w:rsidR="007C2D6B" w:rsidRPr="007C2D6B" w:rsidRDefault="007C2D6B" w:rsidP="007C2D6B">
            <w:pPr>
              <w:spacing w:before="60" w:after="60"/>
              <w:rPr>
                <w:rFonts w:asciiTheme="minorHAnsi" w:hAnsiTheme="minorHAnsi" w:cstheme="minorHAnsi"/>
                <w:sz w:val="22"/>
              </w:rPr>
            </w:pPr>
            <w:r w:rsidRPr="007C2D6B">
              <w:rPr>
                <w:rFonts w:asciiTheme="minorHAnsi" w:hAnsiTheme="minorHAnsi" w:cstheme="minorHAnsi"/>
                <w:sz w:val="22"/>
              </w:rPr>
              <w:t>To establish a collaborative joint working protocol including a region-wide approach for resolving disputes related to Continuing NHS Health Care (CHC):</w:t>
            </w:r>
          </w:p>
          <w:p w14:paraId="2BE8039E" w14:textId="2BE16224" w:rsidR="007C2D6B" w:rsidRPr="007C2D6B" w:rsidRDefault="007C2D6B" w:rsidP="00E739CE">
            <w:pPr>
              <w:numPr>
                <w:ilvl w:val="0"/>
                <w:numId w:val="8"/>
              </w:numPr>
              <w:tabs>
                <w:tab w:val="clear" w:pos="720"/>
                <w:tab w:val="num" w:pos="379"/>
              </w:tabs>
              <w:spacing w:before="60" w:after="60" w:line="240" w:lineRule="auto"/>
              <w:ind w:left="379"/>
              <w:rPr>
                <w:rFonts w:asciiTheme="minorHAnsi" w:hAnsiTheme="minorHAnsi" w:cstheme="minorHAnsi"/>
                <w:sz w:val="22"/>
              </w:rPr>
            </w:pPr>
            <w:r w:rsidRPr="007C2D6B">
              <w:rPr>
                <w:rFonts w:asciiTheme="minorHAnsi" w:hAnsiTheme="minorHAnsi" w:cstheme="minorHAnsi"/>
                <w:sz w:val="22"/>
              </w:rPr>
              <w:t>Introduce shared dispute</w:t>
            </w:r>
            <w:r w:rsidRPr="007C2D6B">
              <w:rPr>
                <w:rFonts w:ascii="Cambria Math" w:hAnsi="Cambria Math" w:cs="Cambria Math"/>
                <w:sz w:val="22"/>
              </w:rPr>
              <w:t>‑</w:t>
            </w:r>
            <w:r w:rsidRPr="007C2D6B">
              <w:rPr>
                <w:rFonts w:asciiTheme="minorHAnsi" w:hAnsiTheme="minorHAnsi" w:cstheme="minorHAnsi"/>
                <w:sz w:val="22"/>
              </w:rPr>
              <w:t xml:space="preserve">resolution </w:t>
            </w:r>
            <w:r w:rsidRPr="007C2D6B">
              <w:rPr>
                <w:rFonts w:asciiTheme="minorHAnsi" w:eastAsia="Times New Roman" w:hAnsiTheme="minorHAnsi" w:cstheme="minorHAnsi"/>
                <w:sz w:val="22"/>
                <w:lang w:eastAsia="en-GB"/>
              </w:rPr>
              <w:t>arrangements</w:t>
            </w:r>
            <w:r w:rsidRPr="007C2D6B">
              <w:rPr>
                <w:rFonts w:asciiTheme="minorHAnsi" w:hAnsiTheme="minorHAnsi" w:cstheme="minorHAnsi"/>
                <w:sz w:val="22"/>
              </w:rPr>
              <w:t xml:space="preserve"> to support smoother collaboration</w:t>
            </w:r>
            <w:r w:rsidR="004F70E2">
              <w:rPr>
                <w:rFonts w:asciiTheme="minorHAnsi" w:hAnsiTheme="minorHAnsi" w:cstheme="minorHAnsi"/>
                <w:sz w:val="22"/>
              </w:rPr>
              <w:t xml:space="preserve">, including </w:t>
            </w:r>
            <w:r w:rsidR="007D0AA5">
              <w:rPr>
                <w:rFonts w:asciiTheme="minorHAnsi" w:hAnsiTheme="minorHAnsi" w:cstheme="minorHAnsi"/>
                <w:sz w:val="22"/>
              </w:rPr>
              <w:t>new peer review process</w:t>
            </w:r>
          </w:p>
          <w:p w14:paraId="543C6022" w14:textId="6AAECDFA" w:rsidR="00B52C91" w:rsidRPr="00B52C91" w:rsidRDefault="00B52C91" w:rsidP="00E739CE">
            <w:pPr>
              <w:numPr>
                <w:ilvl w:val="0"/>
                <w:numId w:val="8"/>
              </w:numPr>
              <w:tabs>
                <w:tab w:val="clear" w:pos="720"/>
                <w:tab w:val="num" w:pos="379"/>
              </w:tabs>
              <w:spacing w:before="60" w:after="60" w:line="240" w:lineRule="auto"/>
              <w:ind w:left="379"/>
              <w:rPr>
                <w:rFonts w:asciiTheme="minorHAnsi" w:hAnsiTheme="minorHAnsi" w:cstheme="minorHAnsi"/>
                <w:sz w:val="22"/>
              </w:rPr>
            </w:pPr>
            <w:r w:rsidRPr="00B52C91">
              <w:rPr>
                <w:rFonts w:asciiTheme="minorHAnsi" w:hAnsiTheme="minorHAnsi" w:cstheme="minorHAnsi"/>
                <w:sz w:val="22"/>
              </w:rPr>
              <w:t>Work through backlog of CHC disputes</w:t>
            </w:r>
          </w:p>
          <w:p w14:paraId="7EDF9A7D" w14:textId="77777777" w:rsidR="007C2D6B" w:rsidRPr="007C2D6B" w:rsidRDefault="007C2D6B" w:rsidP="00E739CE">
            <w:pPr>
              <w:numPr>
                <w:ilvl w:val="0"/>
                <w:numId w:val="8"/>
              </w:numPr>
              <w:tabs>
                <w:tab w:val="clear" w:pos="720"/>
                <w:tab w:val="num" w:pos="379"/>
              </w:tabs>
              <w:spacing w:before="60" w:after="60" w:line="240" w:lineRule="auto"/>
              <w:ind w:left="379"/>
              <w:rPr>
                <w:rFonts w:asciiTheme="minorHAnsi" w:hAnsiTheme="minorHAnsi" w:cstheme="minorHAnsi"/>
                <w:sz w:val="22"/>
              </w:rPr>
            </w:pPr>
            <w:r w:rsidRPr="007C2D6B">
              <w:rPr>
                <w:rFonts w:asciiTheme="minorHAnsi" w:hAnsiTheme="minorHAnsi" w:cstheme="minorHAnsi"/>
                <w:sz w:val="22"/>
              </w:rPr>
              <w:t>Implement joint funding processes, including pooled budgets and risk</w:t>
            </w:r>
            <w:r w:rsidRPr="007C2D6B">
              <w:rPr>
                <w:rFonts w:ascii="Cambria Math" w:hAnsi="Cambria Math" w:cs="Cambria Math"/>
                <w:sz w:val="22"/>
              </w:rPr>
              <w:t>‑</w:t>
            </w:r>
            <w:r w:rsidRPr="007C2D6B">
              <w:rPr>
                <w:rFonts w:asciiTheme="minorHAnsi" w:hAnsiTheme="minorHAnsi" w:cstheme="minorHAnsi"/>
                <w:sz w:val="22"/>
              </w:rPr>
              <w:t>sharing.</w:t>
            </w:r>
          </w:p>
          <w:p w14:paraId="6336A24C" w14:textId="77777777" w:rsidR="007C2D6B" w:rsidRPr="007C2D6B" w:rsidRDefault="007C2D6B" w:rsidP="00E739CE">
            <w:pPr>
              <w:numPr>
                <w:ilvl w:val="0"/>
                <w:numId w:val="8"/>
              </w:numPr>
              <w:tabs>
                <w:tab w:val="clear" w:pos="720"/>
                <w:tab w:val="num" w:pos="379"/>
              </w:tabs>
              <w:spacing w:before="60" w:after="60" w:line="240" w:lineRule="auto"/>
              <w:ind w:left="379"/>
              <w:rPr>
                <w:rFonts w:asciiTheme="minorHAnsi" w:hAnsiTheme="minorHAnsi" w:cstheme="minorHAnsi"/>
                <w:sz w:val="22"/>
              </w:rPr>
            </w:pPr>
            <w:r w:rsidRPr="007C2D6B">
              <w:rPr>
                <w:rFonts w:asciiTheme="minorHAnsi" w:hAnsiTheme="minorHAnsi" w:cstheme="minorHAnsi"/>
                <w:sz w:val="22"/>
              </w:rPr>
              <w:t>Establish a regional CHC and joint</w:t>
            </w:r>
            <w:r w:rsidRPr="007C2D6B">
              <w:rPr>
                <w:rFonts w:ascii="Cambria Math" w:hAnsi="Cambria Math" w:cs="Cambria Math"/>
                <w:sz w:val="22"/>
              </w:rPr>
              <w:t>‑</w:t>
            </w:r>
            <w:r w:rsidRPr="007C2D6B">
              <w:rPr>
                <w:rFonts w:asciiTheme="minorHAnsi" w:hAnsiTheme="minorHAnsi" w:cstheme="minorHAnsi"/>
                <w:sz w:val="22"/>
              </w:rPr>
              <w:t>funding tracker for greater transparency</w:t>
            </w:r>
          </w:p>
          <w:p w14:paraId="63CB7E56" w14:textId="41FD253C" w:rsidR="007C2D6B" w:rsidRPr="007C2D6B" w:rsidRDefault="007C2D6B" w:rsidP="007C2D6B">
            <w:pPr>
              <w:spacing w:before="20" w:after="20"/>
              <w:rPr>
                <w:rFonts w:asciiTheme="minorHAnsi" w:hAnsiTheme="minorHAnsi" w:cstheme="minorHAnsi"/>
                <w:b/>
                <w:sz w:val="22"/>
              </w:rPr>
            </w:pPr>
            <w:r w:rsidRPr="007C2D6B">
              <w:rPr>
                <w:rFonts w:asciiTheme="minorHAnsi" w:hAnsiTheme="minorHAnsi" w:cstheme="minorHAnsi"/>
                <w:sz w:val="22"/>
              </w:rPr>
              <w:t xml:space="preserve">Strengthen </w:t>
            </w:r>
            <w:r w:rsidRPr="007C2D6B">
              <w:rPr>
                <w:rFonts w:asciiTheme="minorHAnsi" w:eastAsia="Times New Roman" w:hAnsiTheme="minorHAnsi" w:cstheme="minorHAnsi"/>
                <w:sz w:val="22"/>
                <w:lang w:eastAsia="en-GB"/>
              </w:rPr>
              <w:t>consistent</w:t>
            </w:r>
            <w:r w:rsidRPr="007C2D6B">
              <w:rPr>
                <w:rFonts w:asciiTheme="minorHAnsi" w:hAnsiTheme="minorHAnsi" w:cstheme="minorHAnsi"/>
                <w:sz w:val="22"/>
              </w:rPr>
              <w:t>, partnership</w:t>
            </w:r>
            <w:r w:rsidRPr="007C2D6B">
              <w:rPr>
                <w:rFonts w:ascii="Cambria Math" w:hAnsi="Cambria Math" w:cs="Cambria Math"/>
                <w:sz w:val="22"/>
              </w:rPr>
              <w:t>‑</w:t>
            </w:r>
            <w:r w:rsidRPr="007C2D6B">
              <w:rPr>
                <w:rFonts w:asciiTheme="minorHAnsi" w:hAnsiTheme="minorHAnsi" w:cstheme="minorHAnsi"/>
                <w:sz w:val="22"/>
              </w:rPr>
              <w:t>led commissioning for MH and LD services</w:t>
            </w:r>
          </w:p>
        </w:tc>
        <w:tc>
          <w:tcPr>
            <w:tcW w:w="2924" w:type="pct"/>
            <w:gridSpan w:val="3"/>
          </w:tcPr>
          <w:p w14:paraId="76080B27" w14:textId="08CB2F8F" w:rsidR="007C66B2" w:rsidRPr="007C66B2" w:rsidRDefault="007C66B2" w:rsidP="007C66B2">
            <w:pPr>
              <w:spacing w:before="60" w:after="60" w:line="240" w:lineRule="auto"/>
              <w:jc w:val="both"/>
              <w:rPr>
                <w:rFonts w:asciiTheme="minorHAnsi" w:hAnsiTheme="minorHAnsi" w:cstheme="minorHAnsi"/>
                <w:bCs/>
                <w:sz w:val="22"/>
              </w:rPr>
            </w:pPr>
            <w:r w:rsidRPr="007C66B2">
              <w:rPr>
                <w:rFonts w:asciiTheme="minorHAnsi" w:hAnsiTheme="minorHAnsi" w:cstheme="minorHAnsi"/>
                <w:bCs/>
                <w:sz w:val="22"/>
              </w:rPr>
              <w:t xml:space="preserve">Over the last </w:t>
            </w:r>
            <w:r w:rsidR="00B01E3C">
              <w:rPr>
                <w:rFonts w:asciiTheme="minorHAnsi" w:hAnsiTheme="minorHAnsi" w:cstheme="minorHAnsi"/>
                <w:bCs/>
                <w:sz w:val="22"/>
              </w:rPr>
              <w:t>two</w:t>
            </w:r>
            <w:r w:rsidRPr="007C66B2">
              <w:rPr>
                <w:rFonts w:asciiTheme="minorHAnsi" w:hAnsiTheme="minorHAnsi" w:cstheme="minorHAnsi"/>
                <w:bCs/>
                <w:sz w:val="22"/>
              </w:rPr>
              <w:t xml:space="preserve"> months, the workstream has continued to strengthen regional arrangements for joint working between health and social care, with a focus on creating more transparent, consistent and collaborative approaches to supporting adults with complex needs. The Programme Board approved a test-and-learn pilot of the Joint Funding Matrix in June 2026</w:t>
            </w:r>
            <w:r w:rsidR="00B3432F">
              <w:rPr>
                <w:rFonts w:asciiTheme="minorHAnsi" w:hAnsiTheme="minorHAnsi" w:cstheme="minorHAnsi"/>
                <w:bCs/>
                <w:sz w:val="22"/>
              </w:rPr>
              <w:t>. However delays with resolving outstanding governance and commissioning considerations ahead of the pilot along with the holiday period have meant the pilot is now taking place on the 3</w:t>
            </w:r>
            <w:r w:rsidR="00B3432F" w:rsidRPr="00B3432F">
              <w:rPr>
                <w:rFonts w:asciiTheme="minorHAnsi" w:hAnsiTheme="minorHAnsi" w:cstheme="minorHAnsi"/>
                <w:bCs/>
                <w:sz w:val="22"/>
                <w:vertAlign w:val="superscript"/>
              </w:rPr>
              <w:t>rd</w:t>
            </w:r>
            <w:r w:rsidR="00B3432F">
              <w:rPr>
                <w:rFonts w:asciiTheme="minorHAnsi" w:hAnsiTheme="minorHAnsi" w:cstheme="minorHAnsi"/>
                <w:bCs/>
                <w:sz w:val="22"/>
              </w:rPr>
              <w:t xml:space="preserve"> of September with a view to taking findings back to the Transforming Complex Care Programme on the 17</w:t>
            </w:r>
            <w:r w:rsidR="00B3432F" w:rsidRPr="00B3432F">
              <w:rPr>
                <w:rFonts w:asciiTheme="minorHAnsi" w:hAnsiTheme="minorHAnsi" w:cstheme="minorHAnsi"/>
                <w:bCs/>
                <w:sz w:val="22"/>
                <w:vertAlign w:val="superscript"/>
              </w:rPr>
              <w:t>th</w:t>
            </w:r>
            <w:r w:rsidR="00B3432F">
              <w:rPr>
                <w:rFonts w:asciiTheme="minorHAnsi" w:hAnsiTheme="minorHAnsi" w:cstheme="minorHAnsi"/>
                <w:bCs/>
                <w:sz w:val="22"/>
              </w:rPr>
              <w:t xml:space="preserve"> of Jun</w:t>
            </w:r>
            <w:r w:rsidR="00005FDD">
              <w:rPr>
                <w:rFonts w:asciiTheme="minorHAnsi" w:hAnsiTheme="minorHAnsi" w:cstheme="minorHAnsi"/>
                <w:bCs/>
                <w:sz w:val="22"/>
              </w:rPr>
              <w:t xml:space="preserve">e with a view for further rollout if deemed successful. </w:t>
            </w:r>
            <w:r w:rsidR="00B01E3C" w:rsidRPr="007C66B2">
              <w:rPr>
                <w:rFonts w:asciiTheme="minorHAnsi" w:hAnsiTheme="minorHAnsi" w:cstheme="minorHAnsi"/>
                <w:bCs/>
                <w:sz w:val="22"/>
              </w:rPr>
              <w:t>The pilot remains a key milestone for the workstream and will inform wider development of regional protocols and processes.</w:t>
            </w:r>
            <w:r w:rsidR="00B01E3C">
              <w:rPr>
                <w:rFonts w:asciiTheme="minorHAnsi" w:hAnsiTheme="minorHAnsi" w:cstheme="minorHAnsi"/>
                <w:bCs/>
                <w:sz w:val="22"/>
              </w:rPr>
              <w:t xml:space="preserve"> </w:t>
            </w:r>
            <w:r w:rsidR="00005FDD">
              <w:rPr>
                <w:rFonts w:asciiTheme="minorHAnsi" w:hAnsiTheme="minorHAnsi" w:cstheme="minorHAnsi"/>
                <w:bCs/>
                <w:sz w:val="22"/>
              </w:rPr>
              <w:t>The Joint Working Protocol and Inter Agency Dispute Process remain written in draft a</w:t>
            </w:r>
            <w:r w:rsidR="0069363E">
              <w:rPr>
                <w:rFonts w:asciiTheme="minorHAnsi" w:hAnsiTheme="minorHAnsi" w:cstheme="minorHAnsi"/>
                <w:bCs/>
                <w:sz w:val="22"/>
              </w:rPr>
              <w:t>nd are intentionally being held for final refinement until the matrix pilot completes so the full protocol pack aligns end-to-end.</w:t>
            </w:r>
            <w:r w:rsidR="00B01E3C">
              <w:rPr>
                <w:rFonts w:asciiTheme="minorHAnsi" w:hAnsiTheme="minorHAnsi" w:cstheme="minorHAnsi"/>
                <w:bCs/>
                <w:sz w:val="22"/>
              </w:rPr>
              <w:t xml:space="preserve"> </w:t>
            </w:r>
            <w:r w:rsidR="00B01E3C" w:rsidRPr="000C3815">
              <w:rPr>
                <w:rFonts w:asciiTheme="minorHAnsi" w:hAnsiTheme="minorHAnsi" w:cstheme="minorHAnsi"/>
                <w:bCs/>
                <w:sz w:val="22"/>
              </w:rPr>
              <w:t>Consistent with updates reported into programme governance, the protocol work has been supported by development of a shared glossary (to reduce inconsistent interpretation and aid future training), and the workstream has also identified the need to strengthen regional tracking</w:t>
            </w:r>
            <w:r w:rsidR="00B01E3C">
              <w:rPr>
                <w:rFonts w:asciiTheme="minorHAnsi" w:hAnsiTheme="minorHAnsi" w:cstheme="minorHAnsi"/>
                <w:bCs/>
                <w:sz w:val="22"/>
              </w:rPr>
              <w:t>.</w:t>
            </w:r>
          </w:p>
          <w:p w14:paraId="10BAA673" w14:textId="2DA0CFCE" w:rsidR="007C66B2" w:rsidRPr="000C3815" w:rsidRDefault="007C66B2" w:rsidP="007C66B2">
            <w:pPr>
              <w:spacing w:before="60" w:after="60" w:line="240" w:lineRule="auto"/>
              <w:jc w:val="both"/>
              <w:rPr>
                <w:rFonts w:asciiTheme="minorHAnsi" w:hAnsiTheme="minorHAnsi" w:cstheme="minorHAnsi"/>
                <w:bCs/>
                <w:sz w:val="22"/>
              </w:rPr>
            </w:pPr>
            <w:r w:rsidRPr="007C66B2">
              <w:rPr>
                <w:rFonts w:asciiTheme="minorHAnsi" w:hAnsiTheme="minorHAnsi" w:cstheme="minorHAnsi"/>
                <w:bCs/>
                <w:sz w:val="22"/>
              </w:rPr>
              <w:t>In parallel, work to develop a pilot integrated multidisciplinary team model for people with learning disabilities has now been incorporated into the Joint Working Workstream. This reflects the significant overlap in stakeholders, objectives and delivery arrangements across both areas of work. Swansea Council has identified accommodation to support co-location of staff, with minor improvement works currently underway, including digital and connectivity upgrades, to enable teams to move into the building and begin testing new ways of integrated working. The pilot will help inform future approaches to multidisciplinary working, care coordination and partnership delivery across the region.</w:t>
            </w:r>
          </w:p>
        </w:tc>
      </w:tr>
      <w:tr w:rsidR="00E70CE2" w:rsidRPr="00F102CE" w14:paraId="4FE5A813" w14:textId="77777777" w:rsidTr="00902531">
        <w:trPr>
          <w:trHeight w:val="300"/>
          <w:tblHeader/>
        </w:trPr>
        <w:tc>
          <w:tcPr>
            <w:tcW w:w="676" w:type="pct"/>
            <w:vAlign w:val="center"/>
          </w:tcPr>
          <w:p w14:paraId="44C14FC4" w14:textId="109A362C" w:rsidR="00E70CE2" w:rsidRPr="007C2D6B" w:rsidRDefault="00E70CE2" w:rsidP="007C2D6B">
            <w:pPr>
              <w:spacing w:before="60" w:after="60"/>
              <w:ind w:left="-11"/>
              <w:rPr>
                <w:rFonts w:asciiTheme="minorHAnsi" w:hAnsiTheme="minorHAnsi" w:cstheme="minorHAnsi"/>
                <w:bCs/>
                <w:sz w:val="22"/>
              </w:rPr>
            </w:pPr>
            <w:r>
              <w:rPr>
                <w:rFonts w:asciiTheme="minorHAnsi" w:hAnsiTheme="minorHAnsi" w:cstheme="minorHAnsi"/>
                <w:bCs/>
                <w:sz w:val="22"/>
              </w:rPr>
              <w:t xml:space="preserve">Children &amp; Young People </w:t>
            </w:r>
            <w:r w:rsidR="00E93323">
              <w:rPr>
                <w:rFonts w:asciiTheme="minorHAnsi" w:hAnsiTheme="minorHAnsi" w:cstheme="minorHAnsi"/>
                <w:bCs/>
                <w:sz w:val="22"/>
              </w:rPr>
              <w:t>Workstream</w:t>
            </w:r>
          </w:p>
        </w:tc>
        <w:tc>
          <w:tcPr>
            <w:tcW w:w="1400" w:type="pct"/>
            <w:gridSpan w:val="2"/>
            <w:vAlign w:val="center"/>
          </w:tcPr>
          <w:p w14:paraId="471DEC57" w14:textId="54425478" w:rsidR="00E70CE2" w:rsidRPr="007C2D6B" w:rsidRDefault="001F777C" w:rsidP="007C2D6B">
            <w:pPr>
              <w:pStyle w:val="NormalWeb"/>
              <w:spacing w:before="60" w:beforeAutospacing="0" w:after="60" w:afterAutospacing="0"/>
              <w:rPr>
                <w:rFonts w:asciiTheme="minorHAnsi" w:hAnsiTheme="minorHAnsi" w:cstheme="minorHAnsi"/>
                <w:sz w:val="22"/>
                <w:szCs w:val="22"/>
              </w:rPr>
            </w:pPr>
            <w:r w:rsidRPr="001F777C">
              <w:rPr>
                <w:rFonts w:asciiTheme="minorHAnsi" w:hAnsiTheme="minorHAnsi" w:cstheme="minorHAnsi"/>
                <w:sz w:val="22"/>
                <w:szCs w:val="22"/>
              </w:rPr>
              <w:t>The Children &amp; Young People Workstream provides strategic oversight, coordination and assurance for regional activity relating to children and young people with complex needs, Additional Learning Needs and looked-after children where placement sufficiency, accommodation pressures, transition arrangements and multi-agency working require a coordinated regional response. The workstream seeks to strengthen collaboration across health, social care and education, develop a shared evidence base, identify opportunities for regional action and support greater consistency where this adds value, whilst avoiding duplication of existing local statutory arrangements and operational decision-making.</w:t>
            </w:r>
          </w:p>
        </w:tc>
        <w:tc>
          <w:tcPr>
            <w:tcW w:w="2924" w:type="pct"/>
            <w:gridSpan w:val="3"/>
          </w:tcPr>
          <w:p w14:paraId="05CAEA02" w14:textId="2A7743FB" w:rsidR="00F44445" w:rsidRPr="00F44445" w:rsidRDefault="00F44445" w:rsidP="00F44445">
            <w:pPr>
              <w:spacing w:before="60" w:after="60" w:line="240" w:lineRule="auto"/>
              <w:rPr>
                <w:rFonts w:asciiTheme="minorHAnsi" w:hAnsiTheme="minorHAnsi" w:cstheme="minorHAnsi"/>
                <w:bCs/>
                <w:color w:val="000000" w:themeColor="text1"/>
                <w:sz w:val="22"/>
              </w:rPr>
            </w:pPr>
            <w:r w:rsidRPr="00F44445">
              <w:rPr>
                <w:rFonts w:asciiTheme="minorHAnsi" w:hAnsiTheme="minorHAnsi" w:cstheme="minorHAnsi"/>
                <w:bCs/>
                <w:color w:val="000000" w:themeColor="text1"/>
                <w:sz w:val="22"/>
              </w:rPr>
              <w:t>Regional partners have agreed to consolidate the previous children and young people workstreams into a single workstream covering multi-agency support for children with complex needs, transitions and accommodation or placement sufficiency. A revised workstream brief has been developed to clarify where regional working can add value without duplicating statutory responsibilities, local complex-needs arrangements or individual case management.</w:t>
            </w:r>
          </w:p>
          <w:p w14:paraId="516A1A6D" w14:textId="77777777" w:rsidR="00DE382E" w:rsidRDefault="00F44445" w:rsidP="00F44445">
            <w:pPr>
              <w:spacing w:before="60" w:after="60" w:line="240" w:lineRule="auto"/>
              <w:rPr>
                <w:rFonts w:asciiTheme="minorHAnsi" w:hAnsiTheme="minorHAnsi" w:cstheme="minorHAnsi"/>
                <w:bCs/>
                <w:color w:val="000000" w:themeColor="text1"/>
                <w:sz w:val="22"/>
              </w:rPr>
            </w:pPr>
            <w:r w:rsidRPr="00F44445">
              <w:rPr>
                <w:rFonts w:asciiTheme="minorHAnsi" w:hAnsiTheme="minorHAnsi" w:cstheme="minorHAnsi"/>
                <w:bCs/>
                <w:color w:val="000000" w:themeColor="text1"/>
                <w:sz w:val="22"/>
              </w:rPr>
              <w:t>The proposed workstream will use existing local pathways, transition activity and sufficiency planning to develop a shared regional evidence base, strengthen links between health, social care and education, and identify opportunities for more coordinated regional action. Initial engagement has taken place with children’s services leads and the workstream scope</w:t>
            </w:r>
            <w:r w:rsidR="00C8400A">
              <w:rPr>
                <w:rFonts w:asciiTheme="minorHAnsi" w:hAnsiTheme="minorHAnsi" w:cstheme="minorHAnsi"/>
                <w:bCs/>
                <w:color w:val="000000" w:themeColor="text1"/>
                <w:sz w:val="22"/>
              </w:rPr>
              <w:t xml:space="preserve">. The </w:t>
            </w:r>
            <w:r w:rsidRPr="00F44445">
              <w:rPr>
                <w:rFonts w:asciiTheme="minorHAnsi" w:hAnsiTheme="minorHAnsi" w:cstheme="minorHAnsi"/>
                <w:bCs/>
                <w:color w:val="000000" w:themeColor="text1"/>
                <w:sz w:val="22"/>
              </w:rPr>
              <w:t xml:space="preserve">membership approach </w:t>
            </w:r>
            <w:r w:rsidR="00C8400A">
              <w:rPr>
                <w:rFonts w:asciiTheme="minorHAnsi" w:hAnsiTheme="minorHAnsi" w:cstheme="minorHAnsi"/>
                <w:bCs/>
                <w:color w:val="000000" w:themeColor="text1"/>
                <w:sz w:val="22"/>
              </w:rPr>
              <w:t>is</w:t>
            </w:r>
            <w:r w:rsidRPr="00F44445">
              <w:rPr>
                <w:rFonts w:asciiTheme="minorHAnsi" w:hAnsiTheme="minorHAnsi" w:cstheme="minorHAnsi"/>
                <w:bCs/>
                <w:color w:val="000000" w:themeColor="text1"/>
                <w:sz w:val="22"/>
              </w:rPr>
              <w:t xml:space="preserve"> being finalised for consideration by the Transforming Complex Care Programme Board in September 2026</w:t>
            </w:r>
            <w:r w:rsidR="00C8400A">
              <w:rPr>
                <w:rFonts w:asciiTheme="minorHAnsi" w:hAnsiTheme="minorHAnsi" w:cstheme="minorHAnsi"/>
                <w:bCs/>
                <w:color w:val="000000" w:themeColor="text1"/>
                <w:sz w:val="22"/>
              </w:rPr>
              <w:t xml:space="preserve"> where they will endorse the workstream brief and we will look to </w:t>
            </w:r>
            <w:r w:rsidR="006007E0">
              <w:rPr>
                <w:rFonts w:asciiTheme="minorHAnsi" w:hAnsiTheme="minorHAnsi" w:cstheme="minorHAnsi"/>
                <w:bCs/>
                <w:color w:val="000000" w:themeColor="text1"/>
                <w:sz w:val="22"/>
              </w:rPr>
              <w:t xml:space="preserve">arrange the first meeting. </w:t>
            </w:r>
          </w:p>
          <w:p w14:paraId="6200B326" w14:textId="0C33CB9C" w:rsidR="006007E0" w:rsidRPr="00F44445" w:rsidRDefault="006007E0" w:rsidP="00E1065C">
            <w:pPr>
              <w:spacing w:before="60" w:after="60" w:line="240" w:lineRule="auto"/>
              <w:rPr>
                <w:rFonts w:asciiTheme="minorHAnsi" w:hAnsiTheme="minorHAnsi" w:cstheme="minorHAnsi"/>
                <w:bCs/>
                <w:color w:val="000000" w:themeColor="text1"/>
                <w:sz w:val="22"/>
              </w:rPr>
            </w:pPr>
            <w:r>
              <w:rPr>
                <w:rFonts w:asciiTheme="minorHAnsi" w:hAnsiTheme="minorHAnsi" w:cstheme="minorHAnsi"/>
                <w:bCs/>
                <w:color w:val="000000" w:themeColor="text1"/>
                <w:sz w:val="22"/>
              </w:rPr>
              <w:t xml:space="preserve">In </w:t>
            </w:r>
            <w:r w:rsidR="00E1065C">
              <w:rPr>
                <w:rFonts w:asciiTheme="minorHAnsi" w:hAnsiTheme="minorHAnsi" w:cstheme="minorHAnsi"/>
                <w:bCs/>
                <w:color w:val="000000" w:themeColor="text1"/>
                <w:sz w:val="22"/>
              </w:rPr>
              <w:t>parallel</w:t>
            </w:r>
            <w:r>
              <w:rPr>
                <w:rFonts w:asciiTheme="minorHAnsi" w:hAnsiTheme="minorHAnsi" w:cstheme="minorHAnsi"/>
                <w:bCs/>
                <w:color w:val="000000" w:themeColor="text1"/>
                <w:sz w:val="22"/>
              </w:rPr>
              <w:t xml:space="preserve">, work is underway with the Association of Directors of Social Services (ADSS) to </w:t>
            </w:r>
            <w:r w:rsidR="00603BD1">
              <w:rPr>
                <w:rFonts w:asciiTheme="minorHAnsi" w:hAnsiTheme="minorHAnsi" w:cstheme="minorHAnsi"/>
                <w:bCs/>
                <w:color w:val="000000" w:themeColor="text1"/>
                <w:sz w:val="22"/>
              </w:rPr>
              <w:t>host a regional workshop</w:t>
            </w:r>
            <w:r w:rsidR="00E1065C">
              <w:rPr>
                <w:rFonts w:asciiTheme="minorHAnsi" w:hAnsiTheme="minorHAnsi" w:cstheme="minorHAnsi"/>
                <w:bCs/>
                <w:color w:val="000000" w:themeColor="text1"/>
                <w:sz w:val="22"/>
              </w:rPr>
              <w:t xml:space="preserve">. </w:t>
            </w:r>
            <w:r w:rsidR="00E1065C" w:rsidRPr="00E1065C">
              <w:rPr>
                <w:rFonts w:asciiTheme="minorHAnsi" w:hAnsiTheme="minorHAnsi" w:cstheme="minorHAnsi"/>
                <w:bCs/>
                <w:color w:val="000000" w:themeColor="text1"/>
                <w:sz w:val="22"/>
              </w:rPr>
              <w:t xml:space="preserve">The purpose of the workshop is to review the emerging sufficiency evidence for children's care and support services and to identify the areas where future service (residential / fostering care) development may be required at a local, regional or national level as Wales prepares for the implementation of the Removal of Profit reforms. The session is intended to test the evidence base, identify the most significant gaps and pressures, and inform future planning rather than make decisions on specific service models. </w:t>
            </w:r>
            <w:r w:rsidR="00E1065C">
              <w:rPr>
                <w:rFonts w:asciiTheme="minorHAnsi" w:hAnsiTheme="minorHAnsi" w:cstheme="minorHAnsi"/>
                <w:bCs/>
                <w:color w:val="000000" w:themeColor="text1"/>
                <w:sz w:val="22"/>
              </w:rPr>
              <w:t xml:space="preserve"> </w:t>
            </w:r>
            <w:r w:rsidR="00E1065C" w:rsidRPr="00E1065C">
              <w:rPr>
                <w:rFonts w:asciiTheme="minorHAnsi" w:hAnsiTheme="minorHAnsi" w:cstheme="minorHAnsi"/>
                <w:bCs/>
                <w:color w:val="000000" w:themeColor="text1"/>
                <w:sz w:val="22"/>
              </w:rPr>
              <w:t>A multi-agency discussion would allow us to develop a more complete understanding of need, consider opportunities for integrated planning and commissioning, and ensure that any future service development reflects the collective responsibilities of health, education, and social care. It would also provide an opportunity to identify areas where greater partnership working may help improve outcomes for children and young people whilst making the best use of regional resources.</w:t>
            </w:r>
          </w:p>
        </w:tc>
      </w:tr>
      <w:tr w:rsidR="00B320F7" w:rsidRPr="00F102CE" w14:paraId="0A311CE0" w14:textId="77777777" w:rsidTr="00902531">
        <w:trPr>
          <w:trHeight w:val="300"/>
          <w:tblHeader/>
        </w:trPr>
        <w:tc>
          <w:tcPr>
            <w:tcW w:w="676" w:type="pct"/>
            <w:vAlign w:val="center"/>
          </w:tcPr>
          <w:p w14:paraId="488D4E82" w14:textId="77777777" w:rsidR="00D210D6" w:rsidRDefault="00D210D6" w:rsidP="007C2D6B">
            <w:pPr>
              <w:spacing w:before="60" w:after="60"/>
              <w:rPr>
                <w:rFonts w:asciiTheme="minorHAnsi" w:hAnsiTheme="minorHAnsi" w:cstheme="minorHAnsi"/>
                <w:bCs/>
                <w:sz w:val="22"/>
              </w:rPr>
            </w:pPr>
          </w:p>
          <w:p w14:paraId="4BA264CC" w14:textId="3EB1212B" w:rsidR="007C2D6B" w:rsidRPr="007C2D6B" w:rsidRDefault="007C2D6B" w:rsidP="007C2D6B">
            <w:pPr>
              <w:spacing w:before="60" w:after="60"/>
              <w:rPr>
                <w:rFonts w:asciiTheme="minorHAnsi" w:hAnsiTheme="minorHAnsi" w:cstheme="minorHAnsi"/>
                <w:bCs/>
                <w:sz w:val="22"/>
              </w:rPr>
            </w:pPr>
            <w:r w:rsidRPr="007C2D6B">
              <w:rPr>
                <w:rFonts w:asciiTheme="minorHAnsi" w:hAnsiTheme="minorHAnsi" w:cstheme="minorHAnsi"/>
                <w:bCs/>
                <w:sz w:val="22"/>
              </w:rPr>
              <w:t xml:space="preserve">Commissioning Accommodation Strategy </w:t>
            </w:r>
            <w:r w:rsidR="00D210D6">
              <w:rPr>
                <w:rFonts w:asciiTheme="minorHAnsi" w:hAnsiTheme="minorHAnsi" w:cstheme="minorHAnsi"/>
                <w:bCs/>
                <w:sz w:val="22"/>
              </w:rPr>
              <w:t>Workstream</w:t>
            </w:r>
          </w:p>
        </w:tc>
        <w:tc>
          <w:tcPr>
            <w:tcW w:w="1400" w:type="pct"/>
            <w:gridSpan w:val="2"/>
            <w:vAlign w:val="center"/>
          </w:tcPr>
          <w:p w14:paraId="3001BF20" w14:textId="6FE4943A" w:rsidR="007C2D6B" w:rsidRPr="008B49FF" w:rsidRDefault="008B49FF" w:rsidP="007C2D6B">
            <w:pPr>
              <w:spacing w:before="20" w:after="20"/>
              <w:rPr>
                <w:rFonts w:asciiTheme="minorHAnsi" w:hAnsiTheme="minorHAnsi" w:cstheme="minorHAnsi"/>
                <w:bCs/>
                <w:sz w:val="22"/>
              </w:rPr>
            </w:pPr>
            <w:r w:rsidRPr="008B49FF">
              <w:rPr>
                <w:rFonts w:asciiTheme="minorHAnsi" w:hAnsiTheme="minorHAnsi" w:cstheme="minorHAnsi"/>
                <w:bCs/>
                <w:sz w:val="22"/>
              </w:rPr>
              <w:t>To strengthen the regional commissioning arrangements for accommodation-based services by developing more consistent, transparent and evidence-based approaches to fee-setting, provider engagement, contract management and market intelligence. The workstream is focused on improving commissioning infrastructure and decision-making now, whilst laying the foundations for a future regional accommodation strategy.</w:t>
            </w:r>
          </w:p>
        </w:tc>
        <w:tc>
          <w:tcPr>
            <w:tcW w:w="2924" w:type="pct"/>
            <w:gridSpan w:val="3"/>
          </w:tcPr>
          <w:p w14:paraId="15B1BFF0" w14:textId="40F88DA4" w:rsidR="0029330A" w:rsidRPr="0029330A" w:rsidRDefault="0029330A" w:rsidP="0029330A">
            <w:pPr>
              <w:spacing w:before="60" w:after="60" w:line="240" w:lineRule="auto"/>
              <w:jc w:val="both"/>
              <w:rPr>
                <w:rFonts w:asciiTheme="minorHAnsi" w:hAnsiTheme="minorHAnsi" w:cstheme="minorHAnsi"/>
                <w:bCs/>
                <w:sz w:val="22"/>
              </w:rPr>
            </w:pPr>
            <w:r w:rsidRPr="0029330A">
              <w:rPr>
                <w:rFonts w:asciiTheme="minorHAnsi" w:hAnsiTheme="minorHAnsi" w:cstheme="minorHAnsi"/>
                <w:bCs/>
                <w:sz w:val="22"/>
              </w:rPr>
              <w:t>The scope and delivery model for the Commissioning Accommodation Strategy Workstream have been refined over the reporting period. It has been agreed that the work will remain under one overarching workstream, recognising the close interdependencies between fee-setting, provider categorisation, market intelligence, contracting, monitoring and provider engagement. The initial phase will focus on strengthening the regional commissioning infrastructure required to support transparent, evidence-based and defensible decisions across residential and supported-living provision.</w:t>
            </w:r>
          </w:p>
          <w:p w14:paraId="3B6E10B1" w14:textId="348B650D" w:rsidR="007C2D6B" w:rsidRDefault="0029330A" w:rsidP="0029330A">
            <w:pPr>
              <w:spacing w:before="60" w:after="60" w:line="240" w:lineRule="auto"/>
              <w:jc w:val="both"/>
              <w:rPr>
                <w:rFonts w:asciiTheme="minorHAnsi" w:hAnsiTheme="minorHAnsi" w:cstheme="minorHAnsi"/>
                <w:bCs/>
                <w:sz w:val="22"/>
              </w:rPr>
            </w:pPr>
            <w:r w:rsidRPr="0029330A">
              <w:rPr>
                <w:rFonts w:asciiTheme="minorHAnsi" w:hAnsiTheme="minorHAnsi" w:cstheme="minorHAnsi"/>
                <w:bCs/>
                <w:sz w:val="22"/>
              </w:rPr>
              <w:t xml:space="preserve">Priority areas include implementation of </w:t>
            </w:r>
            <w:r w:rsidR="00C2351D" w:rsidRPr="0029330A">
              <w:rPr>
                <w:rFonts w:asciiTheme="minorHAnsi" w:hAnsiTheme="minorHAnsi" w:cstheme="minorHAnsi"/>
                <w:bCs/>
                <w:sz w:val="22"/>
              </w:rPr>
              <w:t>Care Cubed</w:t>
            </w:r>
            <w:r w:rsidRPr="0029330A">
              <w:rPr>
                <w:rFonts w:asciiTheme="minorHAnsi" w:hAnsiTheme="minorHAnsi" w:cstheme="minorHAnsi"/>
                <w:bCs/>
                <w:sz w:val="22"/>
              </w:rPr>
              <w:t xml:space="preserve"> across statutory partners, development of a more consistent approach to fee-setting and annual uplifts, provider categorisation, shared market intelligence, regional contract specifications and outcome-focused monitoring. Membership has been developed across commissioning, finance, data, contracting and operational expertise, with the first formal workstream meeting arranged for September 2026.</w:t>
            </w:r>
          </w:p>
          <w:p w14:paraId="4E0E005F" w14:textId="22624FD3" w:rsidR="0029330A" w:rsidRPr="00793CB4" w:rsidRDefault="00C2351D" w:rsidP="0029330A">
            <w:pPr>
              <w:spacing w:before="60" w:after="60" w:line="240" w:lineRule="auto"/>
              <w:jc w:val="both"/>
              <w:rPr>
                <w:rFonts w:asciiTheme="minorHAnsi" w:hAnsiTheme="minorHAnsi" w:cstheme="minorHAnsi"/>
                <w:bCs/>
                <w:sz w:val="22"/>
              </w:rPr>
            </w:pPr>
            <w:r>
              <w:rPr>
                <w:rFonts w:asciiTheme="minorHAnsi" w:hAnsiTheme="minorHAnsi" w:cstheme="minorHAnsi"/>
                <w:bCs/>
                <w:sz w:val="22"/>
              </w:rPr>
              <w:t>Specifically,</w:t>
            </w:r>
            <w:r w:rsidR="003D7344">
              <w:rPr>
                <w:rFonts w:asciiTheme="minorHAnsi" w:hAnsiTheme="minorHAnsi" w:cstheme="minorHAnsi"/>
                <w:bCs/>
                <w:sz w:val="22"/>
              </w:rPr>
              <w:t xml:space="preserve"> on </w:t>
            </w:r>
            <w:r>
              <w:rPr>
                <w:rFonts w:asciiTheme="minorHAnsi" w:hAnsiTheme="minorHAnsi" w:cstheme="minorHAnsi"/>
                <w:bCs/>
                <w:sz w:val="22"/>
              </w:rPr>
              <w:t>Care Cubed</w:t>
            </w:r>
            <w:r w:rsidR="003D7344">
              <w:rPr>
                <w:rFonts w:asciiTheme="minorHAnsi" w:hAnsiTheme="minorHAnsi" w:cstheme="minorHAnsi"/>
                <w:bCs/>
                <w:sz w:val="22"/>
              </w:rPr>
              <w:t xml:space="preserve">, the tool has been successfully procured by both local authorities and the </w:t>
            </w:r>
            <w:r>
              <w:rPr>
                <w:rFonts w:asciiTheme="minorHAnsi" w:hAnsiTheme="minorHAnsi" w:cstheme="minorHAnsi"/>
                <w:bCs/>
                <w:sz w:val="22"/>
              </w:rPr>
              <w:t>health board</w:t>
            </w:r>
            <w:r w:rsidR="003D7344">
              <w:rPr>
                <w:rFonts w:asciiTheme="minorHAnsi" w:hAnsiTheme="minorHAnsi" w:cstheme="minorHAnsi"/>
                <w:bCs/>
                <w:sz w:val="22"/>
              </w:rPr>
              <w:t xml:space="preserve">. Initial kick off meetings </w:t>
            </w:r>
            <w:r>
              <w:rPr>
                <w:rFonts w:asciiTheme="minorHAnsi" w:hAnsiTheme="minorHAnsi" w:cstheme="minorHAnsi"/>
                <w:bCs/>
                <w:sz w:val="22"/>
              </w:rPr>
              <w:t xml:space="preserve">and demo meetings have been held/arranged in each partner organisation with a view for wider training to be rolled out imminently to users. </w:t>
            </w:r>
          </w:p>
        </w:tc>
      </w:tr>
      <w:tr w:rsidR="00B320F7" w:rsidRPr="00F102CE" w14:paraId="0F4133A5" w14:textId="77777777" w:rsidTr="00902531">
        <w:trPr>
          <w:trHeight w:val="300"/>
          <w:tblHeader/>
        </w:trPr>
        <w:tc>
          <w:tcPr>
            <w:tcW w:w="676" w:type="pct"/>
            <w:vAlign w:val="center"/>
          </w:tcPr>
          <w:p w14:paraId="727CDD60" w14:textId="3F7545CF" w:rsidR="007C2D6B" w:rsidRPr="007C2D6B" w:rsidRDefault="007C2D6B" w:rsidP="007C2D6B">
            <w:pPr>
              <w:spacing w:before="60" w:after="60"/>
              <w:rPr>
                <w:rFonts w:asciiTheme="minorHAnsi" w:hAnsiTheme="minorHAnsi" w:cstheme="minorHAnsi"/>
                <w:bCs/>
                <w:sz w:val="22"/>
              </w:rPr>
            </w:pPr>
            <w:r w:rsidRPr="007C2D6B">
              <w:rPr>
                <w:rFonts w:asciiTheme="minorHAnsi" w:hAnsiTheme="minorHAnsi" w:cstheme="minorHAnsi"/>
                <w:bCs/>
                <w:sz w:val="22"/>
              </w:rPr>
              <w:t>Market Stability Report (Regulated Services Only)</w:t>
            </w:r>
          </w:p>
        </w:tc>
        <w:tc>
          <w:tcPr>
            <w:tcW w:w="1400" w:type="pct"/>
            <w:gridSpan w:val="2"/>
            <w:vAlign w:val="center"/>
          </w:tcPr>
          <w:p w14:paraId="37728EE6" w14:textId="77777777" w:rsidR="007C2D6B" w:rsidRPr="007C2D6B" w:rsidRDefault="007C2D6B" w:rsidP="007C2D6B">
            <w:pPr>
              <w:spacing w:before="60" w:after="60"/>
              <w:rPr>
                <w:rFonts w:asciiTheme="minorHAnsi" w:eastAsia="Times New Roman" w:hAnsiTheme="minorHAnsi" w:cstheme="minorHAnsi"/>
                <w:sz w:val="22"/>
                <w:lang w:eastAsia="en-GB"/>
              </w:rPr>
            </w:pPr>
            <w:r w:rsidRPr="007C2D6B">
              <w:rPr>
                <w:rFonts w:asciiTheme="minorHAnsi" w:eastAsia="Times New Roman" w:hAnsiTheme="minorHAnsi" w:cstheme="minorHAnsi"/>
                <w:sz w:val="22"/>
                <w:lang w:eastAsia="en-GB"/>
              </w:rPr>
              <w:t>Development of a regional market stability report which will provide a comprehensive understanding of the care market, forecast future demand, identify priorities for regional capital investment, and standardise data and quality metrics across the region:</w:t>
            </w:r>
          </w:p>
          <w:p w14:paraId="40E0E855" w14:textId="77777777" w:rsidR="007C2D6B" w:rsidRPr="007C2D6B" w:rsidRDefault="007C2D6B" w:rsidP="00E739CE">
            <w:pPr>
              <w:numPr>
                <w:ilvl w:val="0"/>
                <w:numId w:val="8"/>
              </w:numPr>
              <w:tabs>
                <w:tab w:val="clear" w:pos="720"/>
                <w:tab w:val="num" w:pos="379"/>
              </w:tabs>
              <w:spacing w:before="60" w:after="60" w:line="240" w:lineRule="auto"/>
              <w:ind w:left="379"/>
              <w:rPr>
                <w:rFonts w:asciiTheme="minorHAnsi" w:hAnsiTheme="minorHAnsi" w:cstheme="minorHAnsi"/>
                <w:sz w:val="22"/>
              </w:rPr>
            </w:pPr>
            <w:r w:rsidRPr="007C2D6B">
              <w:rPr>
                <w:rFonts w:asciiTheme="minorHAnsi" w:hAnsiTheme="minorHAnsi" w:cstheme="minorHAnsi"/>
                <w:sz w:val="22"/>
              </w:rPr>
              <w:t>Produce a five-yearly Market Stability Report for Welsh Government, including agreed data sets on current demand and quality metrics.</w:t>
            </w:r>
          </w:p>
          <w:p w14:paraId="0F3DCDB6" w14:textId="77777777" w:rsidR="007C2D6B" w:rsidRPr="007C2D6B" w:rsidRDefault="007C2D6B" w:rsidP="00E739CE">
            <w:pPr>
              <w:numPr>
                <w:ilvl w:val="0"/>
                <w:numId w:val="8"/>
              </w:numPr>
              <w:tabs>
                <w:tab w:val="clear" w:pos="720"/>
                <w:tab w:val="num" w:pos="379"/>
              </w:tabs>
              <w:spacing w:before="60" w:after="60" w:line="240" w:lineRule="auto"/>
              <w:ind w:left="379"/>
              <w:rPr>
                <w:rFonts w:asciiTheme="minorHAnsi" w:hAnsiTheme="minorHAnsi" w:cstheme="minorHAnsi"/>
                <w:sz w:val="22"/>
              </w:rPr>
            </w:pPr>
            <w:r w:rsidRPr="007C2D6B">
              <w:rPr>
                <w:rFonts w:asciiTheme="minorHAnsi" w:hAnsiTheme="minorHAnsi" w:cstheme="minorHAnsi"/>
                <w:sz w:val="22"/>
              </w:rPr>
              <w:t>Engage with providers to gather intelligence and inform future service and accommodation needs.</w:t>
            </w:r>
          </w:p>
          <w:p w14:paraId="3B4592AD" w14:textId="510987DF" w:rsidR="007C2D6B" w:rsidRPr="007C2D6B" w:rsidRDefault="007C2D6B" w:rsidP="007C2D6B">
            <w:pPr>
              <w:spacing w:before="20" w:after="20"/>
              <w:rPr>
                <w:rFonts w:asciiTheme="minorHAnsi" w:hAnsiTheme="minorHAnsi" w:cstheme="minorHAnsi"/>
                <w:b/>
                <w:sz w:val="22"/>
              </w:rPr>
            </w:pPr>
            <w:r w:rsidRPr="007C2D6B">
              <w:rPr>
                <w:rFonts w:asciiTheme="minorHAnsi" w:hAnsiTheme="minorHAnsi" w:cstheme="minorHAnsi"/>
                <w:sz w:val="22"/>
              </w:rPr>
              <w:t>Use market intelligence to support strategic planning and ensure the sustainability of commissioned services across the region.</w:t>
            </w:r>
          </w:p>
        </w:tc>
        <w:tc>
          <w:tcPr>
            <w:tcW w:w="2924" w:type="pct"/>
            <w:gridSpan w:val="3"/>
          </w:tcPr>
          <w:p w14:paraId="2D25A412" w14:textId="5E5D5A34" w:rsidR="00295CE9" w:rsidRDefault="004F3214" w:rsidP="001F0C15">
            <w:pPr>
              <w:spacing w:before="60" w:after="60" w:line="240" w:lineRule="auto"/>
              <w:jc w:val="both"/>
              <w:rPr>
                <w:rFonts w:asciiTheme="minorHAnsi" w:hAnsiTheme="minorHAnsi" w:cstheme="minorHAnsi"/>
                <w:bCs/>
                <w:sz w:val="22"/>
              </w:rPr>
            </w:pPr>
            <w:r w:rsidRPr="004F3214">
              <w:rPr>
                <w:rFonts w:asciiTheme="minorHAnsi" w:hAnsiTheme="minorHAnsi" w:cstheme="minorHAnsi"/>
                <w:bCs/>
                <w:sz w:val="22"/>
              </w:rPr>
              <w:t>The workstream’s purpose is to build a consistent, region</w:t>
            </w:r>
            <w:r w:rsidRPr="004F3214">
              <w:rPr>
                <w:rFonts w:ascii="Cambria Math" w:hAnsi="Cambria Math" w:cs="Cambria Math"/>
                <w:bCs/>
                <w:sz w:val="22"/>
              </w:rPr>
              <w:t>‑</w:t>
            </w:r>
            <w:r w:rsidRPr="004F3214">
              <w:rPr>
                <w:rFonts w:asciiTheme="minorHAnsi" w:hAnsiTheme="minorHAnsi" w:cstheme="minorHAnsi"/>
                <w:bCs/>
                <w:sz w:val="22"/>
              </w:rPr>
              <w:t xml:space="preserve">wide evidence base on market sufficiency, stability and quality, to inform commissioning intentions, service redesign and the Regional Capital Strategy. </w:t>
            </w:r>
          </w:p>
          <w:p w14:paraId="4EAEABB4" w14:textId="00AF7F60" w:rsidR="001F0C15" w:rsidRPr="001F0C15" w:rsidRDefault="001F0C15" w:rsidP="001F0C15">
            <w:pPr>
              <w:spacing w:before="60" w:after="60" w:line="240" w:lineRule="auto"/>
              <w:jc w:val="both"/>
              <w:rPr>
                <w:rFonts w:asciiTheme="minorHAnsi" w:hAnsiTheme="minorHAnsi" w:cstheme="minorHAnsi"/>
                <w:bCs/>
                <w:sz w:val="22"/>
              </w:rPr>
            </w:pPr>
            <w:r w:rsidRPr="001F0C15">
              <w:rPr>
                <w:rFonts w:asciiTheme="minorHAnsi" w:hAnsiTheme="minorHAnsi" w:cstheme="minorHAnsi"/>
                <w:bCs/>
                <w:sz w:val="22"/>
              </w:rPr>
              <w:t>The workstream has moved from initial planning into data collection, evidence review and provider engagement. A regional reporting structure and common dataset have been developed, with quarterly submissions introduced to support incremental analysis and reduce pressure towards the statutory publication deadline. Quarter 1 returns have been reviewed, identifying gaps and inconsistencies in definitions, data sources and availability across partners.</w:t>
            </w:r>
          </w:p>
          <w:p w14:paraId="610A620F" w14:textId="1DFE0663" w:rsidR="001F0C15" w:rsidRDefault="001F0C15" w:rsidP="001F0C15">
            <w:pPr>
              <w:spacing w:before="60" w:after="60" w:line="240" w:lineRule="auto"/>
              <w:jc w:val="both"/>
              <w:rPr>
                <w:rFonts w:asciiTheme="minorHAnsi" w:hAnsiTheme="minorHAnsi" w:cstheme="minorHAnsi"/>
                <w:bCs/>
                <w:sz w:val="22"/>
              </w:rPr>
            </w:pPr>
            <w:r w:rsidRPr="001F0C15">
              <w:rPr>
                <w:rFonts w:asciiTheme="minorHAnsi" w:hAnsiTheme="minorHAnsi" w:cstheme="minorHAnsi"/>
                <w:bCs/>
                <w:sz w:val="22"/>
              </w:rPr>
              <w:t>A structured data-query and audit process is being established, alongside work to standardise definitions, identify responsible data leads and distinguish between unavailable, outstanding and non-applicable information. A regional provider questionnaire has also been developed and piloted to gather intelligence on workforce, capacity, financial pressures, quality and future market risks. Current work is focused on agreeing a single regional report containing both regional and locality-level analysis, rationalising the measures collected, resolving outstanding data gaps and aligning the assessment with the Population Needs Assessment, commissioner intelligence and regional capital planning</w:t>
            </w:r>
          </w:p>
          <w:p w14:paraId="11D6ACC4" w14:textId="77777777" w:rsidR="007C2D6B" w:rsidRDefault="004F3214" w:rsidP="004F3214">
            <w:pPr>
              <w:spacing w:before="60" w:after="60" w:line="240" w:lineRule="auto"/>
              <w:jc w:val="both"/>
              <w:rPr>
                <w:rFonts w:asciiTheme="minorHAnsi" w:hAnsiTheme="minorHAnsi" w:cstheme="minorHAnsi"/>
                <w:bCs/>
                <w:sz w:val="22"/>
              </w:rPr>
            </w:pPr>
            <w:r w:rsidRPr="004F3214">
              <w:rPr>
                <w:rFonts w:asciiTheme="minorHAnsi" w:hAnsiTheme="minorHAnsi" w:cstheme="minorHAnsi"/>
                <w:bCs/>
                <w:sz w:val="22"/>
              </w:rPr>
              <w:t>Key risks identified include the resource</w:t>
            </w:r>
            <w:r w:rsidRPr="004F3214">
              <w:rPr>
                <w:rFonts w:ascii="Cambria Math" w:hAnsi="Cambria Math" w:cs="Cambria Math"/>
                <w:bCs/>
                <w:sz w:val="22"/>
              </w:rPr>
              <w:t>‑</w:t>
            </w:r>
            <w:r w:rsidRPr="004F3214">
              <w:rPr>
                <w:rFonts w:asciiTheme="minorHAnsi" w:hAnsiTheme="minorHAnsi" w:cstheme="minorHAnsi"/>
                <w:bCs/>
                <w:sz w:val="22"/>
              </w:rPr>
              <w:t>intensive nature of data collection, capacity constraints across partner organisations and gaps in historical data returns, all of which are being actively managed through escalation, clearer governance and phased reporting. The workstream is progressing in line with the statutory timetable, with the next Regional MSR scheduled for publication by 1 September 2027, providing a critical evidence base to support future commissioning priorities, market sustainability interventions and capital investment decisions across West Glamorgan.</w:t>
            </w:r>
          </w:p>
          <w:p w14:paraId="7718D8C7" w14:textId="2E79F887" w:rsidR="007C2D6B" w:rsidRPr="004F3214" w:rsidRDefault="007C2D6B" w:rsidP="004F3214">
            <w:pPr>
              <w:spacing w:before="60" w:after="60" w:line="240" w:lineRule="auto"/>
              <w:jc w:val="both"/>
              <w:rPr>
                <w:rFonts w:asciiTheme="minorHAnsi" w:hAnsiTheme="minorHAnsi" w:cstheme="minorHAnsi"/>
                <w:bCs/>
                <w:sz w:val="22"/>
              </w:rPr>
            </w:pPr>
          </w:p>
        </w:tc>
      </w:tr>
      <w:tr w:rsidR="00B320F7" w:rsidRPr="00F102CE" w14:paraId="36B4CB60" w14:textId="77777777" w:rsidTr="00902531">
        <w:trPr>
          <w:trHeight w:val="300"/>
          <w:tblHeader/>
        </w:trPr>
        <w:tc>
          <w:tcPr>
            <w:tcW w:w="676" w:type="pct"/>
            <w:vAlign w:val="center"/>
          </w:tcPr>
          <w:p w14:paraId="5F47D575" w14:textId="50EAE7DB" w:rsidR="007C2D6B" w:rsidRPr="007C2D6B" w:rsidRDefault="007C2D6B" w:rsidP="007C2D6B">
            <w:pPr>
              <w:spacing w:before="60" w:after="60"/>
              <w:rPr>
                <w:rFonts w:asciiTheme="minorHAnsi" w:hAnsiTheme="minorHAnsi" w:cstheme="minorHAnsi"/>
                <w:bCs/>
                <w:sz w:val="22"/>
              </w:rPr>
            </w:pPr>
            <w:r w:rsidRPr="007C2D6B">
              <w:rPr>
                <w:rFonts w:asciiTheme="minorHAnsi" w:hAnsiTheme="minorHAnsi" w:cstheme="minorHAnsi"/>
                <w:bCs/>
                <w:sz w:val="22"/>
              </w:rPr>
              <w:t>Strategic Capital Programme, including Integrated Health and Care Hubs</w:t>
            </w:r>
          </w:p>
        </w:tc>
        <w:tc>
          <w:tcPr>
            <w:tcW w:w="1400" w:type="pct"/>
            <w:gridSpan w:val="2"/>
            <w:vAlign w:val="center"/>
          </w:tcPr>
          <w:p w14:paraId="61D4C1B1" w14:textId="71D6F05D" w:rsidR="007C2D6B" w:rsidRPr="007C2D6B" w:rsidRDefault="007C2D6B" w:rsidP="007C2D6B">
            <w:pPr>
              <w:spacing w:before="20" w:after="20"/>
              <w:rPr>
                <w:rFonts w:asciiTheme="minorHAnsi" w:hAnsiTheme="minorHAnsi" w:cstheme="minorHAnsi"/>
                <w:b/>
                <w:sz w:val="22"/>
              </w:rPr>
            </w:pPr>
            <w:r w:rsidRPr="007C2D6B">
              <w:rPr>
                <w:rFonts w:asciiTheme="minorHAnsi" w:hAnsiTheme="minorHAnsi" w:cstheme="minorHAnsi"/>
                <w:sz w:val="22"/>
              </w:rPr>
              <w:t>Delivery of the 10</w:t>
            </w:r>
            <w:r w:rsidR="00DE4E44" w:rsidRPr="007C2D6B">
              <w:rPr>
                <w:rFonts w:asciiTheme="minorHAnsi" w:hAnsiTheme="minorHAnsi" w:cstheme="minorHAnsi"/>
                <w:sz w:val="22"/>
              </w:rPr>
              <w:t>-</w:t>
            </w:r>
            <w:r w:rsidRPr="007C2D6B">
              <w:rPr>
                <w:rFonts w:asciiTheme="minorHAnsi" w:hAnsiTheme="minorHAnsi" w:cstheme="minorHAnsi"/>
                <w:sz w:val="22"/>
              </w:rPr>
              <w:t>year capital plan to address strategic capital priorities for different population cohorts, ensuring future investment is aligned to identified needs, demand and service pressures. It co</w:t>
            </w:r>
            <w:r w:rsidRPr="007C2D6B">
              <w:rPr>
                <w:rFonts w:ascii="Cambria Math" w:hAnsi="Cambria Math" w:cs="Cambria Math"/>
                <w:sz w:val="22"/>
              </w:rPr>
              <w:t>‑</w:t>
            </w:r>
            <w:r w:rsidRPr="007C2D6B">
              <w:rPr>
                <w:rFonts w:asciiTheme="minorHAnsi" w:hAnsiTheme="minorHAnsi" w:cstheme="minorHAnsi"/>
                <w:sz w:val="22"/>
              </w:rPr>
              <w:t>ordinates delivery of capital accommodation schemes and integrated hubs, informed by PNA and Market Stability Reports, enabling partners to prioritise investment, strengthen cross</w:t>
            </w:r>
            <w:r w:rsidRPr="007C2D6B">
              <w:rPr>
                <w:rFonts w:ascii="Cambria Math" w:hAnsi="Cambria Math" w:cs="Cambria Math"/>
                <w:sz w:val="22"/>
              </w:rPr>
              <w:t>‑</w:t>
            </w:r>
            <w:r w:rsidRPr="007C2D6B">
              <w:rPr>
                <w:rFonts w:asciiTheme="minorHAnsi" w:hAnsiTheme="minorHAnsi" w:cstheme="minorHAnsi"/>
                <w:sz w:val="22"/>
              </w:rPr>
              <w:t>sector alignment and ensure capital developments support high</w:t>
            </w:r>
            <w:r w:rsidRPr="007C2D6B">
              <w:rPr>
                <w:rFonts w:ascii="Cambria Math" w:hAnsi="Cambria Math" w:cs="Cambria Math"/>
                <w:sz w:val="22"/>
              </w:rPr>
              <w:t>‑</w:t>
            </w:r>
            <w:r w:rsidRPr="007C2D6B">
              <w:rPr>
                <w:rFonts w:asciiTheme="minorHAnsi" w:hAnsiTheme="minorHAnsi" w:cstheme="minorHAnsi"/>
                <w:sz w:val="22"/>
              </w:rPr>
              <w:t>quality, accessible and future</w:t>
            </w:r>
            <w:r w:rsidRPr="007C2D6B">
              <w:rPr>
                <w:rFonts w:ascii="Cambria Math" w:hAnsi="Cambria Math" w:cs="Cambria Math"/>
                <w:sz w:val="22"/>
              </w:rPr>
              <w:t>‑</w:t>
            </w:r>
            <w:r w:rsidRPr="007C2D6B">
              <w:rPr>
                <w:rFonts w:asciiTheme="minorHAnsi" w:hAnsiTheme="minorHAnsi" w:cstheme="minorHAnsi"/>
                <w:sz w:val="22"/>
              </w:rPr>
              <w:t>ready services.</w:t>
            </w:r>
          </w:p>
        </w:tc>
        <w:tc>
          <w:tcPr>
            <w:tcW w:w="2924" w:type="pct"/>
            <w:gridSpan w:val="3"/>
          </w:tcPr>
          <w:p w14:paraId="79A937AE" w14:textId="4F77584F" w:rsidR="00254871" w:rsidRPr="00254871" w:rsidRDefault="00346FFC" w:rsidP="00254871">
            <w:pPr>
              <w:spacing w:before="60" w:after="60" w:line="240" w:lineRule="auto"/>
              <w:rPr>
                <w:rFonts w:asciiTheme="minorHAnsi" w:hAnsiTheme="minorHAnsi" w:cstheme="minorHAnsi"/>
                <w:bCs/>
                <w:sz w:val="22"/>
              </w:rPr>
            </w:pPr>
            <w:r w:rsidRPr="00254871">
              <w:rPr>
                <w:rFonts w:asciiTheme="minorHAnsi" w:hAnsiTheme="minorHAnsi" w:cstheme="minorHAnsi"/>
                <w:bCs/>
                <w:sz w:val="22"/>
              </w:rPr>
              <w:t xml:space="preserve"> </w:t>
            </w:r>
            <w:r w:rsidR="00254871" w:rsidRPr="00254871">
              <w:rPr>
                <w:rFonts w:asciiTheme="minorHAnsi" w:hAnsiTheme="minorHAnsi" w:cstheme="minorHAnsi"/>
                <w:bCs/>
                <w:sz w:val="22"/>
              </w:rPr>
              <w:t>The regional capital programme continues to support accommodation, integrated hubs and community-based provision across West Glamorgan through the Housing with Care Fund (HCF) and Integration and Rebalancing Capital Fund (IRCF). The combined portfolio comprises 58 schemes at different stages of development, with a significant proportion supporting children and young people with complex needs and people with learning disabilities and neurodiverse conditions. This reflects the regional focus on strengthening local provision</w:t>
            </w:r>
            <w:r w:rsidR="00A46C95">
              <w:rPr>
                <w:rFonts w:asciiTheme="minorHAnsi" w:hAnsiTheme="minorHAnsi" w:cstheme="minorHAnsi"/>
                <w:bCs/>
                <w:sz w:val="22"/>
              </w:rPr>
              <w:t xml:space="preserve"> to respond to the Eliminate agenda</w:t>
            </w:r>
            <w:r w:rsidR="00254871" w:rsidRPr="00254871">
              <w:rPr>
                <w:rFonts w:asciiTheme="minorHAnsi" w:hAnsiTheme="minorHAnsi" w:cstheme="minorHAnsi"/>
                <w:bCs/>
                <w:sz w:val="22"/>
              </w:rPr>
              <w:t>, supporting independence and reducing reliance on out-of-area services.</w:t>
            </w:r>
          </w:p>
          <w:p w14:paraId="3FF6FD15" w14:textId="579E58D1" w:rsidR="00254871" w:rsidRPr="00254871" w:rsidRDefault="00254871" w:rsidP="00254871">
            <w:pPr>
              <w:spacing w:before="60" w:after="60" w:line="240" w:lineRule="auto"/>
              <w:rPr>
                <w:rFonts w:asciiTheme="minorHAnsi" w:hAnsiTheme="minorHAnsi" w:cstheme="minorHAnsi"/>
                <w:bCs/>
                <w:sz w:val="22"/>
              </w:rPr>
            </w:pPr>
            <w:r w:rsidRPr="00254871">
              <w:rPr>
                <w:rFonts w:asciiTheme="minorHAnsi" w:hAnsiTheme="minorHAnsi" w:cstheme="minorHAnsi"/>
                <w:bCs/>
                <w:sz w:val="22"/>
              </w:rPr>
              <w:t xml:space="preserve">The HCF portfolio includes 40 schemes, with 13 in active delivery and a further 10 progressing. Delivery confidence for 2026/27 is being actively monitored, with £5.82 million of Green and Amber schemes currently assessed as deliverable against the £6.77 million HCF budget for Objectives 1 and 2. A further £4.03 million of schemes remain Red-rated due to design, planning, approval and delivery timescale risks, including uncertainty around funding beyond March 2027. Red-rated schemes remain within the </w:t>
            </w:r>
            <w:r w:rsidR="00220B97" w:rsidRPr="00254871">
              <w:rPr>
                <w:rFonts w:asciiTheme="minorHAnsi" w:hAnsiTheme="minorHAnsi" w:cstheme="minorHAnsi"/>
                <w:bCs/>
                <w:sz w:val="22"/>
              </w:rPr>
              <w:t>programme,</w:t>
            </w:r>
            <w:r w:rsidRPr="00254871">
              <w:rPr>
                <w:rFonts w:asciiTheme="minorHAnsi" w:hAnsiTheme="minorHAnsi" w:cstheme="minorHAnsi"/>
                <w:bCs/>
                <w:sz w:val="22"/>
              </w:rPr>
              <w:t xml:space="preserve"> but their full expenditure cannot currently be assumed within this financial year.</w:t>
            </w:r>
          </w:p>
          <w:p w14:paraId="241699EC" w14:textId="5062DD11" w:rsidR="00254871" w:rsidRPr="00254871" w:rsidRDefault="00254871" w:rsidP="00254871">
            <w:pPr>
              <w:spacing w:before="60" w:after="60" w:line="240" w:lineRule="auto"/>
              <w:rPr>
                <w:rFonts w:asciiTheme="minorHAnsi" w:hAnsiTheme="minorHAnsi" w:cstheme="minorHAnsi"/>
                <w:bCs/>
                <w:sz w:val="22"/>
              </w:rPr>
            </w:pPr>
            <w:r w:rsidRPr="00254871">
              <w:rPr>
                <w:rFonts w:asciiTheme="minorHAnsi" w:hAnsiTheme="minorHAnsi" w:cstheme="minorHAnsi"/>
                <w:bCs/>
                <w:sz w:val="22"/>
              </w:rPr>
              <w:t xml:space="preserve">The IRCF </w:t>
            </w:r>
            <w:r w:rsidR="00220B97">
              <w:rPr>
                <w:rFonts w:asciiTheme="minorHAnsi" w:hAnsiTheme="minorHAnsi" w:cstheme="minorHAnsi"/>
                <w:bCs/>
                <w:sz w:val="22"/>
              </w:rPr>
              <w:t>pipeline</w:t>
            </w:r>
            <w:r w:rsidRPr="00254871">
              <w:rPr>
                <w:rFonts w:asciiTheme="minorHAnsi" w:hAnsiTheme="minorHAnsi" w:cstheme="minorHAnsi"/>
                <w:bCs/>
                <w:sz w:val="22"/>
              </w:rPr>
              <w:t xml:space="preserve"> comprises 18 schemes, including integrated health and social care hubs, community-based services and projects intended to strengthen local residential provision. Four major schemes are progressing towards Full Business Justification Case approval:</w:t>
            </w:r>
          </w:p>
          <w:p w14:paraId="121BC708" w14:textId="443EC3DE" w:rsidR="00254871" w:rsidRPr="00254871" w:rsidRDefault="00254871" w:rsidP="00254871">
            <w:pPr>
              <w:pStyle w:val="ListParagraph"/>
              <w:numPr>
                <w:ilvl w:val="0"/>
                <w:numId w:val="16"/>
              </w:numPr>
              <w:spacing w:before="60" w:after="60" w:line="240" w:lineRule="auto"/>
              <w:rPr>
                <w:rFonts w:asciiTheme="minorHAnsi" w:hAnsiTheme="minorHAnsi" w:cstheme="minorHAnsi"/>
                <w:bCs/>
                <w:sz w:val="22"/>
              </w:rPr>
            </w:pPr>
            <w:r w:rsidRPr="00254871">
              <w:rPr>
                <w:rFonts w:asciiTheme="minorHAnsi" w:hAnsiTheme="minorHAnsi" w:cstheme="minorHAnsi"/>
                <w:bCs/>
                <w:sz w:val="22"/>
              </w:rPr>
              <w:t>Bonymaen Community Cwtch</w:t>
            </w:r>
            <w:r w:rsidR="00220B97">
              <w:rPr>
                <w:rFonts w:asciiTheme="minorHAnsi" w:hAnsiTheme="minorHAnsi" w:cstheme="minorHAnsi"/>
                <w:bCs/>
                <w:sz w:val="22"/>
              </w:rPr>
              <w:t>, Faith in Families</w:t>
            </w:r>
          </w:p>
          <w:p w14:paraId="4EAF4A25" w14:textId="786F08F0" w:rsidR="00254871" w:rsidRPr="00254871" w:rsidRDefault="00254871" w:rsidP="00254871">
            <w:pPr>
              <w:pStyle w:val="ListParagraph"/>
              <w:numPr>
                <w:ilvl w:val="0"/>
                <w:numId w:val="16"/>
              </w:numPr>
              <w:spacing w:before="60" w:after="60" w:line="240" w:lineRule="auto"/>
              <w:rPr>
                <w:rFonts w:asciiTheme="minorHAnsi" w:hAnsiTheme="minorHAnsi" w:cstheme="minorHAnsi"/>
                <w:bCs/>
                <w:sz w:val="22"/>
              </w:rPr>
            </w:pPr>
            <w:r w:rsidRPr="00254871">
              <w:rPr>
                <w:rFonts w:asciiTheme="minorHAnsi" w:hAnsiTheme="minorHAnsi" w:cstheme="minorHAnsi"/>
                <w:bCs/>
                <w:sz w:val="22"/>
              </w:rPr>
              <w:t>CREST Recovery College</w:t>
            </w:r>
            <w:r w:rsidR="00220B97">
              <w:rPr>
                <w:rFonts w:asciiTheme="minorHAnsi" w:hAnsiTheme="minorHAnsi" w:cstheme="minorHAnsi"/>
                <w:bCs/>
                <w:sz w:val="22"/>
              </w:rPr>
              <w:t>, Swansea Council</w:t>
            </w:r>
          </w:p>
          <w:p w14:paraId="35BC5388" w14:textId="3066DCFB" w:rsidR="00254871" w:rsidRPr="00254871" w:rsidRDefault="00254871" w:rsidP="00254871">
            <w:pPr>
              <w:pStyle w:val="ListParagraph"/>
              <w:numPr>
                <w:ilvl w:val="0"/>
                <w:numId w:val="16"/>
              </w:numPr>
              <w:spacing w:before="60" w:after="60" w:line="240" w:lineRule="auto"/>
              <w:rPr>
                <w:rFonts w:asciiTheme="minorHAnsi" w:hAnsiTheme="minorHAnsi" w:cstheme="minorHAnsi"/>
                <w:bCs/>
                <w:sz w:val="22"/>
              </w:rPr>
            </w:pPr>
            <w:r w:rsidRPr="00254871">
              <w:rPr>
                <w:rFonts w:asciiTheme="minorHAnsi" w:hAnsiTheme="minorHAnsi" w:cstheme="minorHAnsi"/>
                <w:bCs/>
                <w:sz w:val="22"/>
              </w:rPr>
              <w:t>Croeserw Integrated Hub</w:t>
            </w:r>
            <w:r w:rsidR="00220B97">
              <w:rPr>
                <w:rFonts w:asciiTheme="minorHAnsi" w:hAnsiTheme="minorHAnsi" w:cstheme="minorHAnsi"/>
                <w:bCs/>
                <w:sz w:val="22"/>
              </w:rPr>
              <w:t>, Health Board and NPT Council</w:t>
            </w:r>
          </w:p>
          <w:p w14:paraId="4146FDE9" w14:textId="07C7BF6C" w:rsidR="00520184" w:rsidRDefault="00254871" w:rsidP="00254871">
            <w:pPr>
              <w:pStyle w:val="ListParagraph"/>
              <w:numPr>
                <w:ilvl w:val="0"/>
                <w:numId w:val="16"/>
              </w:numPr>
              <w:spacing w:before="60" w:after="60" w:line="240" w:lineRule="auto"/>
              <w:rPr>
                <w:rFonts w:asciiTheme="minorHAnsi" w:hAnsiTheme="minorHAnsi" w:cstheme="minorHAnsi"/>
                <w:bCs/>
                <w:sz w:val="22"/>
              </w:rPr>
            </w:pPr>
            <w:r w:rsidRPr="00254871">
              <w:rPr>
                <w:rFonts w:asciiTheme="minorHAnsi" w:hAnsiTheme="minorHAnsi" w:cstheme="minorHAnsi"/>
                <w:bCs/>
                <w:sz w:val="22"/>
              </w:rPr>
              <w:t>Children and Young People Multi-Agency Support Centre</w:t>
            </w:r>
            <w:r w:rsidR="00220B97">
              <w:rPr>
                <w:rFonts w:asciiTheme="minorHAnsi" w:hAnsiTheme="minorHAnsi" w:cstheme="minorHAnsi"/>
                <w:bCs/>
                <w:sz w:val="22"/>
              </w:rPr>
              <w:t>, Swansea Council</w:t>
            </w:r>
          </w:p>
          <w:p w14:paraId="3A179B7D" w14:textId="11B3D7AB" w:rsidR="00734FD1" w:rsidRPr="00734FD1" w:rsidRDefault="00734FD1" w:rsidP="00734FD1">
            <w:pPr>
              <w:spacing w:before="60" w:after="60" w:line="240" w:lineRule="auto"/>
              <w:rPr>
                <w:rFonts w:asciiTheme="minorHAnsi" w:hAnsiTheme="minorHAnsi" w:cstheme="minorHAnsi"/>
                <w:bCs/>
                <w:sz w:val="22"/>
              </w:rPr>
            </w:pPr>
            <w:r w:rsidRPr="00734FD1">
              <w:rPr>
                <w:rFonts w:asciiTheme="minorHAnsi" w:hAnsiTheme="minorHAnsi" w:cstheme="minorHAnsi"/>
                <w:bCs/>
                <w:sz w:val="22"/>
              </w:rPr>
              <w:t>Programme oversight remains focused on delivery confidence, expenditure profiling, management of scheme-level risks and the development of a sustainable future pipeline. Longer-term uncertainty regarding the availability and scope of regional capital funding beyond March 2027 remains a significant strategic risk, requiring continued engagement with Welsh Government and careful management of schemes extending across financial years.</w:t>
            </w:r>
          </w:p>
        </w:tc>
      </w:tr>
      <w:tr w:rsidR="00B320F7" w:rsidRPr="00F102CE" w14:paraId="782A4BCB" w14:textId="77777777" w:rsidTr="00902531">
        <w:trPr>
          <w:trHeight w:val="300"/>
          <w:tblHeader/>
        </w:trPr>
        <w:tc>
          <w:tcPr>
            <w:tcW w:w="676" w:type="pct"/>
            <w:vAlign w:val="center"/>
          </w:tcPr>
          <w:p w14:paraId="59537F51" w14:textId="09AA9A18" w:rsidR="007C2D6B" w:rsidRPr="007C2D6B" w:rsidRDefault="007C2D6B" w:rsidP="007C2D6B">
            <w:pPr>
              <w:spacing w:before="60" w:after="60"/>
              <w:rPr>
                <w:rFonts w:asciiTheme="minorHAnsi" w:hAnsiTheme="minorHAnsi" w:cstheme="minorHAnsi"/>
                <w:bCs/>
                <w:sz w:val="22"/>
              </w:rPr>
            </w:pPr>
            <w:r w:rsidRPr="007C2D6B">
              <w:rPr>
                <w:rFonts w:asciiTheme="minorHAnsi" w:hAnsiTheme="minorHAnsi" w:cstheme="minorHAnsi"/>
                <w:bCs/>
                <w:sz w:val="22"/>
              </w:rPr>
              <w:t>Neurodiverse</w:t>
            </w:r>
          </w:p>
        </w:tc>
        <w:tc>
          <w:tcPr>
            <w:tcW w:w="1400" w:type="pct"/>
            <w:gridSpan w:val="2"/>
            <w:vAlign w:val="center"/>
          </w:tcPr>
          <w:p w14:paraId="3D5F372B" w14:textId="77777777" w:rsidR="007C2D6B" w:rsidRPr="007C2D6B" w:rsidRDefault="007C2D6B" w:rsidP="007C2D6B">
            <w:pPr>
              <w:pStyle w:val="NormalWeb"/>
              <w:spacing w:before="120" w:beforeAutospacing="0" w:after="120" w:afterAutospacing="0"/>
              <w:rPr>
                <w:rFonts w:asciiTheme="minorHAnsi" w:hAnsiTheme="minorHAnsi" w:cstheme="minorHAnsi"/>
                <w:sz w:val="22"/>
                <w:szCs w:val="22"/>
              </w:rPr>
            </w:pPr>
            <w:r w:rsidRPr="007C2D6B">
              <w:rPr>
                <w:rFonts w:asciiTheme="minorHAnsi" w:hAnsiTheme="minorHAnsi" w:cstheme="minorHAnsi"/>
                <w:sz w:val="22"/>
                <w:szCs w:val="22"/>
              </w:rPr>
              <w:t>Following the withdrawal of regional ND funding, the ND Board agreed to adopt a needs</w:t>
            </w:r>
            <w:r w:rsidRPr="007C2D6B">
              <w:rPr>
                <w:rFonts w:ascii="Cambria Math" w:hAnsi="Cambria Math" w:cs="Cambria Math"/>
                <w:sz w:val="22"/>
                <w:szCs w:val="22"/>
              </w:rPr>
              <w:t>‑</w:t>
            </w:r>
            <w:r w:rsidRPr="007C2D6B">
              <w:rPr>
                <w:rFonts w:asciiTheme="minorHAnsi" w:hAnsiTheme="minorHAnsi" w:cstheme="minorHAnsi"/>
                <w:sz w:val="22"/>
                <w:szCs w:val="22"/>
              </w:rPr>
              <w:t>led approach to setting future intentions and strengthening collaboration. The Board emphasised the importance of ND</w:t>
            </w:r>
            <w:r w:rsidRPr="007C2D6B">
              <w:rPr>
                <w:rFonts w:ascii="Cambria Math" w:hAnsi="Cambria Math" w:cs="Cambria Math"/>
                <w:sz w:val="22"/>
                <w:szCs w:val="22"/>
              </w:rPr>
              <w:t>‑</w:t>
            </w:r>
            <w:r w:rsidRPr="007C2D6B">
              <w:rPr>
                <w:rFonts w:asciiTheme="minorHAnsi" w:hAnsiTheme="minorHAnsi" w:cstheme="minorHAnsi"/>
                <w:sz w:val="22"/>
                <w:szCs w:val="22"/>
              </w:rPr>
              <w:t xml:space="preserve">specific training, inclusive practice and stronger advocacy, ensuring support is available for individuals at all stages, including those without a formal diagnosis. </w:t>
            </w:r>
          </w:p>
          <w:p w14:paraId="73481F37" w14:textId="08D4323C" w:rsidR="007C2D6B" w:rsidRPr="007C2D6B" w:rsidRDefault="007C2D6B" w:rsidP="007C2D6B">
            <w:pPr>
              <w:spacing w:before="20" w:after="20"/>
              <w:rPr>
                <w:rFonts w:asciiTheme="minorHAnsi" w:hAnsiTheme="minorHAnsi" w:cstheme="minorHAnsi"/>
                <w:b/>
                <w:sz w:val="22"/>
              </w:rPr>
            </w:pPr>
            <w:r w:rsidRPr="007C2D6B">
              <w:rPr>
                <w:rFonts w:asciiTheme="minorHAnsi" w:hAnsiTheme="minorHAnsi" w:cstheme="minorHAnsi"/>
                <w:sz w:val="22"/>
              </w:rPr>
              <w:t>Production of ‘intent statements’ focused on what is realistically deliverable within next 12 months to guide regional direction and collective action.</w:t>
            </w:r>
          </w:p>
        </w:tc>
        <w:tc>
          <w:tcPr>
            <w:tcW w:w="2924" w:type="pct"/>
            <w:gridSpan w:val="3"/>
          </w:tcPr>
          <w:p w14:paraId="0E08E0D0" w14:textId="1D4FE23E" w:rsidR="00C6486F" w:rsidRPr="00C6486F" w:rsidRDefault="00C6486F" w:rsidP="00C6486F">
            <w:pPr>
              <w:spacing w:before="60" w:after="60" w:line="240" w:lineRule="auto"/>
              <w:rPr>
                <w:rFonts w:asciiTheme="minorHAnsi" w:hAnsiTheme="minorHAnsi" w:cstheme="minorHAnsi"/>
                <w:iCs/>
                <w:color w:val="000000" w:themeColor="text1"/>
                <w:sz w:val="22"/>
              </w:rPr>
            </w:pPr>
            <w:r w:rsidRPr="00C6486F">
              <w:rPr>
                <w:rFonts w:asciiTheme="minorHAnsi" w:hAnsiTheme="minorHAnsi" w:cstheme="minorHAnsi"/>
                <w:iCs/>
                <w:color w:val="000000" w:themeColor="text1"/>
                <w:sz w:val="22"/>
              </w:rPr>
              <w:t xml:space="preserve">Following changes to national funding and the increased national focus on diagnostic waiting times, the regional approach to neurodiversity has been reviewed. In July 2026, the </w:t>
            </w:r>
            <w:r>
              <w:rPr>
                <w:rFonts w:asciiTheme="minorHAnsi" w:hAnsiTheme="minorHAnsi" w:cstheme="minorHAnsi"/>
                <w:iCs/>
                <w:color w:val="000000" w:themeColor="text1"/>
                <w:sz w:val="22"/>
              </w:rPr>
              <w:t xml:space="preserve">TCC </w:t>
            </w:r>
            <w:r w:rsidRPr="00C6486F">
              <w:rPr>
                <w:rFonts w:asciiTheme="minorHAnsi" w:hAnsiTheme="minorHAnsi" w:cstheme="minorHAnsi"/>
                <w:iCs/>
                <w:color w:val="000000" w:themeColor="text1"/>
                <w:sz w:val="22"/>
              </w:rPr>
              <w:t>Programme Board approved the establishment of a proportionate regional workstream focused on strategic oversight, shared learning and coordination, rather than duplicating the operational role of the established multi-agency groups in Swansea and Neath Port Talbot.</w:t>
            </w:r>
          </w:p>
          <w:p w14:paraId="30E26430" w14:textId="088C6425" w:rsidR="007C2D6B" w:rsidRPr="00C934A7" w:rsidRDefault="00C6486F" w:rsidP="00C6486F">
            <w:pPr>
              <w:spacing w:before="60" w:after="60" w:line="240" w:lineRule="auto"/>
              <w:rPr>
                <w:rFonts w:asciiTheme="minorHAnsi" w:hAnsiTheme="minorHAnsi" w:cstheme="minorHAnsi"/>
                <w:i/>
                <w:color w:val="000000" w:themeColor="text1"/>
                <w:sz w:val="22"/>
              </w:rPr>
            </w:pPr>
            <w:r w:rsidRPr="00C6486F">
              <w:rPr>
                <w:rFonts w:asciiTheme="minorHAnsi" w:hAnsiTheme="minorHAnsi" w:cstheme="minorHAnsi"/>
                <w:iCs/>
                <w:color w:val="000000" w:themeColor="text1"/>
                <w:sz w:val="22"/>
              </w:rPr>
              <w:t xml:space="preserve">The workstream will focus on areas where regional collaboration can add value, particularly clearer and more consistent information, needs-led support before, during and after assessment, “wait well” arrangements and improved alignment across pathways. The scope has been broadened to reflect neurodiverse needs beyond autism and will be informed by local lived-experience insight. </w:t>
            </w:r>
            <w:r>
              <w:rPr>
                <w:rFonts w:asciiTheme="minorHAnsi" w:hAnsiTheme="minorHAnsi" w:cstheme="minorHAnsi"/>
                <w:iCs/>
                <w:color w:val="000000" w:themeColor="text1"/>
                <w:sz w:val="22"/>
              </w:rPr>
              <w:t xml:space="preserve">The first workstream has been arranged with membership to be agreed and co-chairing arrangements to be endorsed regionally. Work has been underway regionally to coordinate an evaluation of the Autism Code of Practice Recommendations </w:t>
            </w:r>
            <w:r w:rsidR="003166C8">
              <w:rPr>
                <w:rFonts w:asciiTheme="minorHAnsi" w:hAnsiTheme="minorHAnsi" w:cstheme="minorHAnsi"/>
                <w:iCs/>
                <w:color w:val="000000" w:themeColor="text1"/>
                <w:sz w:val="22"/>
              </w:rPr>
              <w:t>as requested by Welsh Government</w:t>
            </w:r>
            <w:r w:rsidR="00DB4DC2">
              <w:rPr>
                <w:rFonts w:asciiTheme="minorHAnsi" w:hAnsiTheme="minorHAnsi" w:cstheme="minorHAnsi"/>
                <w:iCs/>
                <w:color w:val="000000" w:themeColor="text1"/>
                <w:sz w:val="22"/>
              </w:rPr>
              <w:t xml:space="preserve"> via the Neurodivergence Wales team</w:t>
            </w:r>
            <w:r w:rsidR="003166C8">
              <w:rPr>
                <w:rFonts w:asciiTheme="minorHAnsi" w:hAnsiTheme="minorHAnsi" w:cstheme="minorHAnsi"/>
                <w:iCs/>
                <w:color w:val="000000" w:themeColor="text1"/>
                <w:sz w:val="22"/>
              </w:rPr>
              <w:t>.</w:t>
            </w:r>
            <w:r w:rsidR="00DB4DC2">
              <w:rPr>
                <w:rFonts w:asciiTheme="minorHAnsi" w:hAnsiTheme="minorHAnsi" w:cstheme="minorHAnsi"/>
                <w:iCs/>
                <w:color w:val="000000" w:themeColor="text1"/>
                <w:sz w:val="22"/>
              </w:rPr>
              <w:t xml:space="preserve"> The response is expected to be endorsed by the workstream and by TCC programme board before submission in September. </w:t>
            </w:r>
            <w:r w:rsidR="003166C8">
              <w:rPr>
                <w:rFonts w:asciiTheme="minorHAnsi" w:hAnsiTheme="minorHAnsi" w:cstheme="minorHAnsi"/>
                <w:iCs/>
                <w:color w:val="000000" w:themeColor="text1"/>
                <w:sz w:val="22"/>
              </w:rPr>
              <w:t xml:space="preserve"> </w:t>
            </w:r>
          </w:p>
        </w:tc>
      </w:tr>
      <w:tr w:rsidR="00B320F7" w:rsidRPr="00F102CE" w14:paraId="3ED57AB1" w14:textId="77777777" w:rsidTr="000A2C00">
        <w:trPr>
          <w:trHeight w:val="300"/>
          <w:tblHeader/>
        </w:trPr>
        <w:tc>
          <w:tcPr>
            <w:tcW w:w="676" w:type="pct"/>
            <w:vAlign w:val="center"/>
          </w:tcPr>
          <w:p w14:paraId="0292BA36" w14:textId="1ED0AEB2" w:rsidR="007C2D6B" w:rsidRPr="007C2D6B" w:rsidRDefault="007C2D6B" w:rsidP="007C2D6B">
            <w:pPr>
              <w:spacing w:before="60" w:after="60"/>
              <w:rPr>
                <w:rFonts w:asciiTheme="minorHAnsi" w:hAnsiTheme="minorHAnsi" w:cstheme="minorHAnsi"/>
                <w:bCs/>
                <w:sz w:val="22"/>
              </w:rPr>
            </w:pPr>
            <w:r w:rsidRPr="007C2D6B">
              <w:rPr>
                <w:rFonts w:asciiTheme="minorHAnsi" w:hAnsiTheme="minorHAnsi" w:cstheme="minorHAnsi"/>
                <w:bCs/>
                <w:sz w:val="22"/>
              </w:rPr>
              <w:t>Getting the Right Care and Support (People with Learning Disabilities)</w:t>
            </w:r>
          </w:p>
        </w:tc>
        <w:tc>
          <w:tcPr>
            <w:tcW w:w="1400" w:type="pct"/>
            <w:gridSpan w:val="2"/>
            <w:vAlign w:val="center"/>
          </w:tcPr>
          <w:p w14:paraId="4F97D175" w14:textId="77777777" w:rsidR="007C2D6B" w:rsidRPr="007C2D6B" w:rsidRDefault="007C2D6B" w:rsidP="007C2D6B">
            <w:pPr>
              <w:spacing w:before="120" w:after="120"/>
              <w:rPr>
                <w:rFonts w:asciiTheme="minorHAnsi" w:hAnsiTheme="minorHAnsi" w:cstheme="minorHAnsi"/>
                <w:sz w:val="22"/>
              </w:rPr>
            </w:pPr>
            <w:r w:rsidRPr="007C2D6B">
              <w:rPr>
                <w:rFonts w:asciiTheme="minorHAnsi" w:hAnsiTheme="minorHAnsi" w:cstheme="minorHAnsi"/>
                <w:sz w:val="22"/>
              </w:rPr>
              <w:t>Aim is to strengthen multidisciplinary working (MDT) between health and social care for people with learning disabilities by health and social services working together through an integrated service. This work sits alongside the pooled funds work. Pilot currently being considered.</w:t>
            </w:r>
          </w:p>
          <w:p w14:paraId="0E4B4F0C" w14:textId="77777777" w:rsidR="007C2D6B" w:rsidRPr="007C2D6B" w:rsidRDefault="007C2D6B" w:rsidP="007C2D6B">
            <w:pPr>
              <w:spacing w:before="120" w:after="120"/>
              <w:rPr>
                <w:rFonts w:asciiTheme="minorHAnsi" w:hAnsiTheme="minorHAnsi" w:cstheme="minorHAnsi"/>
                <w:sz w:val="22"/>
              </w:rPr>
            </w:pPr>
            <w:r w:rsidRPr="007C2D6B">
              <w:rPr>
                <w:rFonts w:asciiTheme="minorHAnsi" w:hAnsiTheme="minorHAnsi" w:cstheme="minorHAnsi"/>
                <w:sz w:val="22"/>
              </w:rPr>
              <w:t xml:space="preserve">Review the easy read information available to help people with a Learning Disability access to health and social care services </w:t>
            </w:r>
          </w:p>
          <w:p w14:paraId="51FE608A" w14:textId="7A243528" w:rsidR="007C2D6B" w:rsidRPr="007C2D6B" w:rsidRDefault="007C2D6B" w:rsidP="007C2D6B">
            <w:pPr>
              <w:spacing w:before="20" w:after="20"/>
              <w:rPr>
                <w:rFonts w:asciiTheme="minorHAnsi" w:hAnsiTheme="minorHAnsi" w:cstheme="minorHAnsi"/>
                <w:b/>
                <w:sz w:val="22"/>
              </w:rPr>
            </w:pPr>
            <w:r w:rsidRPr="007C2D6B">
              <w:rPr>
                <w:rFonts w:asciiTheme="minorHAnsi" w:hAnsiTheme="minorHAnsi" w:cstheme="minorHAnsi"/>
                <w:sz w:val="22"/>
              </w:rPr>
              <w:t>Increase the number of people with a Learning Disability receiving an annual health check</w:t>
            </w:r>
          </w:p>
        </w:tc>
        <w:tc>
          <w:tcPr>
            <w:tcW w:w="2924" w:type="pct"/>
            <w:gridSpan w:val="3"/>
          </w:tcPr>
          <w:p w14:paraId="458C4D5A" w14:textId="77777777" w:rsidR="00403085" w:rsidRPr="00403085" w:rsidRDefault="00403085" w:rsidP="00403085">
            <w:pPr>
              <w:spacing w:before="60" w:after="60" w:line="240" w:lineRule="auto"/>
              <w:rPr>
                <w:rFonts w:asciiTheme="minorHAnsi" w:hAnsiTheme="minorHAnsi" w:cstheme="minorHAnsi"/>
                <w:sz w:val="22"/>
              </w:rPr>
            </w:pPr>
            <w:r w:rsidRPr="00403085">
              <w:rPr>
                <w:rFonts w:asciiTheme="minorHAnsi" w:hAnsiTheme="minorHAnsi" w:cstheme="minorHAnsi"/>
                <w:sz w:val="22"/>
              </w:rPr>
              <w:t>The workstream has continued to promote accessible information, inclusion and improved access to health and social care services for people with learning disabilities. The Easy Read Task and Finish Group remains co-productively led and has undertaken a regional review of current Easy Read use across partner organisations. A digital story, informed by lived experience, is also being developed to demonstrate the importance of accessible information and support wider adoption of good practice across the region.</w:t>
            </w:r>
          </w:p>
          <w:p w14:paraId="32805169" w14:textId="6FA17FCC" w:rsidR="00403085" w:rsidRPr="00403085" w:rsidRDefault="00B94141" w:rsidP="00403085">
            <w:pPr>
              <w:spacing w:before="60" w:after="60" w:line="240" w:lineRule="auto"/>
              <w:rPr>
                <w:rFonts w:asciiTheme="minorHAnsi" w:hAnsiTheme="minorHAnsi" w:cstheme="minorHAnsi"/>
                <w:sz w:val="22"/>
              </w:rPr>
            </w:pPr>
            <w:r>
              <w:rPr>
                <w:rFonts w:asciiTheme="minorHAnsi" w:hAnsiTheme="minorHAnsi" w:cstheme="minorHAnsi"/>
                <w:sz w:val="22"/>
              </w:rPr>
              <w:t>Regionally colleagues have also recently re-engaged with NHS P&amp;I colleagues who are coordinating national work on improving access to Annual Health Checks to ensure our regional work is linked in moving forward.</w:t>
            </w:r>
          </w:p>
          <w:p w14:paraId="26CA6D72" w14:textId="7FBFE934" w:rsidR="007C2D6B" w:rsidRPr="00902531" w:rsidRDefault="00403085" w:rsidP="00403085">
            <w:pPr>
              <w:pStyle w:val="NormalWeb"/>
              <w:rPr>
                <w:rFonts w:ascii="Calibri" w:hAnsi="Calibri" w:cs="Calibri"/>
                <w:sz w:val="22"/>
                <w:szCs w:val="22"/>
              </w:rPr>
            </w:pPr>
            <w:r w:rsidRPr="00403085">
              <w:rPr>
                <w:rFonts w:asciiTheme="minorHAnsi" w:hAnsiTheme="minorHAnsi" w:cstheme="minorHAnsi"/>
                <w:sz w:val="22"/>
              </w:rPr>
              <w:t>Alongside this work, discussions have taken place regarding the future delivery model for learning disability-related workstreams under the Transforming Complex Care Programme. There is growing recognition that the current arrangements could be streamlined to provide greater clarity, improve oversight and strengthen routes for escalating risks, issues and opportunities through programme governance. As a result, work is underway to develop a proposal that would bring the Getting the Right Care and Support and My Community workstreams together under a single governance structure. Whilst this proposal has not yet been formally endorsed by the Programme Board, existing workstream members have expressed support for this direction of travel and consider it a more effective model for coordinating activity and strengthening regional oversight.</w:t>
            </w:r>
          </w:p>
        </w:tc>
      </w:tr>
      <w:tr w:rsidR="00B320F7" w:rsidRPr="00F102CE" w14:paraId="2136D3E6" w14:textId="77777777" w:rsidTr="000A2C00">
        <w:trPr>
          <w:trHeight w:val="300"/>
          <w:tblHeader/>
        </w:trPr>
        <w:tc>
          <w:tcPr>
            <w:tcW w:w="676" w:type="pct"/>
            <w:vAlign w:val="center"/>
          </w:tcPr>
          <w:p w14:paraId="45FB871D" w14:textId="4F6BE25D" w:rsidR="007C2D6B" w:rsidRPr="007C2D6B" w:rsidRDefault="007C2D6B" w:rsidP="007C2D6B">
            <w:pPr>
              <w:spacing w:before="60" w:after="60"/>
              <w:rPr>
                <w:rFonts w:asciiTheme="minorHAnsi" w:hAnsiTheme="minorHAnsi" w:cstheme="minorHAnsi"/>
                <w:bCs/>
                <w:sz w:val="22"/>
              </w:rPr>
            </w:pPr>
            <w:r w:rsidRPr="007C2D6B">
              <w:rPr>
                <w:rFonts w:asciiTheme="minorHAnsi" w:hAnsiTheme="minorHAnsi" w:cstheme="minorHAnsi"/>
                <w:bCs/>
                <w:sz w:val="22"/>
              </w:rPr>
              <w:t>My Community (People with Learning Disabilities)</w:t>
            </w:r>
          </w:p>
        </w:tc>
        <w:tc>
          <w:tcPr>
            <w:tcW w:w="1400" w:type="pct"/>
            <w:gridSpan w:val="2"/>
            <w:vAlign w:val="center"/>
          </w:tcPr>
          <w:p w14:paraId="5A182967" w14:textId="77777777" w:rsidR="007C2D6B" w:rsidRPr="007C2D6B" w:rsidRDefault="007C2D6B" w:rsidP="007C2D6B">
            <w:pPr>
              <w:pStyle w:val="NormalWeb"/>
              <w:spacing w:before="120" w:beforeAutospacing="0" w:after="120" w:afterAutospacing="0"/>
              <w:rPr>
                <w:rFonts w:asciiTheme="minorHAnsi" w:hAnsiTheme="minorHAnsi" w:cstheme="minorHAnsi"/>
                <w:sz w:val="22"/>
                <w:szCs w:val="22"/>
              </w:rPr>
            </w:pPr>
            <w:r w:rsidRPr="007C2D6B">
              <w:rPr>
                <w:rFonts w:asciiTheme="minorHAnsi" w:hAnsiTheme="minorHAnsi" w:cstheme="minorHAnsi"/>
                <w:sz w:val="22"/>
                <w:szCs w:val="22"/>
              </w:rPr>
              <w:t>This workstream supports people with learning disabilities to become more involved in their local communities, having their wellbeing needs met within informal settings without recourse to statutory services.</w:t>
            </w:r>
          </w:p>
          <w:p w14:paraId="6BF94795" w14:textId="77777777" w:rsidR="007C2D6B" w:rsidRPr="007C2D6B" w:rsidRDefault="007C2D6B" w:rsidP="007C2D6B">
            <w:pPr>
              <w:pStyle w:val="NormalWeb"/>
              <w:spacing w:before="120" w:beforeAutospacing="0" w:after="120" w:afterAutospacing="0"/>
              <w:rPr>
                <w:rStyle w:val="normaltextrun"/>
                <w:rFonts w:asciiTheme="minorHAnsi" w:hAnsiTheme="minorHAnsi" w:cstheme="minorHAnsi"/>
                <w:sz w:val="22"/>
                <w:szCs w:val="22"/>
              </w:rPr>
            </w:pPr>
            <w:r w:rsidRPr="007C2D6B">
              <w:rPr>
                <w:rFonts w:asciiTheme="minorHAnsi" w:hAnsiTheme="minorHAnsi" w:cstheme="minorHAnsi"/>
                <w:sz w:val="22"/>
                <w:szCs w:val="22"/>
              </w:rPr>
              <w:t>The workstream will be delivered via RIF co-ordination project: Supporting Delivery of Wellbeing through Community Based Options, through development of My Community Steering Group to:</w:t>
            </w:r>
          </w:p>
          <w:p w14:paraId="553BFFEF" w14:textId="77777777" w:rsidR="007C2D6B" w:rsidRPr="007C2D6B" w:rsidRDefault="007C2D6B" w:rsidP="00E739CE">
            <w:pPr>
              <w:numPr>
                <w:ilvl w:val="0"/>
                <w:numId w:val="8"/>
              </w:numPr>
              <w:tabs>
                <w:tab w:val="clear" w:pos="720"/>
                <w:tab w:val="num" w:pos="379"/>
              </w:tabs>
              <w:spacing w:before="60" w:after="60" w:line="240" w:lineRule="auto"/>
              <w:ind w:left="379"/>
              <w:rPr>
                <w:rStyle w:val="normaltextrun"/>
                <w:rFonts w:asciiTheme="minorHAnsi" w:hAnsiTheme="minorHAnsi" w:cstheme="minorHAnsi"/>
                <w:color w:val="000000"/>
                <w:position w:val="1"/>
                <w:sz w:val="22"/>
                <w:shd w:val="clear" w:color="auto" w:fill="E7EAED"/>
              </w:rPr>
            </w:pPr>
            <w:r w:rsidRPr="007C2D6B">
              <w:rPr>
                <w:rStyle w:val="normaltextrun"/>
                <w:rFonts w:asciiTheme="minorHAnsi" w:hAnsiTheme="minorHAnsi" w:cstheme="minorHAnsi"/>
                <w:color w:val="000000"/>
                <w:sz w:val="22"/>
              </w:rPr>
              <w:t>Work collaboratively with commissioned supported living providers to re</w:t>
            </w:r>
            <w:r w:rsidRPr="007C2D6B">
              <w:rPr>
                <w:rStyle w:val="normaltextrun"/>
                <w:rFonts w:asciiTheme="minorHAnsi" w:hAnsiTheme="minorHAnsi" w:cstheme="minorHAnsi"/>
                <w:color w:val="000000"/>
                <w:sz w:val="22"/>
              </w:rPr>
              <w:noBreakHyphen/>
              <w:t xml:space="preserve">think how commissioned support hours </w:t>
            </w:r>
            <w:r w:rsidRPr="007C2D6B">
              <w:rPr>
                <w:rFonts w:asciiTheme="minorHAnsi" w:hAnsiTheme="minorHAnsi" w:cstheme="minorHAnsi"/>
                <w:sz w:val="22"/>
              </w:rPr>
              <w:t>are</w:t>
            </w:r>
            <w:r w:rsidRPr="007C2D6B">
              <w:rPr>
                <w:rStyle w:val="normaltextrun"/>
                <w:rFonts w:asciiTheme="minorHAnsi" w:hAnsiTheme="minorHAnsi" w:cstheme="minorHAnsi"/>
                <w:color w:val="000000"/>
                <w:sz w:val="22"/>
              </w:rPr>
              <w:t xml:space="preserve"> used to better meet daytime wellbeing outcomes for individuals</w:t>
            </w:r>
            <w:r w:rsidRPr="007C2D6B">
              <w:rPr>
                <w:rStyle w:val="normaltextrun"/>
                <w:rFonts w:asciiTheme="minorHAnsi" w:hAnsiTheme="minorHAnsi" w:cstheme="minorHAnsi"/>
                <w:color w:val="000000"/>
                <w:sz w:val="22"/>
                <w:shd w:val="clear" w:color="auto" w:fill="E7EAED"/>
              </w:rPr>
              <w:t>.</w:t>
            </w:r>
          </w:p>
          <w:p w14:paraId="5D7B4AA3" w14:textId="79D667BC" w:rsidR="007C2D6B" w:rsidRPr="007C2D6B" w:rsidRDefault="007C2D6B" w:rsidP="007C2D6B">
            <w:pPr>
              <w:spacing w:before="20" w:after="20"/>
              <w:rPr>
                <w:rFonts w:asciiTheme="minorHAnsi" w:hAnsiTheme="minorHAnsi" w:cstheme="minorHAnsi"/>
                <w:b/>
                <w:sz w:val="22"/>
              </w:rPr>
            </w:pPr>
            <w:r w:rsidRPr="007C2D6B">
              <w:rPr>
                <w:rStyle w:val="normaltextrun"/>
                <w:rFonts w:asciiTheme="minorHAnsi" w:hAnsiTheme="minorHAnsi" w:cstheme="minorHAnsi"/>
                <w:color w:val="000000"/>
                <w:sz w:val="22"/>
              </w:rPr>
              <w:t xml:space="preserve">Work with RIF Project Leads delivering projects under this </w:t>
            </w:r>
            <w:r w:rsidRPr="007C2D6B">
              <w:rPr>
                <w:rFonts w:asciiTheme="minorHAnsi" w:hAnsiTheme="minorHAnsi" w:cstheme="minorHAnsi"/>
                <w:sz w:val="22"/>
              </w:rPr>
              <w:t>priority</w:t>
            </w:r>
            <w:r w:rsidRPr="007C2D6B">
              <w:rPr>
                <w:rStyle w:val="normaltextrun"/>
                <w:rFonts w:asciiTheme="minorHAnsi" w:hAnsiTheme="minorHAnsi" w:cstheme="minorHAnsi"/>
                <w:color w:val="000000"/>
                <w:sz w:val="22"/>
              </w:rPr>
              <w:t xml:space="preserve">, to ensure projects work collaboratively and </w:t>
            </w:r>
            <w:r w:rsidRPr="007C2D6B">
              <w:rPr>
                <w:rFonts w:asciiTheme="minorHAnsi" w:hAnsiTheme="minorHAnsi" w:cstheme="minorHAnsi"/>
                <w:sz w:val="22"/>
              </w:rPr>
              <w:t>strategically</w:t>
            </w:r>
            <w:r w:rsidRPr="007C2D6B">
              <w:rPr>
                <w:rStyle w:val="normaltextrun"/>
                <w:rFonts w:asciiTheme="minorHAnsi" w:hAnsiTheme="minorHAnsi" w:cstheme="minorHAnsi"/>
                <w:color w:val="000000"/>
                <w:sz w:val="22"/>
              </w:rPr>
              <w:t>,</w:t>
            </w:r>
            <w:r w:rsidRPr="007C2D6B">
              <w:rPr>
                <w:rStyle w:val="eop"/>
                <w:rFonts w:asciiTheme="minorHAnsi" w:hAnsiTheme="minorHAnsi" w:cstheme="minorHAnsi"/>
                <w:color w:val="000000"/>
                <w:sz w:val="22"/>
                <w:lang w:val="en-US"/>
              </w:rPr>
              <w:t xml:space="preserve">​ </w:t>
            </w:r>
            <w:r w:rsidRPr="007C2D6B">
              <w:rPr>
                <w:rStyle w:val="normaltextrun"/>
                <w:rFonts w:asciiTheme="minorHAnsi" w:hAnsiTheme="minorHAnsi" w:cstheme="minorHAnsi"/>
                <w:color w:val="000000"/>
                <w:sz w:val="22"/>
              </w:rPr>
              <w:t>learn from and share with one another, remain aligned with strategic objectives</w:t>
            </w:r>
          </w:p>
        </w:tc>
        <w:tc>
          <w:tcPr>
            <w:tcW w:w="2924" w:type="pct"/>
            <w:gridSpan w:val="3"/>
          </w:tcPr>
          <w:p w14:paraId="28909A82" w14:textId="79A1EFB2" w:rsidR="008F504B" w:rsidRPr="008F504B" w:rsidRDefault="008F504B" w:rsidP="008F504B">
            <w:pPr>
              <w:spacing w:after="0" w:line="300" w:lineRule="atLeast"/>
              <w:rPr>
                <w:rFonts w:asciiTheme="minorHAnsi" w:hAnsiTheme="minorHAnsi" w:cstheme="minorHAnsi"/>
                <w:color w:val="000000" w:themeColor="text1"/>
                <w:sz w:val="22"/>
              </w:rPr>
            </w:pPr>
            <w:r w:rsidRPr="008F504B">
              <w:rPr>
                <w:rFonts w:asciiTheme="minorHAnsi" w:hAnsiTheme="minorHAnsi" w:cstheme="minorHAnsi"/>
                <w:color w:val="000000" w:themeColor="text1"/>
                <w:sz w:val="22"/>
              </w:rPr>
              <w:t>The My Community agenda continues to focus on supporting people with learning disabilities to achieve wellbeing outcomes through greater participation in community life and reduced reliance on statutory services where appropriate. Supported Living providers continue to work collaboratively to develop locality-based plans, strengthen community connections and identify opportunities to use commissioned support more flexibly to achieve better daytime wellbeing outcomes for individuals. Early examples have demonstrated how increased community participation can help prevent escalation and crisis whilst supporting greater independence and inclusion.</w:t>
            </w:r>
          </w:p>
          <w:p w14:paraId="5DEB26A8" w14:textId="4E84244C" w:rsidR="007C2D6B" w:rsidRPr="00DC1F40" w:rsidRDefault="008F504B" w:rsidP="008F504B">
            <w:pPr>
              <w:spacing w:after="0" w:line="300" w:lineRule="atLeast"/>
              <w:rPr>
                <w:rFonts w:asciiTheme="minorHAnsi" w:eastAsia="Times New Roman" w:hAnsiTheme="minorHAnsi" w:cstheme="minorHAnsi"/>
                <w:color w:val="000000" w:themeColor="text1"/>
                <w:sz w:val="22"/>
                <w:lang w:eastAsia="en-GB"/>
              </w:rPr>
            </w:pPr>
            <w:r w:rsidRPr="008F504B">
              <w:rPr>
                <w:rFonts w:asciiTheme="minorHAnsi" w:hAnsiTheme="minorHAnsi" w:cstheme="minorHAnsi"/>
                <w:color w:val="000000" w:themeColor="text1"/>
                <w:sz w:val="22"/>
              </w:rPr>
              <w:t>Work has also continued through regional steering groups to improve collaboration between providers, community organisations and funded projects, with a focus on better information sharing and increasing awareness of community opportunities across West Glamorgan. Looking ahead, the workstream is exploring closer alignment with the Getting the Right Care and Support agenda through the development of a single combined workstream. The intention is to create a stronger and more coherent regional forum through which partners can coordinate delivery, identify system-wide challenges and escalate key risks and issues through established programme governance arrangements. Whilst proposals remain under development, there is broad support amongst current members for bringing these closely related areas of work together under a single structure.</w:t>
            </w:r>
          </w:p>
        </w:tc>
      </w:tr>
    </w:tbl>
    <w:p w14:paraId="7F5988A3" w14:textId="74ADB8D3" w:rsidR="008D11F0" w:rsidRDefault="008D11F0">
      <w:r>
        <w:br w:type="page"/>
      </w:r>
    </w:p>
    <w:tbl>
      <w:tblPr>
        <w:tblStyle w:val="TableGrid"/>
        <w:tblW w:w="5000" w:type="pct"/>
        <w:tblLook w:val="04A0" w:firstRow="1" w:lastRow="0" w:firstColumn="1" w:lastColumn="0" w:noHBand="0" w:noVBand="1"/>
      </w:tblPr>
      <w:tblGrid>
        <w:gridCol w:w="2122"/>
        <w:gridCol w:w="1240"/>
        <w:gridCol w:w="3362"/>
        <w:gridCol w:w="1635"/>
        <w:gridCol w:w="5380"/>
        <w:gridCol w:w="1955"/>
      </w:tblGrid>
      <w:tr w:rsidR="00B320F7" w:rsidRPr="00424D80" w14:paraId="46C2C72A" w14:textId="77777777" w:rsidTr="4F39F2D8">
        <w:trPr>
          <w:trHeight w:val="20"/>
        </w:trPr>
        <w:tc>
          <w:tcPr>
            <w:tcW w:w="1071" w:type="pct"/>
            <w:gridSpan w:val="2"/>
            <w:shd w:val="clear" w:color="auto" w:fill="4F81BD" w:themeFill="accent1"/>
          </w:tcPr>
          <w:p w14:paraId="11735087" w14:textId="7D7151BC" w:rsidR="007937A0" w:rsidRPr="00424D80" w:rsidRDefault="007937A0" w:rsidP="007956CE">
            <w:pPr>
              <w:spacing w:before="40" w:after="40" w:line="240" w:lineRule="auto"/>
              <w:rPr>
                <w:rFonts w:ascii="Calibri" w:hAnsi="Calibri" w:cs="Calibri"/>
                <w:b/>
                <w:szCs w:val="24"/>
              </w:rPr>
            </w:pPr>
            <w:r w:rsidRPr="00424D80">
              <w:rPr>
                <w:rFonts w:ascii="Calibri" w:hAnsi="Calibri" w:cs="Calibri"/>
                <w:b/>
                <w:szCs w:val="24"/>
              </w:rPr>
              <w:t>Programme</w:t>
            </w:r>
          </w:p>
        </w:tc>
        <w:tc>
          <w:tcPr>
            <w:tcW w:w="1071" w:type="pct"/>
            <w:shd w:val="clear" w:color="auto" w:fill="4F81BD" w:themeFill="accent1"/>
          </w:tcPr>
          <w:p w14:paraId="0FE5087D" w14:textId="77777777" w:rsidR="007937A0" w:rsidRPr="00424D80" w:rsidRDefault="007937A0" w:rsidP="007956CE">
            <w:pPr>
              <w:spacing w:before="40" w:after="40" w:line="240" w:lineRule="auto"/>
              <w:rPr>
                <w:rFonts w:ascii="Calibri" w:hAnsi="Calibri" w:cs="Calibri"/>
                <w:b/>
                <w:szCs w:val="24"/>
              </w:rPr>
            </w:pPr>
            <w:r w:rsidRPr="00424D80">
              <w:rPr>
                <w:rFonts w:ascii="Calibri" w:hAnsi="Calibri" w:cs="Calibri"/>
                <w:b/>
                <w:szCs w:val="24"/>
              </w:rPr>
              <w:t>Area Plan Priority</w:t>
            </w:r>
          </w:p>
        </w:tc>
        <w:tc>
          <w:tcPr>
            <w:tcW w:w="2235" w:type="pct"/>
            <w:gridSpan w:val="2"/>
            <w:shd w:val="clear" w:color="auto" w:fill="4F81BD" w:themeFill="accent1"/>
          </w:tcPr>
          <w:p w14:paraId="608354C9" w14:textId="77777777" w:rsidR="007937A0" w:rsidRPr="00424D80" w:rsidRDefault="007937A0" w:rsidP="007956CE">
            <w:pPr>
              <w:spacing w:before="40" w:after="40" w:line="240" w:lineRule="auto"/>
              <w:rPr>
                <w:rFonts w:ascii="Calibri" w:hAnsi="Calibri" w:cs="Calibri"/>
                <w:b/>
                <w:szCs w:val="24"/>
              </w:rPr>
            </w:pPr>
            <w:r w:rsidRPr="00424D80">
              <w:rPr>
                <w:rFonts w:ascii="Calibri" w:hAnsi="Calibri" w:cs="Calibri"/>
                <w:b/>
                <w:szCs w:val="24"/>
              </w:rPr>
              <w:t>Models of Care Supported</w:t>
            </w:r>
          </w:p>
        </w:tc>
        <w:tc>
          <w:tcPr>
            <w:tcW w:w="623" w:type="pct"/>
            <w:shd w:val="clear" w:color="auto" w:fill="4F81BD" w:themeFill="accent1"/>
          </w:tcPr>
          <w:p w14:paraId="295897C2" w14:textId="77777777" w:rsidR="007937A0" w:rsidRPr="00424D80" w:rsidRDefault="007937A0" w:rsidP="007956CE">
            <w:pPr>
              <w:spacing w:before="40" w:after="40" w:line="240" w:lineRule="auto"/>
              <w:rPr>
                <w:rFonts w:ascii="Calibri" w:hAnsi="Calibri" w:cs="Calibri"/>
                <w:b/>
                <w:szCs w:val="24"/>
              </w:rPr>
            </w:pPr>
            <w:r w:rsidRPr="00424D80">
              <w:rPr>
                <w:rFonts w:ascii="Calibri" w:hAnsi="Calibri" w:cs="Calibri"/>
                <w:b/>
                <w:szCs w:val="24"/>
              </w:rPr>
              <w:t>Programme Lead</w:t>
            </w:r>
          </w:p>
        </w:tc>
      </w:tr>
      <w:tr w:rsidR="00B320F7" w:rsidRPr="00D71F0A" w14:paraId="3371FB0C" w14:textId="77777777" w:rsidTr="4F39F2D8">
        <w:trPr>
          <w:trHeight w:val="20"/>
        </w:trPr>
        <w:tc>
          <w:tcPr>
            <w:tcW w:w="1071" w:type="pct"/>
            <w:gridSpan w:val="2"/>
          </w:tcPr>
          <w:p w14:paraId="395F805B" w14:textId="03889A1C" w:rsidR="007937A0" w:rsidRPr="004002A1" w:rsidRDefault="007937A0" w:rsidP="007956CE">
            <w:pPr>
              <w:pStyle w:val="Heading1"/>
              <w:rPr>
                <w:sz w:val="32"/>
                <w:szCs w:val="28"/>
              </w:rPr>
            </w:pPr>
            <w:bookmarkStart w:id="5" w:name="_Toc234392730"/>
            <w:r w:rsidRPr="004002A1">
              <w:rPr>
                <w:sz w:val="32"/>
                <w:szCs w:val="28"/>
              </w:rPr>
              <w:t>Carers Partnership Board</w:t>
            </w:r>
            <w:bookmarkEnd w:id="5"/>
          </w:p>
        </w:tc>
        <w:tc>
          <w:tcPr>
            <w:tcW w:w="1071" w:type="pct"/>
          </w:tcPr>
          <w:p w14:paraId="70DCC7C6" w14:textId="1098B102" w:rsidR="007937A0" w:rsidRPr="003163C4" w:rsidRDefault="00D55B21" w:rsidP="007956CE">
            <w:pPr>
              <w:spacing w:before="40" w:after="40" w:line="240" w:lineRule="auto"/>
              <w:rPr>
                <w:rFonts w:ascii="Calibri" w:hAnsi="Calibri" w:cs="Calibri"/>
                <w:szCs w:val="24"/>
              </w:rPr>
            </w:pPr>
            <w:r w:rsidRPr="003163C4">
              <w:rPr>
                <w:rFonts w:ascii="Calibri" w:hAnsi="Calibri" w:cs="Calibri"/>
                <w:szCs w:val="24"/>
              </w:rPr>
              <w:t xml:space="preserve">Strengthening </w:t>
            </w:r>
            <w:r w:rsidRPr="003163C4">
              <w:rPr>
                <w:rFonts w:ascii="Calibri" w:eastAsiaTheme="minorEastAsia" w:hAnsi="Calibri" w:cs="Calibri"/>
                <w:szCs w:val="24"/>
              </w:rPr>
              <w:t>Communities</w:t>
            </w:r>
          </w:p>
        </w:tc>
        <w:tc>
          <w:tcPr>
            <w:tcW w:w="2235" w:type="pct"/>
            <w:gridSpan w:val="2"/>
          </w:tcPr>
          <w:p w14:paraId="5C114BC2" w14:textId="77777777" w:rsidR="00D55B21" w:rsidRPr="00053F6E" w:rsidRDefault="00D55B21" w:rsidP="00E739CE">
            <w:pPr>
              <w:pStyle w:val="ListParagraph"/>
              <w:numPr>
                <w:ilvl w:val="0"/>
                <w:numId w:val="7"/>
              </w:numPr>
              <w:spacing w:before="40" w:after="40" w:line="240" w:lineRule="auto"/>
              <w:ind w:left="306" w:hanging="284"/>
              <w:rPr>
                <w:rFonts w:ascii="Calibri" w:hAnsi="Calibri" w:cs="Calibri"/>
                <w:szCs w:val="24"/>
              </w:rPr>
            </w:pPr>
            <w:r w:rsidRPr="00053F6E">
              <w:rPr>
                <w:rFonts w:ascii="Calibri" w:eastAsiaTheme="minorEastAsia" w:hAnsi="Calibri" w:cs="Calibri"/>
                <w:szCs w:val="24"/>
              </w:rPr>
              <w:t>Community</w:t>
            </w:r>
            <w:r w:rsidRPr="00053F6E">
              <w:rPr>
                <w:rFonts w:ascii="Calibri" w:hAnsi="Calibri" w:cs="Calibri"/>
                <w:szCs w:val="24"/>
              </w:rPr>
              <w:t xml:space="preserve"> Based Care – Prevention and Community Coordination (MC1)</w:t>
            </w:r>
          </w:p>
          <w:p w14:paraId="375F7C4D" w14:textId="77777777" w:rsidR="00D55B21" w:rsidRPr="00053F6E" w:rsidRDefault="00D55B21" w:rsidP="00E739CE">
            <w:pPr>
              <w:pStyle w:val="ListParagraph"/>
              <w:numPr>
                <w:ilvl w:val="0"/>
                <w:numId w:val="7"/>
              </w:numPr>
              <w:spacing w:before="40" w:after="40" w:line="240" w:lineRule="auto"/>
              <w:ind w:left="306" w:hanging="284"/>
              <w:rPr>
                <w:rFonts w:ascii="Calibri" w:hAnsi="Calibri" w:cs="Calibri"/>
                <w:szCs w:val="24"/>
              </w:rPr>
            </w:pPr>
            <w:r w:rsidRPr="00053F6E">
              <w:rPr>
                <w:rFonts w:ascii="Calibri" w:eastAsiaTheme="minorEastAsia" w:hAnsi="Calibri" w:cs="Calibri"/>
                <w:szCs w:val="24"/>
              </w:rPr>
              <w:t>Community</w:t>
            </w:r>
            <w:r w:rsidRPr="00053F6E">
              <w:rPr>
                <w:rFonts w:ascii="Calibri" w:hAnsi="Calibri" w:cs="Calibri"/>
                <w:szCs w:val="24"/>
              </w:rPr>
              <w:t xml:space="preserve"> Based Care – Complex Care Closer to Home (MC2)</w:t>
            </w:r>
          </w:p>
          <w:p w14:paraId="0F86017F" w14:textId="77777777" w:rsidR="00D55B21" w:rsidRPr="00053F6E" w:rsidRDefault="00D55B21" w:rsidP="00E739CE">
            <w:pPr>
              <w:pStyle w:val="ListParagraph"/>
              <w:numPr>
                <w:ilvl w:val="0"/>
                <w:numId w:val="7"/>
              </w:numPr>
              <w:spacing w:before="40" w:after="40" w:line="240" w:lineRule="auto"/>
              <w:ind w:left="306" w:hanging="284"/>
              <w:rPr>
                <w:rFonts w:ascii="Calibri" w:hAnsi="Calibri" w:cs="Calibri"/>
                <w:szCs w:val="24"/>
              </w:rPr>
            </w:pPr>
            <w:r w:rsidRPr="00053F6E">
              <w:rPr>
                <w:rFonts w:ascii="Calibri" w:eastAsiaTheme="minorEastAsia" w:hAnsi="Calibri" w:cs="Calibri"/>
                <w:szCs w:val="24"/>
              </w:rPr>
              <w:t>Promoting</w:t>
            </w:r>
            <w:r w:rsidRPr="00053F6E">
              <w:rPr>
                <w:rFonts w:ascii="Calibri" w:hAnsi="Calibri" w:cs="Calibri"/>
                <w:szCs w:val="24"/>
              </w:rPr>
              <w:t xml:space="preserve"> Good Health and Wellbeing (MC3)</w:t>
            </w:r>
          </w:p>
          <w:p w14:paraId="79B8AEB7" w14:textId="07E5A1C8" w:rsidR="007937A0" w:rsidRPr="00053F6E" w:rsidRDefault="00D55B21" w:rsidP="00E739CE">
            <w:pPr>
              <w:pStyle w:val="ListParagraph"/>
              <w:numPr>
                <w:ilvl w:val="0"/>
                <w:numId w:val="7"/>
              </w:numPr>
              <w:spacing w:before="40" w:after="40" w:line="240" w:lineRule="auto"/>
              <w:ind w:left="306" w:hanging="284"/>
              <w:rPr>
                <w:rFonts w:ascii="Calibri" w:hAnsi="Calibri" w:cs="Calibri"/>
                <w:szCs w:val="24"/>
              </w:rPr>
            </w:pPr>
            <w:r w:rsidRPr="00053F6E">
              <w:rPr>
                <w:rFonts w:ascii="Calibri" w:hAnsi="Calibri" w:cs="Calibri"/>
                <w:szCs w:val="24"/>
              </w:rPr>
              <w:t xml:space="preserve">Home </w:t>
            </w:r>
            <w:r w:rsidRPr="00053F6E">
              <w:rPr>
                <w:rFonts w:ascii="Calibri" w:eastAsiaTheme="minorEastAsia" w:hAnsi="Calibri" w:cs="Calibri"/>
                <w:szCs w:val="24"/>
              </w:rPr>
              <w:t>from</w:t>
            </w:r>
            <w:r w:rsidRPr="00053F6E">
              <w:rPr>
                <w:rFonts w:ascii="Calibri" w:hAnsi="Calibri" w:cs="Calibri"/>
                <w:szCs w:val="24"/>
              </w:rPr>
              <w:t xml:space="preserve"> Hospital (MC5)</w:t>
            </w:r>
          </w:p>
        </w:tc>
        <w:tc>
          <w:tcPr>
            <w:tcW w:w="623" w:type="pct"/>
          </w:tcPr>
          <w:p w14:paraId="3D139618" w14:textId="64912B0A" w:rsidR="007937A0" w:rsidRPr="00053F6E" w:rsidRDefault="44745408" w:rsidP="6A340914">
            <w:pPr>
              <w:spacing w:before="40" w:after="40" w:line="240" w:lineRule="auto"/>
              <w:rPr>
                <w:rFonts w:ascii="Calibri" w:eastAsiaTheme="minorEastAsia" w:hAnsi="Calibri" w:cs="Calibri"/>
              </w:rPr>
            </w:pPr>
            <w:r w:rsidRPr="6A340914">
              <w:rPr>
                <w:rFonts w:ascii="Calibri" w:eastAsiaTheme="minorEastAsia" w:hAnsi="Calibri" w:cs="Calibri"/>
              </w:rPr>
              <w:t>Liz Rix</w:t>
            </w:r>
          </w:p>
        </w:tc>
      </w:tr>
      <w:tr w:rsidR="00DF79E2" w:rsidRPr="00D71F0A" w14:paraId="5979041A" w14:textId="77777777" w:rsidTr="4F39F2D8">
        <w:trPr>
          <w:trHeight w:val="20"/>
        </w:trPr>
        <w:tc>
          <w:tcPr>
            <w:tcW w:w="5000" w:type="pct"/>
            <w:gridSpan w:val="6"/>
          </w:tcPr>
          <w:p w14:paraId="36B8DD84" w14:textId="77777777" w:rsidR="007937A0" w:rsidRPr="00A926E3" w:rsidRDefault="007937A0" w:rsidP="007956CE">
            <w:pPr>
              <w:spacing w:before="120" w:after="120" w:line="240" w:lineRule="auto"/>
              <w:rPr>
                <w:rFonts w:ascii="Calibri" w:eastAsiaTheme="minorEastAsia" w:hAnsi="Calibri" w:cs="Calibri"/>
                <w:b/>
                <w:szCs w:val="24"/>
              </w:rPr>
            </w:pPr>
            <w:r w:rsidRPr="00A926E3">
              <w:rPr>
                <w:rFonts w:ascii="Calibri" w:eastAsiaTheme="minorEastAsia" w:hAnsi="Calibri" w:cs="Calibri"/>
                <w:b/>
                <w:szCs w:val="24"/>
              </w:rPr>
              <w:t>Overview of the Programme</w:t>
            </w:r>
          </w:p>
          <w:p w14:paraId="40BE25C2" w14:textId="3CAE7EB9" w:rsidR="007937A0" w:rsidRPr="00A926E3" w:rsidRDefault="01AF9954" w:rsidP="4F39F2D8">
            <w:pPr>
              <w:spacing w:before="120" w:after="120" w:line="240" w:lineRule="auto"/>
              <w:rPr>
                <w:rFonts w:ascii="Calibri" w:eastAsiaTheme="minorEastAsia" w:hAnsi="Calibri" w:cs="Calibri"/>
              </w:rPr>
            </w:pPr>
            <w:r w:rsidRPr="00A926E3">
              <w:rPr>
                <w:rFonts w:ascii="Calibri" w:eastAsiaTheme="minorEastAsia" w:hAnsi="Calibri" w:cs="Calibri"/>
              </w:rPr>
              <w:t xml:space="preserve">The </w:t>
            </w:r>
            <w:r w:rsidR="07B878EA" w:rsidRPr="00A926E3">
              <w:rPr>
                <w:rFonts w:ascii="Calibri" w:eastAsiaTheme="minorEastAsia" w:hAnsi="Calibri" w:cs="Calibri"/>
              </w:rPr>
              <w:t>Regional</w:t>
            </w:r>
            <w:r w:rsidRPr="00A926E3">
              <w:rPr>
                <w:rFonts w:ascii="Calibri" w:eastAsiaTheme="minorEastAsia" w:hAnsi="Calibri" w:cs="Calibri"/>
              </w:rPr>
              <w:t xml:space="preserve"> Carers Programme oversees the implementation of the Regional Carers Strategy which was coproduced with unpaid carers across the region and </w:t>
            </w:r>
            <w:r w:rsidR="41512544" w:rsidRPr="00A926E3">
              <w:rPr>
                <w:rFonts w:ascii="Calibri" w:eastAsiaTheme="minorEastAsia" w:hAnsi="Calibri" w:cs="Calibri"/>
              </w:rPr>
              <w:t>launched</w:t>
            </w:r>
            <w:r w:rsidRPr="00A926E3">
              <w:rPr>
                <w:rFonts w:ascii="Calibri" w:eastAsiaTheme="minorEastAsia" w:hAnsi="Calibri" w:cs="Calibri"/>
              </w:rPr>
              <w:t xml:space="preserve"> in April 2023. </w:t>
            </w:r>
            <w:r w:rsidR="21E122E2" w:rsidRPr="00A926E3">
              <w:rPr>
                <w:rFonts w:ascii="Calibri" w:eastAsiaTheme="minorEastAsia" w:hAnsi="Calibri" w:cs="Calibri"/>
              </w:rPr>
              <w:t xml:space="preserve">The Carers Programme recognises that with the new national (Wales) Carers </w:t>
            </w:r>
            <w:r w:rsidR="6DDCAC39" w:rsidRPr="00A926E3">
              <w:rPr>
                <w:rFonts w:ascii="Calibri" w:eastAsiaTheme="minorEastAsia" w:hAnsi="Calibri" w:cs="Calibri"/>
              </w:rPr>
              <w:t>Strategy,</w:t>
            </w:r>
            <w:r w:rsidR="21E122E2" w:rsidRPr="00A926E3">
              <w:rPr>
                <w:rFonts w:ascii="Calibri" w:eastAsiaTheme="minorEastAsia" w:hAnsi="Calibri" w:cs="Calibri"/>
              </w:rPr>
              <w:t xml:space="preserve"> which is expected to be published in autumn 2026, there was a need to refresh the strategy, take stock of what has been </w:t>
            </w:r>
            <w:r w:rsidR="65C850FF" w:rsidRPr="00A926E3">
              <w:rPr>
                <w:rFonts w:ascii="Calibri" w:eastAsiaTheme="minorEastAsia" w:hAnsi="Calibri" w:cs="Calibri"/>
              </w:rPr>
              <w:t>delivered</w:t>
            </w:r>
            <w:r w:rsidR="21E122E2" w:rsidRPr="00A926E3">
              <w:rPr>
                <w:rFonts w:ascii="Calibri" w:eastAsiaTheme="minorEastAsia" w:hAnsi="Calibri" w:cs="Calibri"/>
              </w:rPr>
              <w:t xml:space="preserve"> to date, and develop a n</w:t>
            </w:r>
            <w:r w:rsidR="6DA50505" w:rsidRPr="00A926E3">
              <w:rPr>
                <w:rFonts w:ascii="Calibri" w:eastAsiaTheme="minorEastAsia" w:hAnsi="Calibri" w:cs="Calibri"/>
              </w:rPr>
              <w:t xml:space="preserve">ew implementation plan which will take the programme forward. </w:t>
            </w:r>
            <w:r w:rsidR="139A1170" w:rsidRPr="00A926E3">
              <w:rPr>
                <w:rFonts w:ascii="Calibri" w:eastAsiaTheme="minorEastAsia" w:hAnsi="Calibri" w:cs="Calibri"/>
              </w:rPr>
              <w:t xml:space="preserve"> </w:t>
            </w:r>
            <w:r w:rsidR="5F584FA9" w:rsidRPr="00A926E3">
              <w:rPr>
                <w:rFonts w:ascii="Calibri" w:eastAsiaTheme="minorEastAsia" w:hAnsi="Calibri" w:cs="Calibri"/>
              </w:rPr>
              <w:t xml:space="preserve">The programme is currently working through the potential </w:t>
            </w:r>
            <w:r w:rsidR="4237AC11" w:rsidRPr="00A926E3">
              <w:rPr>
                <w:rFonts w:ascii="Calibri" w:eastAsiaTheme="minorEastAsia" w:hAnsi="Calibri" w:cs="Calibri"/>
              </w:rPr>
              <w:t>activities</w:t>
            </w:r>
            <w:r w:rsidR="5F584FA9" w:rsidRPr="00A926E3">
              <w:rPr>
                <w:rFonts w:ascii="Calibri" w:eastAsiaTheme="minorEastAsia" w:hAnsi="Calibri" w:cs="Calibri"/>
              </w:rPr>
              <w:t xml:space="preserve"> that the region can oversee and developing a strategic implementation plan. </w:t>
            </w:r>
            <w:r w:rsidR="41AD0F33" w:rsidRPr="00A926E3">
              <w:rPr>
                <w:rFonts w:ascii="Calibri" w:eastAsiaTheme="minorEastAsia" w:hAnsi="Calibri" w:cs="Calibri"/>
              </w:rPr>
              <w:t>Once these activities have been agreed through the RPB governance structure the appropriate delivery channels can be established.</w:t>
            </w:r>
          </w:p>
          <w:p w14:paraId="22EF82C8" w14:textId="574F5704" w:rsidR="007937A0" w:rsidRPr="00A926E3" w:rsidRDefault="23C28387" w:rsidP="4F39F2D8">
            <w:pPr>
              <w:spacing w:before="120" w:after="120" w:line="240" w:lineRule="auto"/>
              <w:rPr>
                <w:rFonts w:ascii="Calibri" w:eastAsiaTheme="minorEastAsia" w:hAnsi="Calibri" w:cs="Calibri"/>
              </w:rPr>
            </w:pPr>
            <w:r w:rsidRPr="00A926E3">
              <w:rPr>
                <w:rFonts w:ascii="Calibri" w:eastAsiaTheme="minorEastAsia" w:hAnsi="Calibri" w:cs="Calibri"/>
              </w:rPr>
              <w:t xml:space="preserve">The vision of the Carers Strategy </w:t>
            </w:r>
            <w:r w:rsidR="5114D972" w:rsidRPr="00A926E3">
              <w:rPr>
                <w:rFonts w:ascii="Calibri" w:eastAsiaTheme="minorEastAsia" w:hAnsi="Calibri" w:cs="Calibri"/>
              </w:rPr>
              <w:t>represents</w:t>
            </w:r>
            <w:r w:rsidRPr="00A926E3">
              <w:rPr>
                <w:rFonts w:ascii="Calibri" w:eastAsiaTheme="minorEastAsia" w:hAnsi="Calibri" w:cs="Calibri"/>
              </w:rPr>
              <w:t xml:space="preserve"> the future we aspire to, where we </w:t>
            </w:r>
            <w:r w:rsidR="637484D4" w:rsidRPr="00A926E3">
              <w:rPr>
                <w:rFonts w:ascii="Calibri" w:eastAsiaTheme="minorEastAsia" w:hAnsi="Calibri" w:cs="Calibri"/>
              </w:rPr>
              <w:t>recognise</w:t>
            </w:r>
            <w:r w:rsidRPr="00A926E3">
              <w:rPr>
                <w:rFonts w:ascii="Calibri" w:eastAsiaTheme="minorEastAsia" w:hAnsi="Calibri" w:cs="Calibri"/>
              </w:rPr>
              <w:t xml:space="preserve"> the contribution of </w:t>
            </w:r>
            <w:r w:rsidR="51E2A075" w:rsidRPr="00A926E3">
              <w:rPr>
                <w:rFonts w:ascii="Calibri" w:eastAsiaTheme="minorEastAsia" w:hAnsi="Calibri" w:cs="Calibri"/>
              </w:rPr>
              <w:t xml:space="preserve">unpaid </w:t>
            </w:r>
            <w:r w:rsidRPr="00A926E3">
              <w:rPr>
                <w:rFonts w:ascii="Calibri" w:eastAsiaTheme="minorEastAsia" w:hAnsi="Calibri" w:cs="Calibri"/>
              </w:rPr>
              <w:t xml:space="preserve">carers to our society. </w:t>
            </w:r>
            <w:r w:rsidR="20BF2951" w:rsidRPr="00A926E3">
              <w:rPr>
                <w:rFonts w:ascii="Calibri" w:eastAsiaTheme="minorEastAsia" w:hAnsi="Calibri" w:cs="Calibri"/>
              </w:rPr>
              <w:t>The Strategy aspires to build upon</w:t>
            </w:r>
            <w:r w:rsidR="2F306F69" w:rsidRPr="00A926E3">
              <w:rPr>
                <w:rFonts w:ascii="Calibri" w:eastAsiaTheme="minorEastAsia" w:hAnsi="Calibri" w:cs="Calibri"/>
              </w:rPr>
              <w:t xml:space="preserve"> the previous strategy </w:t>
            </w:r>
            <w:r w:rsidR="083496A7" w:rsidRPr="00A926E3">
              <w:rPr>
                <w:rFonts w:ascii="Calibri" w:eastAsiaTheme="minorEastAsia" w:hAnsi="Calibri" w:cs="Calibri"/>
              </w:rPr>
              <w:t>and</w:t>
            </w:r>
            <w:r w:rsidR="20BF2951" w:rsidRPr="00A926E3">
              <w:rPr>
                <w:rFonts w:ascii="Calibri" w:eastAsiaTheme="minorEastAsia" w:hAnsi="Calibri" w:cs="Calibri"/>
              </w:rPr>
              <w:t xml:space="preserve"> make changes where needed to transform services, enabling unpaid carers across the region to have </w:t>
            </w:r>
            <w:r w:rsidR="62E8ADF1" w:rsidRPr="00A926E3">
              <w:rPr>
                <w:rFonts w:ascii="Calibri" w:eastAsiaTheme="minorEastAsia" w:hAnsi="Calibri" w:cs="Calibri"/>
              </w:rPr>
              <w:t>fulfilling</w:t>
            </w:r>
            <w:r w:rsidR="20BF2951" w:rsidRPr="00A926E3">
              <w:rPr>
                <w:rFonts w:ascii="Calibri" w:eastAsiaTheme="minorEastAsia" w:hAnsi="Calibri" w:cs="Calibri"/>
              </w:rPr>
              <w:t xml:space="preserve"> lives b</w:t>
            </w:r>
            <w:r w:rsidR="3500581F" w:rsidRPr="00A926E3">
              <w:rPr>
                <w:rFonts w:ascii="Calibri" w:eastAsiaTheme="minorEastAsia" w:hAnsi="Calibri" w:cs="Calibri"/>
              </w:rPr>
              <w:t xml:space="preserve">ased on what matters to them. We </w:t>
            </w:r>
            <w:r w:rsidRPr="00A926E3">
              <w:rPr>
                <w:rFonts w:ascii="Calibri" w:eastAsiaTheme="minorEastAsia" w:hAnsi="Calibri" w:cs="Calibri"/>
              </w:rPr>
              <w:t xml:space="preserve">plan to </w:t>
            </w:r>
            <w:r w:rsidR="38CF3703" w:rsidRPr="00A926E3">
              <w:rPr>
                <w:rFonts w:ascii="Calibri" w:eastAsiaTheme="minorEastAsia" w:hAnsi="Calibri" w:cs="Calibri"/>
              </w:rPr>
              <w:t>do this by</w:t>
            </w:r>
            <w:r w:rsidRPr="00A926E3">
              <w:rPr>
                <w:rFonts w:ascii="Calibri" w:eastAsiaTheme="minorEastAsia" w:hAnsi="Calibri" w:cs="Calibri"/>
              </w:rPr>
              <w:t xml:space="preserve"> actively </w:t>
            </w:r>
            <w:r w:rsidR="035C403A" w:rsidRPr="00A926E3">
              <w:rPr>
                <w:rFonts w:ascii="Calibri" w:eastAsiaTheme="minorEastAsia" w:hAnsi="Calibri" w:cs="Calibri"/>
              </w:rPr>
              <w:t>identifying unpaid carers</w:t>
            </w:r>
            <w:r w:rsidRPr="00A926E3">
              <w:rPr>
                <w:rFonts w:ascii="Calibri" w:eastAsiaTheme="minorEastAsia" w:hAnsi="Calibri" w:cs="Calibri"/>
              </w:rPr>
              <w:t xml:space="preserve">, </w:t>
            </w:r>
            <w:r w:rsidR="394B73CC" w:rsidRPr="00A926E3">
              <w:rPr>
                <w:rFonts w:ascii="Calibri" w:eastAsiaTheme="minorEastAsia" w:hAnsi="Calibri" w:cs="Calibri"/>
              </w:rPr>
              <w:t xml:space="preserve">to </w:t>
            </w:r>
            <w:r w:rsidRPr="00A926E3">
              <w:rPr>
                <w:rFonts w:ascii="Calibri" w:eastAsiaTheme="minorEastAsia" w:hAnsi="Calibri" w:cs="Calibri"/>
              </w:rPr>
              <w:t xml:space="preserve">listen, </w:t>
            </w:r>
            <w:r w:rsidR="683F41B0" w:rsidRPr="00A926E3">
              <w:rPr>
                <w:rFonts w:ascii="Calibri" w:eastAsiaTheme="minorEastAsia" w:hAnsi="Calibri" w:cs="Calibri"/>
              </w:rPr>
              <w:t>respect,</w:t>
            </w:r>
            <w:r w:rsidRPr="00A926E3">
              <w:rPr>
                <w:rFonts w:ascii="Calibri" w:eastAsiaTheme="minorEastAsia" w:hAnsi="Calibri" w:cs="Calibri"/>
              </w:rPr>
              <w:t xml:space="preserve"> and proper</w:t>
            </w:r>
            <w:r w:rsidR="44B1DB23" w:rsidRPr="00A926E3">
              <w:rPr>
                <w:rFonts w:ascii="Calibri" w:eastAsiaTheme="minorEastAsia" w:hAnsi="Calibri" w:cs="Calibri"/>
              </w:rPr>
              <w:t xml:space="preserve">ly support </w:t>
            </w:r>
            <w:r w:rsidR="4C28875A" w:rsidRPr="00A926E3">
              <w:rPr>
                <w:rFonts w:ascii="Calibri" w:eastAsiaTheme="minorEastAsia" w:hAnsi="Calibri" w:cs="Calibri"/>
              </w:rPr>
              <w:t xml:space="preserve">unpaid </w:t>
            </w:r>
            <w:r w:rsidR="44B1DB23" w:rsidRPr="00A926E3">
              <w:rPr>
                <w:rFonts w:ascii="Calibri" w:eastAsiaTheme="minorEastAsia" w:hAnsi="Calibri" w:cs="Calibri"/>
              </w:rPr>
              <w:t xml:space="preserve">carers to not just </w:t>
            </w:r>
            <w:r w:rsidR="3791E82D" w:rsidRPr="00A926E3">
              <w:rPr>
                <w:rFonts w:ascii="Calibri" w:eastAsiaTheme="minorEastAsia" w:hAnsi="Calibri" w:cs="Calibri"/>
              </w:rPr>
              <w:t>continue</w:t>
            </w:r>
            <w:r w:rsidR="44B1DB23" w:rsidRPr="00A926E3">
              <w:rPr>
                <w:rFonts w:ascii="Calibri" w:eastAsiaTheme="minorEastAsia" w:hAnsi="Calibri" w:cs="Calibri"/>
              </w:rPr>
              <w:t xml:space="preserve"> </w:t>
            </w:r>
            <w:r w:rsidR="42AA80A8" w:rsidRPr="00A926E3">
              <w:rPr>
                <w:rFonts w:ascii="Calibri" w:eastAsiaTheme="minorEastAsia" w:hAnsi="Calibri" w:cs="Calibri"/>
              </w:rPr>
              <w:t>their</w:t>
            </w:r>
            <w:r w:rsidR="44B1DB23" w:rsidRPr="00A926E3">
              <w:rPr>
                <w:rFonts w:ascii="Calibri" w:eastAsiaTheme="minorEastAsia" w:hAnsi="Calibri" w:cs="Calibri"/>
              </w:rPr>
              <w:t xml:space="preserve"> caring role but to enable them to have </w:t>
            </w:r>
            <w:r w:rsidR="2722CA9D" w:rsidRPr="00A926E3">
              <w:rPr>
                <w:rFonts w:ascii="Calibri" w:eastAsiaTheme="minorEastAsia" w:hAnsi="Calibri" w:cs="Calibri"/>
              </w:rPr>
              <w:t>fulfilling</w:t>
            </w:r>
            <w:r w:rsidR="44B1DB23" w:rsidRPr="00A926E3">
              <w:rPr>
                <w:rFonts w:ascii="Calibri" w:eastAsiaTheme="minorEastAsia" w:hAnsi="Calibri" w:cs="Calibri"/>
              </w:rPr>
              <w:t xml:space="preserve"> lives. </w:t>
            </w:r>
          </w:p>
        </w:tc>
      </w:tr>
      <w:tr w:rsidR="00B320F7" w:rsidRPr="00F102CE" w14:paraId="53B9B33D" w14:textId="77777777" w:rsidTr="4F39F2D8">
        <w:trPr>
          <w:trHeight w:val="20"/>
          <w:tblHeader/>
        </w:trPr>
        <w:tc>
          <w:tcPr>
            <w:tcW w:w="676" w:type="pct"/>
            <w:shd w:val="clear" w:color="auto" w:fill="A6A6A6" w:themeFill="background1" w:themeFillShade="A6"/>
          </w:tcPr>
          <w:p w14:paraId="66C1EA2B" w14:textId="77777777" w:rsidR="00A32CDF" w:rsidRPr="00053F6E" w:rsidRDefault="00A32CDF" w:rsidP="007956CE">
            <w:pPr>
              <w:spacing w:before="20" w:after="20"/>
              <w:rPr>
                <w:rFonts w:asciiTheme="minorHAnsi" w:hAnsiTheme="minorHAnsi" w:cstheme="minorHAnsi"/>
                <w:sz w:val="22"/>
              </w:rPr>
            </w:pPr>
            <w:r w:rsidRPr="00053F6E">
              <w:rPr>
                <w:rFonts w:asciiTheme="minorHAnsi" w:hAnsiTheme="minorHAnsi" w:cstheme="minorHAnsi"/>
                <w:sz w:val="22"/>
              </w:rPr>
              <w:t>Workstream</w:t>
            </w:r>
          </w:p>
        </w:tc>
        <w:tc>
          <w:tcPr>
            <w:tcW w:w="1987" w:type="pct"/>
            <w:gridSpan w:val="3"/>
            <w:shd w:val="clear" w:color="auto" w:fill="A6A6A6" w:themeFill="background1" w:themeFillShade="A6"/>
            <w:hideMark/>
          </w:tcPr>
          <w:p w14:paraId="38416BA7" w14:textId="2FC4C298" w:rsidR="00A32CDF" w:rsidRPr="00053F6E" w:rsidRDefault="00A32CDF" w:rsidP="007956CE">
            <w:pPr>
              <w:spacing w:before="20" w:after="20"/>
              <w:rPr>
                <w:rFonts w:asciiTheme="minorHAnsi" w:hAnsiTheme="minorHAnsi" w:cstheme="minorHAnsi"/>
                <w:sz w:val="22"/>
              </w:rPr>
            </w:pPr>
            <w:r>
              <w:rPr>
                <w:rFonts w:asciiTheme="minorHAnsi" w:hAnsiTheme="minorHAnsi" w:cstheme="minorHAnsi"/>
                <w:b/>
                <w:sz w:val="22"/>
              </w:rPr>
              <w:t>Brief Description of Workstream</w:t>
            </w:r>
          </w:p>
        </w:tc>
        <w:tc>
          <w:tcPr>
            <w:tcW w:w="2337" w:type="pct"/>
            <w:gridSpan w:val="2"/>
            <w:shd w:val="clear" w:color="auto" w:fill="A6A6A6" w:themeFill="background1" w:themeFillShade="A6"/>
            <w:hideMark/>
          </w:tcPr>
          <w:p w14:paraId="087A37C2" w14:textId="766DD32D" w:rsidR="00A32CDF" w:rsidRPr="00A926E3" w:rsidRDefault="00A32CDF" w:rsidP="007956CE">
            <w:pPr>
              <w:spacing w:before="20" w:after="20"/>
              <w:rPr>
                <w:rFonts w:asciiTheme="minorHAnsi" w:hAnsiTheme="minorHAnsi" w:cstheme="minorHAnsi"/>
                <w:b/>
                <w:sz w:val="22"/>
              </w:rPr>
            </w:pPr>
            <w:r w:rsidRPr="00A926E3">
              <w:rPr>
                <w:rFonts w:asciiTheme="minorHAnsi" w:hAnsiTheme="minorHAnsi" w:cstheme="minorHAnsi"/>
                <w:b/>
                <w:sz w:val="22"/>
              </w:rPr>
              <w:t>Progress to Date</w:t>
            </w:r>
          </w:p>
        </w:tc>
      </w:tr>
      <w:tr w:rsidR="00B320F7" w:rsidRPr="00F102CE" w14:paraId="2CBF9747" w14:textId="77777777" w:rsidTr="4F39F2D8">
        <w:trPr>
          <w:trHeight w:val="20"/>
        </w:trPr>
        <w:tc>
          <w:tcPr>
            <w:tcW w:w="676" w:type="pct"/>
            <w:vMerge w:val="restart"/>
          </w:tcPr>
          <w:p w14:paraId="5A78829D" w14:textId="71F7FE17" w:rsidR="00A32CDF" w:rsidRPr="00FF7F4B" w:rsidRDefault="00A32CDF" w:rsidP="007956CE">
            <w:pPr>
              <w:spacing w:before="20" w:after="20"/>
              <w:rPr>
                <w:rFonts w:asciiTheme="minorHAnsi" w:hAnsiTheme="minorHAnsi" w:cstheme="minorHAnsi"/>
                <w:b/>
                <w:szCs w:val="24"/>
              </w:rPr>
            </w:pPr>
            <w:r w:rsidRPr="00FF7F4B">
              <w:rPr>
                <w:rFonts w:asciiTheme="minorHAnsi" w:hAnsiTheme="minorHAnsi" w:cstheme="minorHAnsi"/>
                <w:b/>
                <w:szCs w:val="24"/>
              </w:rPr>
              <w:t>Access to Services</w:t>
            </w:r>
          </w:p>
        </w:tc>
        <w:tc>
          <w:tcPr>
            <w:tcW w:w="1987" w:type="pct"/>
            <w:gridSpan w:val="3"/>
          </w:tcPr>
          <w:p w14:paraId="2AEC1279" w14:textId="126C16B5" w:rsidR="00A32CDF" w:rsidRPr="00902531" w:rsidRDefault="00A32CDF" w:rsidP="75DED570">
            <w:pPr>
              <w:spacing w:before="20" w:after="20"/>
              <w:rPr>
                <w:rFonts w:asciiTheme="minorHAnsi" w:hAnsiTheme="minorHAnsi"/>
                <w:sz w:val="22"/>
              </w:rPr>
            </w:pPr>
            <w:r w:rsidRPr="00902531">
              <w:rPr>
                <w:rFonts w:asciiTheme="minorHAnsi" w:hAnsiTheme="minorHAnsi"/>
                <w:sz w:val="22"/>
              </w:rPr>
              <w:t xml:space="preserve">Learning from feedback from the </w:t>
            </w:r>
            <w:r w:rsidR="7ED8A025" w:rsidRPr="00902531">
              <w:rPr>
                <w:rFonts w:asciiTheme="minorHAnsi" w:hAnsiTheme="minorHAnsi"/>
                <w:sz w:val="22"/>
              </w:rPr>
              <w:t xml:space="preserve">previous years, the </w:t>
            </w:r>
            <w:r w:rsidRPr="00902531">
              <w:rPr>
                <w:rFonts w:asciiTheme="minorHAnsi" w:hAnsiTheme="minorHAnsi"/>
                <w:sz w:val="22"/>
              </w:rPr>
              <w:t>Short Breaks Grant Scheme</w:t>
            </w:r>
            <w:r w:rsidR="09353AAC" w:rsidRPr="00902531">
              <w:rPr>
                <w:rFonts w:asciiTheme="minorHAnsi" w:hAnsiTheme="minorHAnsi"/>
                <w:sz w:val="22"/>
              </w:rPr>
              <w:t xml:space="preserve"> </w:t>
            </w:r>
            <w:r w:rsidRPr="00902531">
              <w:rPr>
                <w:rFonts w:asciiTheme="minorHAnsi" w:hAnsiTheme="minorHAnsi"/>
                <w:sz w:val="22"/>
              </w:rPr>
              <w:t>continue</w:t>
            </w:r>
            <w:r w:rsidR="19F07F0B" w:rsidRPr="00902531">
              <w:rPr>
                <w:rFonts w:asciiTheme="minorHAnsi" w:hAnsiTheme="minorHAnsi"/>
                <w:sz w:val="22"/>
              </w:rPr>
              <w:t>s</w:t>
            </w:r>
            <w:r w:rsidRPr="00902531">
              <w:rPr>
                <w:rFonts w:asciiTheme="minorHAnsi" w:hAnsiTheme="minorHAnsi"/>
                <w:sz w:val="22"/>
              </w:rPr>
              <w:t xml:space="preserve"> to review and further transform the current respite/ short breaks provision across the region, </w:t>
            </w:r>
          </w:p>
          <w:p w14:paraId="5C37AB0F" w14:textId="1F291A54" w:rsidR="00A32CDF" w:rsidRPr="00902531" w:rsidRDefault="00A32CDF" w:rsidP="007956CE">
            <w:pPr>
              <w:spacing w:before="20" w:after="20"/>
              <w:rPr>
                <w:rFonts w:asciiTheme="minorHAnsi" w:hAnsiTheme="minorHAnsi"/>
                <w:sz w:val="22"/>
              </w:rPr>
            </w:pPr>
            <w:r w:rsidRPr="00902531">
              <w:rPr>
                <w:rFonts w:asciiTheme="minorHAnsi" w:hAnsiTheme="minorHAnsi"/>
                <w:sz w:val="22"/>
              </w:rPr>
              <w:t xml:space="preserve">Undertake research to understand the respite provision on offer across the country and compare this to the regional offer. </w:t>
            </w:r>
          </w:p>
        </w:tc>
        <w:tc>
          <w:tcPr>
            <w:tcW w:w="2337" w:type="pct"/>
            <w:gridSpan w:val="2"/>
          </w:tcPr>
          <w:p w14:paraId="0345EDC7" w14:textId="2B1D0BCC" w:rsidR="00A32CDF" w:rsidRPr="00A926E3" w:rsidRDefault="6790571A" w:rsidP="4F39F2D8">
            <w:pPr>
              <w:spacing w:before="20" w:after="20" w:line="240" w:lineRule="auto"/>
              <w:ind w:left="7"/>
              <w:rPr>
                <w:rFonts w:asciiTheme="minorHAnsi" w:hAnsiTheme="minorHAnsi"/>
                <w:sz w:val="22"/>
              </w:rPr>
            </w:pPr>
            <w:r w:rsidRPr="00A926E3">
              <w:rPr>
                <w:rFonts w:asciiTheme="minorHAnsi" w:hAnsiTheme="minorHAnsi"/>
                <w:sz w:val="22"/>
              </w:rPr>
              <w:t xml:space="preserve">Short Breaks Grant Scheme administration has been reviewed and updated for 2026/2027. </w:t>
            </w:r>
            <w:r w:rsidR="2B1E2317" w:rsidRPr="00A926E3">
              <w:rPr>
                <w:rFonts w:asciiTheme="minorHAnsi" w:hAnsiTheme="minorHAnsi"/>
                <w:sz w:val="22"/>
              </w:rPr>
              <w:t>This will be reviewed as part of the new programme at the relevant juncture.</w:t>
            </w:r>
          </w:p>
        </w:tc>
      </w:tr>
      <w:tr w:rsidR="00B320F7" w14:paraId="3B4CBFA8" w14:textId="77777777" w:rsidTr="4F39F2D8">
        <w:trPr>
          <w:trHeight w:val="20"/>
        </w:trPr>
        <w:tc>
          <w:tcPr>
            <w:tcW w:w="676" w:type="pct"/>
            <w:vMerge/>
          </w:tcPr>
          <w:p w14:paraId="2D702187" w14:textId="77777777" w:rsidR="00A32CDF" w:rsidRPr="00FF7F4B" w:rsidRDefault="00A32CDF" w:rsidP="007956CE">
            <w:pPr>
              <w:rPr>
                <w:szCs w:val="24"/>
              </w:rPr>
            </w:pPr>
          </w:p>
        </w:tc>
        <w:tc>
          <w:tcPr>
            <w:tcW w:w="1987" w:type="pct"/>
            <w:gridSpan w:val="3"/>
          </w:tcPr>
          <w:p w14:paraId="1A2A728C" w14:textId="3307AF1D" w:rsidR="00A32CDF" w:rsidRPr="00902531" w:rsidRDefault="74F8500A" w:rsidP="75DED570">
            <w:pPr>
              <w:rPr>
                <w:rFonts w:asciiTheme="minorHAnsi" w:hAnsiTheme="minorHAnsi"/>
                <w:sz w:val="22"/>
              </w:rPr>
            </w:pPr>
            <w:r w:rsidRPr="00902531">
              <w:rPr>
                <w:rFonts w:asciiTheme="minorHAnsi" w:hAnsiTheme="minorHAnsi"/>
                <w:sz w:val="22"/>
              </w:rPr>
              <w:t xml:space="preserve">Support </w:t>
            </w:r>
            <w:r w:rsidR="00A32CDF" w:rsidRPr="00902531">
              <w:rPr>
                <w:rFonts w:asciiTheme="minorHAnsi" w:hAnsiTheme="minorHAnsi"/>
                <w:sz w:val="22"/>
              </w:rPr>
              <w:t xml:space="preserve">employers across the region to </w:t>
            </w:r>
            <w:r w:rsidR="6B736C40" w:rsidRPr="00902531">
              <w:rPr>
                <w:rFonts w:asciiTheme="minorHAnsi" w:hAnsiTheme="minorHAnsi"/>
                <w:sz w:val="22"/>
              </w:rPr>
              <w:t xml:space="preserve">develop guidance and </w:t>
            </w:r>
            <w:r w:rsidR="00A32CDF" w:rsidRPr="00902531">
              <w:rPr>
                <w:rFonts w:asciiTheme="minorHAnsi" w:hAnsiTheme="minorHAnsi"/>
                <w:sz w:val="22"/>
              </w:rPr>
              <w:t>raise awareness of the needs of unpaid carers in the workplace and offer practical solutions for how they can support them.</w:t>
            </w:r>
          </w:p>
        </w:tc>
        <w:tc>
          <w:tcPr>
            <w:tcW w:w="2337" w:type="pct"/>
            <w:gridSpan w:val="2"/>
          </w:tcPr>
          <w:p w14:paraId="7F0218A3" w14:textId="00F53451" w:rsidR="00A32CDF" w:rsidRPr="00A926E3" w:rsidRDefault="51F4B879" w:rsidP="4F39F2D8">
            <w:pPr>
              <w:spacing w:before="20" w:after="20" w:line="240" w:lineRule="auto"/>
              <w:ind w:left="7"/>
              <w:rPr>
                <w:rFonts w:asciiTheme="minorHAnsi" w:hAnsiTheme="minorHAnsi"/>
                <w:sz w:val="22"/>
              </w:rPr>
            </w:pPr>
            <w:r w:rsidRPr="00A926E3">
              <w:rPr>
                <w:rFonts w:asciiTheme="minorHAnsi" w:hAnsiTheme="minorHAnsi"/>
                <w:sz w:val="22"/>
              </w:rPr>
              <w:t>Statutory partners continue to develop their process and procedures for supporting unpaid carers in their workforce.</w:t>
            </w:r>
            <w:r w:rsidR="08C0E2A8" w:rsidRPr="00A926E3">
              <w:rPr>
                <w:rFonts w:asciiTheme="minorHAnsi" w:hAnsiTheme="minorHAnsi"/>
                <w:sz w:val="22"/>
              </w:rPr>
              <w:t xml:space="preserve"> It is anticipated that as part of the future implementation plan, this approach is adopted as part of a regional ‘Carers Charter’. </w:t>
            </w:r>
          </w:p>
        </w:tc>
      </w:tr>
      <w:tr w:rsidR="00B320F7" w:rsidRPr="00F102CE" w14:paraId="530C870C" w14:textId="77777777" w:rsidTr="4F39F2D8">
        <w:trPr>
          <w:trHeight w:val="20"/>
        </w:trPr>
        <w:tc>
          <w:tcPr>
            <w:tcW w:w="676" w:type="pct"/>
            <w:vMerge/>
          </w:tcPr>
          <w:p w14:paraId="12A9D053" w14:textId="77777777" w:rsidR="00A32CDF" w:rsidRPr="00FF7F4B" w:rsidRDefault="00A32CDF" w:rsidP="007956CE">
            <w:pPr>
              <w:spacing w:before="20" w:after="20"/>
              <w:rPr>
                <w:rFonts w:asciiTheme="minorHAnsi" w:hAnsiTheme="minorHAnsi" w:cstheme="minorHAnsi"/>
                <w:szCs w:val="24"/>
              </w:rPr>
            </w:pPr>
          </w:p>
        </w:tc>
        <w:tc>
          <w:tcPr>
            <w:tcW w:w="1987" w:type="pct"/>
            <w:gridSpan w:val="3"/>
          </w:tcPr>
          <w:p w14:paraId="17A9AE89" w14:textId="29D9EE07" w:rsidR="00A32CDF" w:rsidRPr="00902531" w:rsidRDefault="00A32CDF" w:rsidP="007956CE">
            <w:pPr>
              <w:spacing w:before="20" w:after="20"/>
              <w:rPr>
                <w:rFonts w:asciiTheme="minorHAnsi" w:hAnsiTheme="minorHAnsi"/>
                <w:sz w:val="22"/>
              </w:rPr>
            </w:pPr>
            <w:r w:rsidRPr="00902531">
              <w:rPr>
                <w:rFonts w:asciiTheme="minorHAnsi" w:hAnsiTheme="minorHAnsi"/>
                <w:sz w:val="22"/>
              </w:rPr>
              <w:t>Review, promote and improve the access to services for carers (MC3) in Primary Care settings such as Pharmacies, Opticians and Allied Health Professions</w:t>
            </w:r>
          </w:p>
        </w:tc>
        <w:tc>
          <w:tcPr>
            <w:tcW w:w="2337" w:type="pct"/>
            <w:gridSpan w:val="2"/>
          </w:tcPr>
          <w:p w14:paraId="1A4137F6" w14:textId="3B69C4E6" w:rsidR="00A32CDF" w:rsidRPr="00A926E3" w:rsidRDefault="7665A3CB" w:rsidP="4F39F2D8">
            <w:pPr>
              <w:spacing w:before="20" w:after="20" w:line="240" w:lineRule="auto"/>
              <w:rPr>
                <w:rFonts w:asciiTheme="minorHAnsi" w:hAnsiTheme="minorHAnsi"/>
                <w:sz w:val="22"/>
              </w:rPr>
            </w:pPr>
            <w:r w:rsidRPr="00A926E3">
              <w:rPr>
                <w:rFonts w:asciiTheme="minorHAnsi" w:hAnsiTheme="minorHAnsi"/>
                <w:sz w:val="22"/>
              </w:rPr>
              <w:t>It is anticipated that as part of the future implementation plan, this approach is adopted as part of a regional ‘Carers Charter’.</w:t>
            </w:r>
          </w:p>
        </w:tc>
      </w:tr>
      <w:tr w:rsidR="00B320F7" w:rsidRPr="00F102CE" w14:paraId="521F637B" w14:textId="77777777" w:rsidTr="4F39F2D8">
        <w:trPr>
          <w:trHeight w:val="20"/>
        </w:trPr>
        <w:tc>
          <w:tcPr>
            <w:tcW w:w="676" w:type="pct"/>
            <w:vMerge w:val="restart"/>
          </w:tcPr>
          <w:p w14:paraId="7BB4269A" w14:textId="267905F6" w:rsidR="00517186" w:rsidRPr="00FF7F4B" w:rsidRDefault="00517186" w:rsidP="007956CE">
            <w:pPr>
              <w:spacing w:before="20" w:after="20"/>
              <w:rPr>
                <w:rFonts w:asciiTheme="minorHAnsi" w:hAnsiTheme="minorHAnsi"/>
                <w:b/>
                <w:bCs/>
              </w:rPr>
            </w:pPr>
            <w:r w:rsidRPr="37CCB38C">
              <w:rPr>
                <w:rFonts w:asciiTheme="minorHAnsi" w:hAnsiTheme="minorHAnsi"/>
                <w:b/>
                <w:bCs/>
              </w:rPr>
              <w:t>Information, Advice, Assistance &amp; Awareness  including Comms &amp; Engagement</w:t>
            </w:r>
          </w:p>
        </w:tc>
        <w:tc>
          <w:tcPr>
            <w:tcW w:w="1987" w:type="pct"/>
            <w:gridSpan w:val="3"/>
          </w:tcPr>
          <w:p w14:paraId="4939D2C9" w14:textId="6C36037C" w:rsidR="00517186" w:rsidRPr="00902531" w:rsidRDefault="00517186" w:rsidP="007956CE">
            <w:pPr>
              <w:spacing w:before="20" w:after="20"/>
              <w:rPr>
                <w:rFonts w:asciiTheme="minorHAnsi" w:hAnsiTheme="minorHAnsi"/>
                <w:sz w:val="22"/>
              </w:rPr>
            </w:pPr>
            <w:r w:rsidRPr="00902531">
              <w:rPr>
                <w:rFonts w:asciiTheme="minorHAnsi" w:hAnsiTheme="minorHAnsi"/>
                <w:sz w:val="22"/>
              </w:rPr>
              <w:t>Ensure accurate and high-quality information, advice and assistance (IAA) (MC1) by developing an unpaid carers handbook. The handbook will compliment similar resources which are on offer via national organisations and will be offered to unpaid carers (in the 1</w:t>
            </w:r>
            <w:r w:rsidRPr="00902531">
              <w:rPr>
                <w:rFonts w:asciiTheme="minorHAnsi" w:hAnsiTheme="minorHAnsi"/>
                <w:sz w:val="22"/>
                <w:vertAlign w:val="superscript"/>
              </w:rPr>
              <w:t>st</w:t>
            </w:r>
            <w:r w:rsidRPr="00902531">
              <w:rPr>
                <w:rFonts w:asciiTheme="minorHAnsi" w:hAnsiTheme="minorHAnsi"/>
                <w:sz w:val="22"/>
              </w:rPr>
              <w:t xml:space="preserve"> instance) when they become unpaid carers for the first time, usually in a hospital setting). </w:t>
            </w:r>
          </w:p>
        </w:tc>
        <w:tc>
          <w:tcPr>
            <w:tcW w:w="2337" w:type="pct"/>
            <w:gridSpan w:val="2"/>
          </w:tcPr>
          <w:p w14:paraId="1FEA0C47" w14:textId="6F50D042" w:rsidR="00517186" w:rsidRPr="00A926E3" w:rsidRDefault="00517186" w:rsidP="4F39F2D8">
            <w:pPr>
              <w:spacing w:before="20" w:after="20" w:line="240" w:lineRule="auto"/>
              <w:ind w:left="7"/>
              <w:rPr>
                <w:rFonts w:asciiTheme="minorHAnsi" w:hAnsiTheme="minorHAnsi"/>
                <w:sz w:val="22"/>
              </w:rPr>
            </w:pPr>
            <w:r w:rsidRPr="00A926E3">
              <w:rPr>
                <w:rFonts w:asciiTheme="minorHAnsi" w:hAnsiTheme="minorHAnsi"/>
                <w:b/>
                <w:bCs/>
                <w:sz w:val="22"/>
              </w:rPr>
              <w:t>Hospital IAA (Reaching Carers in Hospital Settings)</w:t>
            </w:r>
            <w:r w:rsidRPr="00A926E3">
              <w:rPr>
                <w:rFonts w:asciiTheme="minorHAnsi" w:hAnsiTheme="minorHAnsi"/>
                <w:sz w:val="22"/>
              </w:rPr>
              <w:t>:</w:t>
            </w:r>
            <w:r w:rsidR="007956CE" w:rsidRPr="00A926E3">
              <w:rPr>
                <w:rFonts w:asciiTheme="minorHAnsi" w:hAnsiTheme="minorHAnsi"/>
                <w:sz w:val="22"/>
              </w:rPr>
              <w:t xml:space="preserve">  </w:t>
            </w:r>
            <w:r w:rsidRPr="00A926E3">
              <w:rPr>
                <w:rFonts w:asciiTheme="minorHAnsi" w:hAnsiTheme="minorHAnsi"/>
                <w:sz w:val="22"/>
              </w:rPr>
              <w:t xml:space="preserve">Posters and leaflets </w:t>
            </w:r>
            <w:r w:rsidR="788E6463" w:rsidRPr="00A926E3">
              <w:rPr>
                <w:rFonts w:asciiTheme="minorHAnsi" w:hAnsiTheme="minorHAnsi"/>
                <w:sz w:val="22"/>
              </w:rPr>
              <w:t xml:space="preserve">have been agreed and </w:t>
            </w:r>
            <w:r w:rsidR="1D48B523" w:rsidRPr="00A926E3">
              <w:rPr>
                <w:rFonts w:asciiTheme="minorHAnsi" w:hAnsiTheme="minorHAnsi"/>
                <w:sz w:val="22"/>
              </w:rPr>
              <w:t xml:space="preserve">are being </w:t>
            </w:r>
            <w:r w:rsidR="788E6463" w:rsidRPr="00A926E3">
              <w:rPr>
                <w:rFonts w:asciiTheme="minorHAnsi" w:hAnsiTheme="minorHAnsi"/>
                <w:sz w:val="22"/>
              </w:rPr>
              <w:t xml:space="preserve">issued at </w:t>
            </w:r>
            <w:r w:rsidRPr="00A926E3">
              <w:rPr>
                <w:rFonts w:asciiTheme="minorHAnsi" w:hAnsiTheme="minorHAnsi"/>
                <w:sz w:val="22"/>
              </w:rPr>
              <w:t xml:space="preserve">selected wards in Morriston and Neath Port Talbot Hospitals. </w:t>
            </w:r>
          </w:p>
          <w:p w14:paraId="70E5D3DC" w14:textId="00318B8A" w:rsidR="00517186" w:rsidRPr="00A926E3" w:rsidRDefault="00517186" w:rsidP="6A340914">
            <w:pPr>
              <w:spacing w:before="20" w:after="20" w:line="240" w:lineRule="auto"/>
              <w:ind w:left="7"/>
              <w:rPr>
                <w:rFonts w:asciiTheme="minorHAnsi" w:hAnsiTheme="minorHAnsi"/>
                <w:sz w:val="22"/>
              </w:rPr>
            </w:pPr>
            <w:r w:rsidRPr="00A926E3">
              <w:rPr>
                <w:rFonts w:asciiTheme="minorHAnsi" w:hAnsiTheme="minorHAnsi"/>
                <w:b/>
                <w:bCs/>
                <w:sz w:val="22"/>
              </w:rPr>
              <w:t>Handbook / FAQ Development</w:t>
            </w:r>
            <w:r w:rsidRPr="00A926E3">
              <w:rPr>
                <w:rFonts w:asciiTheme="minorHAnsi" w:hAnsiTheme="minorHAnsi"/>
                <w:sz w:val="22"/>
              </w:rPr>
              <w:t>:</w:t>
            </w:r>
            <w:r w:rsidR="007956CE" w:rsidRPr="00A926E3">
              <w:rPr>
                <w:rFonts w:asciiTheme="minorHAnsi" w:hAnsiTheme="minorHAnsi"/>
                <w:sz w:val="22"/>
              </w:rPr>
              <w:t xml:space="preserve">  </w:t>
            </w:r>
            <w:r w:rsidRPr="00A926E3">
              <w:rPr>
                <w:rFonts w:asciiTheme="minorHAnsi" w:hAnsiTheme="minorHAnsi"/>
                <w:sz w:val="22"/>
              </w:rPr>
              <w:t>Unpaid carers confirmed the need for comprehensive, centralised IAA in both physical and digital formats.</w:t>
            </w:r>
            <w:r w:rsidRPr="00A926E3">
              <w:br/>
            </w:r>
            <w:r w:rsidRPr="00A926E3">
              <w:rPr>
                <w:rFonts w:asciiTheme="minorHAnsi" w:hAnsiTheme="minorHAnsi"/>
                <w:sz w:val="22"/>
              </w:rPr>
              <w:t xml:space="preserve">This will form the core of the new handbook/FAQ resource. </w:t>
            </w:r>
            <w:r w:rsidR="2344497E" w:rsidRPr="00A926E3">
              <w:rPr>
                <w:rFonts w:asciiTheme="minorHAnsi" w:hAnsiTheme="minorHAnsi"/>
                <w:sz w:val="22"/>
              </w:rPr>
              <w:t xml:space="preserve">This works </w:t>
            </w:r>
            <w:r w:rsidR="019C0A1F" w:rsidRPr="00A926E3">
              <w:rPr>
                <w:rFonts w:asciiTheme="minorHAnsi" w:hAnsiTheme="minorHAnsi"/>
                <w:sz w:val="22"/>
              </w:rPr>
              <w:t>remains</w:t>
            </w:r>
            <w:r w:rsidR="2344497E" w:rsidRPr="00A926E3">
              <w:rPr>
                <w:rFonts w:asciiTheme="minorHAnsi" w:hAnsiTheme="minorHAnsi"/>
                <w:sz w:val="22"/>
              </w:rPr>
              <w:t xml:space="preserve"> underway.</w:t>
            </w:r>
          </w:p>
          <w:p w14:paraId="62BEF08E" w14:textId="71D00939" w:rsidR="00517186" w:rsidRPr="00A926E3" w:rsidRDefault="00517186" w:rsidP="4F39F2D8">
            <w:pPr>
              <w:spacing w:before="20" w:after="20" w:line="240" w:lineRule="auto"/>
              <w:ind w:left="7"/>
              <w:rPr>
                <w:rFonts w:asciiTheme="minorHAnsi" w:hAnsiTheme="minorHAnsi"/>
                <w:sz w:val="22"/>
              </w:rPr>
            </w:pPr>
            <w:r w:rsidRPr="00A926E3">
              <w:rPr>
                <w:rFonts w:asciiTheme="minorHAnsi" w:hAnsiTheme="minorHAnsi"/>
                <w:b/>
                <w:bCs/>
                <w:sz w:val="22"/>
              </w:rPr>
              <w:t>Strategy Refresh</w:t>
            </w:r>
            <w:r w:rsidRPr="00A926E3">
              <w:rPr>
                <w:rFonts w:asciiTheme="minorHAnsi" w:hAnsiTheme="minorHAnsi"/>
                <w:sz w:val="22"/>
              </w:rPr>
              <w:t>:</w:t>
            </w:r>
            <w:r w:rsidR="007956CE" w:rsidRPr="00A926E3">
              <w:rPr>
                <w:rFonts w:asciiTheme="minorHAnsi" w:hAnsiTheme="minorHAnsi"/>
                <w:sz w:val="22"/>
              </w:rPr>
              <w:t xml:space="preserve"> </w:t>
            </w:r>
            <w:r w:rsidR="178D1CDB" w:rsidRPr="00A926E3">
              <w:rPr>
                <w:rFonts w:asciiTheme="minorHAnsi" w:hAnsiTheme="minorHAnsi"/>
                <w:sz w:val="22"/>
              </w:rPr>
              <w:t>Workshop one took place in July 2026. A second workshop is scheduled for 17</w:t>
            </w:r>
            <w:r w:rsidR="178D1CDB" w:rsidRPr="00A926E3">
              <w:rPr>
                <w:rFonts w:asciiTheme="minorHAnsi" w:hAnsiTheme="minorHAnsi"/>
                <w:sz w:val="22"/>
                <w:vertAlign w:val="superscript"/>
              </w:rPr>
              <w:t>th</w:t>
            </w:r>
            <w:r w:rsidR="178D1CDB" w:rsidRPr="00A926E3">
              <w:rPr>
                <w:rFonts w:asciiTheme="minorHAnsi" w:hAnsiTheme="minorHAnsi"/>
                <w:sz w:val="22"/>
              </w:rPr>
              <w:t xml:space="preserve"> September which </w:t>
            </w:r>
            <w:r w:rsidR="43DF5114" w:rsidRPr="00A926E3">
              <w:rPr>
                <w:rFonts w:asciiTheme="minorHAnsi" w:hAnsiTheme="minorHAnsi"/>
                <w:sz w:val="22"/>
              </w:rPr>
              <w:t xml:space="preserve">will focus on developing a few clear, transformative actions that we can deliver as a partnership. Some </w:t>
            </w:r>
            <w:r w:rsidR="28BBE945" w:rsidRPr="00A926E3">
              <w:rPr>
                <w:rFonts w:asciiTheme="minorHAnsi" w:hAnsiTheme="minorHAnsi"/>
                <w:sz w:val="22"/>
              </w:rPr>
              <w:t>activities</w:t>
            </w:r>
            <w:r w:rsidR="43DF5114" w:rsidRPr="00A926E3">
              <w:rPr>
                <w:rFonts w:asciiTheme="minorHAnsi" w:hAnsiTheme="minorHAnsi"/>
                <w:sz w:val="22"/>
              </w:rPr>
              <w:t xml:space="preserve"> will carry over from the current implementation plan</w:t>
            </w:r>
            <w:r w:rsidR="686210A6" w:rsidRPr="00A926E3">
              <w:rPr>
                <w:rFonts w:asciiTheme="minorHAnsi" w:hAnsiTheme="minorHAnsi"/>
                <w:sz w:val="22"/>
              </w:rPr>
              <w:t xml:space="preserve"> and will follow the same structure as other programmes with work having a high focus/ maintaining delivery/ lower priority. It is anticipated that the refreshed strategy and new implementa</w:t>
            </w:r>
            <w:r w:rsidR="6B392837" w:rsidRPr="00A926E3">
              <w:rPr>
                <w:rFonts w:asciiTheme="minorHAnsi" w:hAnsiTheme="minorHAnsi"/>
                <w:sz w:val="22"/>
              </w:rPr>
              <w:t>tion plan will be signed off at Carers Board in November 2026 and will be presented to the Leadership SAB in December 2026.</w:t>
            </w:r>
          </w:p>
        </w:tc>
      </w:tr>
      <w:tr w:rsidR="00B320F7" w:rsidRPr="00F102CE" w14:paraId="520F5C4C" w14:textId="77777777" w:rsidTr="4F39F2D8">
        <w:trPr>
          <w:trHeight w:val="20"/>
        </w:trPr>
        <w:tc>
          <w:tcPr>
            <w:tcW w:w="676" w:type="pct"/>
            <w:vMerge/>
          </w:tcPr>
          <w:p w14:paraId="62A813A8" w14:textId="6F5876DF" w:rsidR="00517186" w:rsidRPr="00FF7F4B" w:rsidRDefault="00517186" w:rsidP="007956CE">
            <w:pPr>
              <w:spacing w:before="20" w:after="20"/>
              <w:rPr>
                <w:rFonts w:asciiTheme="minorHAnsi" w:hAnsiTheme="minorHAnsi" w:cstheme="minorHAnsi"/>
                <w:szCs w:val="24"/>
              </w:rPr>
            </w:pPr>
          </w:p>
        </w:tc>
        <w:tc>
          <w:tcPr>
            <w:tcW w:w="1987" w:type="pct"/>
            <w:gridSpan w:val="3"/>
          </w:tcPr>
          <w:p w14:paraId="6506FECD" w14:textId="7FCF59CB" w:rsidR="00517186" w:rsidRPr="00902531" w:rsidRDefault="00517186" w:rsidP="75DED570">
            <w:pPr>
              <w:spacing w:before="20" w:after="20"/>
              <w:rPr>
                <w:rFonts w:asciiTheme="minorHAnsi" w:hAnsiTheme="minorHAnsi"/>
                <w:sz w:val="22"/>
              </w:rPr>
            </w:pPr>
            <w:r w:rsidRPr="00902531">
              <w:rPr>
                <w:rFonts w:asciiTheme="minorHAnsi" w:hAnsiTheme="minorHAnsi"/>
                <w:sz w:val="22"/>
              </w:rPr>
              <w:t xml:space="preserve">Raise awareness of the essential role of </w:t>
            </w:r>
            <w:r w:rsidR="70B1D8B3" w:rsidRPr="00902531">
              <w:rPr>
                <w:rFonts w:asciiTheme="minorHAnsi" w:hAnsiTheme="minorHAnsi"/>
                <w:sz w:val="22"/>
              </w:rPr>
              <w:t xml:space="preserve">unpaid </w:t>
            </w:r>
            <w:r w:rsidRPr="00902531">
              <w:rPr>
                <w:rFonts w:asciiTheme="minorHAnsi" w:hAnsiTheme="minorHAnsi"/>
                <w:sz w:val="22"/>
              </w:rPr>
              <w:t>carers across the region, including the challenges and issues facing carers today (MC3).</w:t>
            </w:r>
          </w:p>
        </w:tc>
        <w:tc>
          <w:tcPr>
            <w:tcW w:w="2337" w:type="pct"/>
            <w:gridSpan w:val="2"/>
          </w:tcPr>
          <w:p w14:paraId="2551E6C8" w14:textId="184438B8" w:rsidR="00517186" w:rsidRPr="00A926E3" w:rsidRDefault="04D98226" w:rsidP="6A340914">
            <w:pPr>
              <w:spacing w:before="20" w:after="20" w:line="240" w:lineRule="auto"/>
              <w:ind w:left="7"/>
              <w:rPr>
                <w:rFonts w:asciiTheme="minorHAnsi" w:hAnsiTheme="minorHAnsi"/>
                <w:sz w:val="22"/>
              </w:rPr>
            </w:pPr>
            <w:r w:rsidRPr="00A926E3">
              <w:rPr>
                <w:rFonts w:asciiTheme="minorHAnsi" w:hAnsiTheme="minorHAnsi"/>
                <w:sz w:val="22"/>
              </w:rPr>
              <w:t xml:space="preserve">An Options </w:t>
            </w:r>
            <w:r w:rsidR="1B140FD8" w:rsidRPr="00A926E3">
              <w:rPr>
                <w:rFonts w:asciiTheme="minorHAnsi" w:hAnsiTheme="minorHAnsi"/>
                <w:sz w:val="22"/>
              </w:rPr>
              <w:t>Paper for</w:t>
            </w:r>
            <w:r w:rsidRPr="00A926E3">
              <w:rPr>
                <w:rFonts w:asciiTheme="minorHAnsi" w:hAnsiTheme="minorHAnsi"/>
                <w:sz w:val="22"/>
              </w:rPr>
              <w:t xml:space="preserve"> </w:t>
            </w:r>
            <w:r w:rsidR="79E7BE16" w:rsidRPr="00A926E3">
              <w:rPr>
                <w:rFonts w:asciiTheme="minorHAnsi" w:hAnsiTheme="minorHAnsi"/>
                <w:sz w:val="22"/>
              </w:rPr>
              <w:t>engagement</w:t>
            </w:r>
            <w:r w:rsidRPr="00A926E3">
              <w:rPr>
                <w:rFonts w:asciiTheme="minorHAnsi" w:hAnsiTheme="minorHAnsi"/>
                <w:sz w:val="22"/>
              </w:rPr>
              <w:t xml:space="preserve"> </w:t>
            </w:r>
            <w:r w:rsidR="3590F489" w:rsidRPr="00A926E3">
              <w:rPr>
                <w:rFonts w:asciiTheme="minorHAnsi" w:hAnsiTheme="minorHAnsi"/>
                <w:sz w:val="22"/>
              </w:rPr>
              <w:t>opportunities</w:t>
            </w:r>
            <w:r w:rsidRPr="00A926E3">
              <w:rPr>
                <w:rFonts w:asciiTheme="minorHAnsi" w:hAnsiTheme="minorHAnsi"/>
                <w:sz w:val="22"/>
              </w:rPr>
              <w:t xml:space="preserve"> is being developed and will be presented to Board in September 2026. This will form part of the new strategy’s delivery plan </w:t>
            </w:r>
          </w:p>
        </w:tc>
      </w:tr>
      <w:tr w:rsidR="00B320F7" w:rsidRPr="00F102CE" w14:paraId="46A4657C" w14:textId="77777777" w:rsidTr="4F39F2D8">
        <w:trPr>
          <w:trHeight w:val="20"/>
        </w:trPr>
        <w:tc>
          <w:tcPr>
            <w:tcW w:w="676" w:type="pct"/>
            <w:vMerge/>
          </w:tcPr>
          <w:p w14:paraId="63BD5661" w14:textId="77777777" w:rsidR="00517186" w:rsidRPr="00FF7F4B" w:rsidRDefault="00517186" w:rsidP="007956CE">
            <w:pPr>
              <w:spacing w:before="20" w:after="20"/>
              <w:rPr>
                <w:rFonts w:asciiTheme="minorHAnsi" w:hAnsiTheme="minorHAnsi" w:cstheme="minorHAnsi"/>
                <w:szCs w:val="24"/>
              </w:rPr>
            </w:pPr>
          </w:p>
        </w:tc>
        <w:tc>
          <w:tcPr>
            <w:tcW w:w="1987" w:type="pct"/>
            <w:gridSpan w:val="3"/>
          </w:tcPr>
          <w:p w14:paraId="71A7A69F" w14:textId="2551E90D" w:rsidR="00517186" w:rsidRPr="00902531" w:rsidRDefault="007E6DB3" w:rsidP="6A340914">
            <w:pPr>
              <w:spacing w:before="20" w:after="20"/>
              <w:rPr>
                <w:rFonts w:asciiTheme="minorHAnsi" w:hAnsiTheme="minorHAnsi"/>
                <w:sz w:val="22"/>
              </w:rPr>
            </w:pPr>
            <w:r w:rsidRPr="6A340914">
              <w:rPr>
                <w:rFonts w:asciiTheme="minorHAnsi" w:hAnsiTheme="minorHAnsi"/>
                <w:sz w:val="22"/>
              </w:rPr>
              <w:t xml:space="preserve">Young Carers:  </w:t>
            </w:r>
            <w:r w:rsidR="008E7011" w:rsidRPr="6A340914">
              <w:rPr>
                <w:rFonts w:asciiTheme="minorHAnsi" w:hAnsiTheme="minorHAnsi"/>
                <w:sz w:val="22"/>
              </w:rPr>
              <w:t xml:space="preserve">Raise awareness of young carers and support the development of tailored strategies, ensuring access to IAA and </w:t>
            </w:r>
            <w:r w:rsidR="21F715B7" w:rsidRPr="6A340914">
              <w:rPr>
                <w:rFonts w:asciiTheme="minorHAnsi" w:hAnsiTheme="minorHAnsi"/>
                <w:sz w:val="22"/>
              </w:rPr>
              <w:t>age-appropriate</w:t>
            </w:r>
            <w:r w:rsidR="008E7011" w:rsidRPr="6A340914">
              <w:rPr>
                <w:rFonts w:asciiTheme="minorHAnsi" w:hAnsiTheme="minorHAnsi"/>
                <w:sz w:val="22"/>
              </w:rPr>
              <w:t xml:space="preserve"> support.</w:t>
            </w:r>
          </w:p>
        </w:tc>
        <w:tc>
          <w:tcPr>
            <w:tcW w:w="2337" w:type="pct"/>
            <w:gridSpan w:val="2"/>
          </w:tcPr>
          <w:p w14:paraId="062E3A0D" w14:textId="4B6D5043" w:rsidR="00517186" w:rsidRPr="00A926E3" w:rsidRDefault="007956CE" w:rsidP="007956CE">
            <w:pPr>
              <w:spacing w:before="20" w:after="20" w:line="240" w:lineRule="auto"/>
              <w:ind w:left="7"/>
            </w:pPr>
            <w:r w:rsidRPr="00A926E3">
              <w:rPr>
                <w:rFonts w:asciiTheme="minorHAnsi" w:hAnsiTheme="minorHAnsi"/>
                <w:b/>
                <w:bCs/>
                <w:sz w:val="22"/>
              </w:rPr>
              <w:t>Transport Challenges</w:t>
            </w:r>
            <w:r w:rsidRPr="00A926E3">
              <w:rPr>
                <w:rFonts w:asciiTheme="minorHAnsi" w:hAnsiTheme="minorHAnsi"/>
                <w:sz w:val="22"/>
              </w:rPr>
              <w:t>:  Young carers have highlighted barriers to accessing services; a paper on complexities and proposed solutions will be developed and fed back via governance.</w:t>
            </w:r>
            <w:r w:rsidR="71E69A0F" w:rsidRPr="00A926E3">
              <w:rPr>
                <w:rFonts w:asciiTheme="minorHAnsi" w:hAnsiTheme="minorHAnsi"/>
                <w:sz w:val="22"/>
              </w:rPr>
              <w:t xml:space="preserve"> This will be flagged when we recommission any services/projects via the RIF in future.</w:t>
            </w:r>
          </w:p>
          <w:p w14:paraId="47B0045E" w14:textId="37A960F6" w:rsidR="00517186" w:rsidRPr="00A926E3" w:rsidRDefault="007956CE" w:rsidP="4F39F2D8">
            <w:pPr>
              <w:spacing w:before="20" w:after="20" w:line="240" w:lineRule="auto"/>
              <w:ind w:left="7"/>
              <w:rPr>
                <w:rFonts w:asciiTheme="minorHAnsi" w:hAnsiTheme="minorHAnsi"/>
                <w:sz w:val="22"/>
              </w:rPr>
            </w:pPr>
            <w:r w:rsidRPr="00A926E3">
              <w:rPr>
                <w:rFonts w:asciiTheme="minorHAnsi" w:hAnsiTheme="minorHAnsi"/>
                <w:b/>
                <w:bCs/>
                <w:sz w:val="22"/>
              </w:rPr>
              <w:t>Carers Assessment</w:t>
            </w:r>
            <w:r w:rsidRPr="00A926E3">
              <w:rPr>
                <w:rFonts w:asciiTheme="minorHAnsi" w:hAnsiTheme="minorHAnsi"/>
                <w:sz w:val="22"/>
              </w:rPr>
              <w:t>:  Review of young carers assessment pathways has begun</w:t>
            </w:r>
            <w:r w:rsidR="1B7F4B71" w:rsidRPr="00A926E3">
              <w:rPr>
                <w:rFonts w:asciiTheme="minorHAnsi" w:hAnsiTheme="minorHAnsi"/>
                <w:sz w:val="22"/>
              </w:rPr>
              <w:t xml:space="preserve"> in both Councils</w:t>
            </w:r>
            <w:r w:rsidRPr="00A926E3">
              <w:rPr>
                <w:rFonts w:asciiTheme="minorHAnsi" w:hAnsiTheme="minorHAnsi"/>
                <w:sz w:val="22"/>
              </w:rPr>
              <w:t xml:space="preserve"> but requires further clarification, including transitions referrals.</w:t>
            </w:r>
          </w:p>
        </w:tc>
      </w:tr>
    </w:tbl>
    <w:p w14:paraId="1DFF04F5" w14:textId="4548A728" w:rsidR="6A340914" w:rsidRDefault="6A340914"/>
    <w:p w14:paraId="0CA20C08" w14:textId="77777777" w:rsidR="00D55B21" w:rsidRDefault="00D55B21" w:rsidP="007937A0"/>
    <w:p w14:paraId="13FE0376" w14:textId="77777777" w:rsidR="002F48BA" w:rsidRDefault="002F48BA">
      <w:pPr>
        <w:spacing w:after="200" w:line="276" w:lineRule="auto"/>
        <w:rPr>
          <w:b/>
          <w:bCs/>
        </w:rPr>
      </w:pPr>
      <w:r>
        <w:rPr>
          <w:b/>
          <w:bCs/>
        </w:rPr>
        <w:br w:type="page"/>
      </w:r>
    </w:p>
    <w:tbl>
      <w:tblPr>
        <w:tblStyle w:val="TableGrid"/>
        <w:tblW w:w="5000" w:type="pct"/>
        <w:tblLook w:val="04A0" w:firstRow="1" w:lastRow="0" w:firstColumn="1" w:lastColumn="0" w:noHBand="0" w:noVBand="1"/>
      </w:tblPr>
      <w:tblGrid>
        <w:gridCol w:w="1733"/>
        <w:gridCol w:w="1742"/>
        <w:gridCol w:w="3905"/>
        <w:gridCol w:w="838"/>
        <w:gridCol w:w="5232"/>
        <w:gridCol w:w="2244"/>
      </w:tblGrid>
      <w:tr w:rsidR="00B7247D" w:rsidRPr="00424D80" w14:paraId="644B64C4" w14:textId="77777777" w:rsidTr="74607F7D">
        <w:trPr>
          <w:trHeight w:val="300"/>
        </w:trPr>
        <w:tc>
          <w:tcPr>
            <w:tcW w:w="1107" w:type="pct"/>
            <w:gridSpan w:val="2"/>
            <w:shd w:val="clear" w:color="auto" w:fill="548DD4" w:themeFill="text2" w:themeFillTint="99"/>
            <w:vAlign w:val="center"/>
          </w:tcPr>
          <w:p w14:paraId="6428FBBD" w14:textId="6691A265" w:rsidR="007937A0" w:rsidRPr="00424D80" w:rsidRDefault="007937A0" w:rsidP="75DED570">
            <w:pPr>
              <w:spacing w:before="40" w:after="40" w:line="240" w:lineRule="auto"/>
              <w:rPr>
                <w:rFonts w:asciiTheme="minorHAnsi" w:hAnsiTheme="minorHAnsi"/>
                <w:b/>
                <w:bCs/>
              </w:rPr>
            </w:pPr>
            <w:r w:rsidRPr="75DED570">
              <w:rPr>
                <w:rFonts w:asciiTheme="minorHAnsi" w:hAnsiTheme="minorHAnsi"/>
                <w:b/>
                <w:bCs/>
              </w:rPr>
              <w:t>Programme</w:t>
            </w:r>
          </w:p>
        </w:tc>
        <w:tc>
          <w:tcPr>
            <w:tcW w:w="1244" w:type="pct"/>
            <w:shd w:val="clear" w:color="auto" w:fill="548DD4" w:themeFill="text2" w:themeFillTint="99"/>
            <w:vAlign w:val="center"/>
          </w:tcPr>
          <w:p w14:paraId="134E7308" w14:textId="77777777" w:rsidR="007937A0" w:rsidRPr="00424D80" w:rsidRDefault="007937A0">
            <w:pPr>
              <w:spacing w:before="40" w:after="40" w:line="240" w:lineRule="auto"/>
              <w:rPr>
                <w:rFonts w:asciiTheme="minorHAnsi" w:hAnsiTheme="minorHAnsi" w:cstheme="minorHAnsi"/>
                <w:b/>
                <w:szCs w:val="24"/>
              </w:rPr>
            </w:pPr>
            <w:r w:rsidRPr="00424D80">
              <w:rPr>
                <w:rFonts w:asciiTheme="minorHAnsi" w:hAnsiTheme="minorHAnsi" w:cstheme="minorHAnsi"/>
                <w:b/>
                <w:szCs w:val="24"/>
              </w:rPr>
              <w:t>Area Plan Priority</w:t>
            </w:r>
          </w:p>
        </w:tc>
        <w:tc>
          <w:tcPr>
            <w:tcW w:w="1934" w:type="pct"/>
            <w:gridSpan w:val="2"/>
            <w:shd w:val="clear" w:color="auto" w:fill="548DD4" w:themeFill="text2" w:themeFillTint="99"/>
            <w:vAlign w:val="center"/>
          </w:tcPr>
          <w:p w14:paraId="439FA690" w14:textId="77777777" w:rsidR="007937A0" w:rsidRPr="00424D80" w:rsidRDefault="007937A0">
            <w:pPr>
              <w:spacing w:before="40" w:after="40" w:line="240" w:lineRule="auto"/>
              <w:rPr>
                <w:rFonts w:asciiTheme="minorHAnsi" w:hAnsiTheme="minorHAnsi" w:cstheme="minorHAnsi"/>
                <w:b/>
                <w:szCs w:val="24"/>
              </w:rPr>
            </w:pPr>
            <w:r w:rsidRPr="00424D80">
              <w:rPr>
                <w:rFonts w:asciiTheme="minorHAnsi" w:hAnsiTheme="minorHAnsi" w:cstheme="minorHAnsi"/>
                <w:b/>
                <w:szCs w:val="24"/>
              </w:rPr>
              <w:t>Models of Care Supported</w:t>
            </w:r>
          </w:p>
        </w:tc>
        <w:tc>
          <w:tcPr>
            <w:tcW w:w="715" w:type="pct"/>
            <w:shd w:val="clear" w:color="auto" w:fill="548DD4" w:themeFill="text2" w:themeFillTint="99"/>
            <w:vAlign w:val="center"/>
          </w:tcPr>
          <w:p w14:paraId="5EC5C60A" w14:textId="77777777" w:rsidR="007937A0" w:rsidRPr="00424D80" w:rsidRDefault="007937A0">
            <w:pPr>
              <w:spacing w:before="40" w:after="40" w:line="240" w:lineRule="auto"/>
              <w:rPr>
                <w:rFonts w:asciiTheme="minorHAnsi" w:hAnsiTheme="minorHAnsi" w:cstheme="minorHAnsi"/>
                <w:b/>
                <w:szCs w:val="24"/>
              </w:rPr>
            </w:pPr>
            <w:r w:rsidRPr="00424D80">
              <w:rPr>
                <w:rFonts w:asciiTheme="minorHAnsi" w:hAnsiTheme="minorHAnsi" w:cstheme="minorHAnsi"/>
                <w:b/>
                <w:szCs w:val="24"/>
              </w:rPr>
              <w:t>Programme Lead</w:t>
            </w:r>
          </w:p>
        </w:tc>
      </w:tr>
      <w:tr w:rsidR="00B7247D" w:rsidRPr="00FF7F4B" w14:paraId="29EB345E" w14:textId="77777777" w:rsidTr="74607F7D">
        <w:trPr>
          <w:trHeight w:val="300"/>
        </w:trPr>
        <w:tc>
          <w:tcPr>
            <w:tcW w:w="1107" w:type="pct"/>
            <w:gridSpan w:val="2"/>
          </w:tcPr>
          <w:p w14:paraId="3B65AC10" w14:textId="19A045C9" w:rsidR="007937A0" w:rsidRPr="00FF7F4B" w:rsidRDefault="007937A0">
            <w:pPr>
              <w:pStyle w:val="Heading1"/>
              <w:rPr>
                <w:rFonts w:asciiTheme="minorHAnsi" w:hAnsiTheme="minorHAnsi" w:cstheme="minorHAnsi"/>
              </w:rPr>
            </w:pPr>
            <w:bookmarkStart w:id="6" w:name="_Toc234392731"/>
            <w:r w:rsidRPr="00FF7F4B">
              <w:rPr>
                <w:rFonts w:asciiTheme="minorHAnsi" w:hAnsiTheme="minorHAnsi" w:cstheme="minorHAnsi"/>
              </w:rPr>
              <w:t>Emotional Wellbeing and Mental Health</w:t>
            </w:r>
            <w:bookmarkEnd w:id="6"/>
          </w:p>
        </w:tc>
        <w:tc>
          <w:tcPr>
            <w:tcW w:w="1244" w:type="pct"/>
            <w:vAlign w:val="center"/>
          </w:tcPr>
          <w:p w14:paraId="39C5A83F" w14:textId="5FFC9FBC" w:rsidR="007937A0" w:rsidRPr="00FF7F4B" w:rsidRDefault="00D55B21" w:rsidP="00D55B21">
            <w:pPr>
              <w:spacing w:before="40" w:after="40" w:line="240" w:lineRule="auto"/>
              <w:rPr>
                <w:rFonts w:asciiTheme="minorHAnsi" w:hAnsiTheme="minorHAnsi" w:cstheme="minorHAnsi"/>
                <w:szCs w:val="24"/>
              </w:rPr>
            </w:pPr>
            <w:r w:rsidRPr="00FF7F4B">
              <w:rPr>
                <w:rFonts w:asciiTheme="minorHAnsi" w:hAnsiTheme="minorHAnsi" w:cstheme="minorHAnsi"/>
                <w:szCs w:val="24"/>
              </w:rPr>
              <w:t xml:space="preserve">Transforming Mental </w:t>
            </w:r>
            <w:r w:rsidRPr="00FF7F4B">
              <w:rPr>
                <w:rFonts w:asciiTheme="minorHAnsi" w:eastAsiaTheme="minorEastAsia" w:hAnsiTheme="minorHAnsi" w:cstheme="minorHAnsi"/>
                <w:szCs w:val="24"/>
              </w:rPr>
              <w:t>Health</w:t>
            </w:r>
            <w:r w:rsidRPr="00FF7F4B">
              <w:rPr>
                <w:rFonts w:asciiTheme="minorHAnsi" w:hAnsiTheme="minorHAnsi" w:cstheme="minorHAnsi"/>
                <w:szCs w:val="24"/>
              </w:rPr>
              <w:t xml:space="preserve"> Services</w:t>
            </w:r>
          </w:p>
        </w:tc>
        <w:tc>
          <w:tcPr>
            <w:tcW w:w="1934" w:type="pct"/>
            <w:gridSpan w:val="2"/>
            <w:vAlign w:val="center"/>
          </w:tcPr>
          <w:p w14:paraId="624857F2" w14:textId="77777777" w:rsidR="00D55B21" w:rsidRPr="00FF7F4B" w:rsidRDefault="00D55B21" w:rsidP="00E739CE">
            <w:pPr>
              <w:pStyle w:val="ListParagraph"/>
              <w:numPr>
                <w:ilvl w:val="0"/>
                <w:numId w:val="7"/>
              </w:numPr>
              <w:spacing w:before="40" w:after="40" w:line="240" w:lineRule="auto"/>
              <w:ind w:left="306" w:hanging="284"/>
              <w:rPr>
                <w:rFonts w:asciiTheme="minorHAnsi" w:eastAsiaTheme="minorEastAsia" w:hAnsiTheme="minorHAnsi" w:cstheme="minorHAnsi"/>
                <w:szCs w:val="24"/>
              </w:rPr>
            </w:pPr>
            <w:r w:rsidRPr="00FF7F4B">
              <w:rPr>
                <w:rFonts w:asciiTheme="minorHAnsi" w:eastAsiaTheme="minorEastAsia" w:hAnsiTheme="minorHAnsi" w:cstheme="minorHAnsi"/>
                <w:szCs w:val="24"/>
              </w:rPr>
              <w:t>Community Based Care – Prevention &amp; Community Coordination (MC1)</w:t>
            </w:r>
          </w:p>
          <w:p w14:paraId="440002A5" w14:textId="77777777" w:rsidR="00D55B21" w:rsidRPr="00FF7F4B" w:rsidRDefault="00D55B21" w:rsidP="00E739CE">
            <w:pPr>
              <w:pStyle w:val="ListParagraph"/>
              <w:numPr>
                <w:ilvl w:val="0"/>
                <w:numId w:val="7"/>
              </w:numPr>
              <w:spacing w:before="40" w:after="40" w:line="240" w:lineRule="auto"/>
              <w:ind w:left="306" w:hanging="284"/>
              <w:rPr>
                <w:rFonts w:asciiTheme="minorHAnsi" w:eastAsiaTheme="minorEastAsia" w:hAnsiTheme="minorHAnsi" w:cstheme="minorHAnsi"/>
                <w:szCs w:val="24"/>
              </w:rPr>
            </w:pPr>
            <w:r w:rsidRPr="00FF7F4B">
              <w:rPr>
                <w:rFonts w:asciiTheme="minorHAnsi" w:eastAsiaTheme="minorEastAsia" w:hAnsiTheme="minorHAnsi" w:cstheme="minorHAnsi"/>
                <w:szCs w:val="24"/>
              </w:rPr>
              <w:t>Promoting Good Emotional Health &amp; Wellbeing (MC3)</w:t>
            </w:r>
          </w:p>
          <w:p w14:paraId="2BCDCF88" w14:textId="6FA2FD60" w:rsidR="007937A0" w:rsidRPr="00FF7F4B" w:rsidRDefault="00D55B21" w:rsidP="00E739CE">
            <w:pPr>
              <w:pStyle w:val="ListParagraph"/>
              <w:numPr>
                <w:ilvl w:val="0"/>
                <w:numId w:val="7"/>
              </w:numPr>
              <w:spacing w:before="40" w:after="40" w:line="240" w:lineRule="auto"/>
              <w:ind w:left="306" w:hanging="284"/>
              <w:rPr>
                <w:rFonts w:asciiTheme="minorHAnsi" w:hAnsiTheme="minorHAnsi" w:cstheme="minorHAnsi"/>
                <w:szCs w:val="24"/>
              </w:rPr>
            </w:pPr>
            <w:r w:rsidRPr="00FF7F4B">
              <w:rPr>
                <w:rFonts w:asciiTheme="minorHAnsi" w:eastAsiaTheme="minorEastAsia" w:hAnsiTheme="minorHAnsi" w:cstheme="minorHAnsi"/>
                <w:szCs w:val="24"/>
              </w:rPr>
              <w:t>Accommodation Based Solutions (MC6)</w:t>
            </w:r>
          </w:p>
        </w:tc>
        <w:tc>
          <w:tcPr>
            <w:tcW w:w="715" w:type="pct"/>
            <w:vAlign w:val="center"/>
          </w:tcPr>
          <w:p w14:paraId="119F5E24" w14:textId="0A8FDB15" w:rsidR="007937A0" w:rsidRPr="00FF7F4B" w:rsidRDefault="1FE4A43D" w:rsidP="6A340914">
            <w:pPr>
              <w:spacing w:before="40" w:after="40" w:line="240" w:lineRule="auto"/>
              <w:rPr>
                <w:rFonts w:asciiTheme="minorHAnsi" w:eastAsiaTheme="minorEastAsia" w:hAnsiTheme="minorHAnsi"/>
              </w:rPr>
            </w:pPr>
            <w:r w:rsidRPr="6A340914">
              <w:rPr>
                <w:rFonts w:asciiTheme="minorHAnsi" w:eastAsiaTheme="minorEastAsia" w:hAnsiTheme="minorHAnsi"/>
              </w:rPr>
              <w:t>Andrew Jarrett</w:t>
            </w:r>
          </w:p>
        </w:tc>
      </w:tr>
      <w:tr w:rsidR="00DF79E2" w:rsidRPr="00FF7F4B" w14:paraId="62DB1871" w14:textId="77777777" w:rsidTr="74607F7D">
        <w:trPr>
          <w:trHeight w:val="300"/>
        </w:trPr>
        <w:tc>
          <w:tcPr>
            <w:tcW w:w="5000" w:type="pct"/>
            <w:gridSpan w:val="6"/>
          </w:tcPr>
          <w:p w14:paraId="3F44B0D9" w14:textId="77777777" w:rsidR="007937A0" w:rsidRPr="00FF7F4B" w:rsidRDefault="007937A0" w:rsidP="4F39F2D8">
            <w:pPr>
              <w:spacing w:before="60" w:after="60" w:line="240" w:lineRule="auto"/>
              <w:rPr>
                <w:rFonts w:asciiTheme="minorHAnsi" w:eastAsiaTheme="minorEastAsia" w:hAnsiTheme="minorHAnsi"/>
                <w:b/>
              </w:rPr>
            </w:pPr>
            <w:r w:rsidRPr="74607F7D">
              <w:rPr>
                <w:rFonts w:asciiTheme="minorHAnsi" w:eastAsiaTheme="minorEastAsia" w:hAnsiTheme="minorHAnsi"/>
                <w:b/>
              </w:rPr>
              <w:t>Overview of the Programme</w:t>
            </w:r>
          </w:p>
          <w:p w14:paraId="4E316B78" w14:textId="256D0580" w:rsidR="001360E4" w:rsidRPr="00A926E3" w:rsidRDefault="184D321D" w:rsidP="4F39F2D8">
            <w:pPr>
              <w:spacing w:before="60" w:after="60" w:line="240" w:lineRule="auto"/>
            </w:pPr>
            <w:r w:rsidRPr="00A926E3">
              <w:rPr>
                <w:rFonts w:asciiTheme="minorHAnsi" w:eastAsiaTheme="minorEastAsia" w:hAnsiTheme="minorHAnsi"/>
              </w:rPr>
              <w:t xml:space="preserve">The </w:t>
            </w:r>
            <w:r w:rsidR="53F9FD4B" w:rsidRPr="00A926E3">
              <w:rPr>
                <w:rFonts w:asciiTheme="minorHAnsi" w:eastAsiaTheme="minorEastAsia" w:hAnsiTheme="minorHAnsi"/>
              </w:rPr>
              <w:t>review of the regional mental health transformation programme remains underway. Strategic leaders are meeting regularly to agree which areas of work will form part of the regional programme and which area</w:t>
            </w:r>
            <w:r w:rsidR="0505CAE6" w:rsidRPr="00A926E3">
              <w:rPr>
                <w:rFonts w:asciiTheme="minorHAnsi" w:eastAsiaTheme="minorEastAsia" w:hAnsiTheme="minorHAnsi"/>
              </w:rPr>
              <w:t>s will be delivered via the SBUHB Mental Health Transformation Programme. The first regional programme board is scheduled for 29</w:t>
            </w:r>
            <w:r w:rsidR="0505CAE6" w:rsidRPr="00A926E3">
              <w:rPr>
                <w:rFonts w:asciiTheme="minorHAnsi" w:eastAsiaTheme="minorEastAsia" w:hAnsiTheme="minorHAnsi"/>
                <w:vertAlign w:val="superscript"/>
              </w:rPr>
              <w:t>th</w:t>
            </w:r>
            <w:r w:rsidR="0505CAE6" w:rsidRPr="00A926E3">
              <w:rPr>
                <w:rFonts w:asciiTheme="minorHAnsi" w:eastAsiaTheme="minorEastAsia" w:hAnsiTheme="minorHAnsi"/>
              </w:rPr>
              <w:t xml:space="preserve"> September. It is anticipated that ahead of that meeting </w:t>
            </w:r>
            <w:r w:rsidR="6680953C" w:rsidRPr="00A926E3">
              <w:rPr>
                <w:rFonts w:asciiTheme="minorHAnsi" w:eastAsiaTheme="minorEastAsia" w:hAnsiTheme="minorHAnsi"/>
              </w:rPr>
              <w:t xml:space="preserve">the scope, governance and </w:t>
            </w:r>
            <w:r w:rsidR="60496DDB" w:rsidRPr="00A926E3">
              <w:rPr>
                <w:rFonts w:asciiTheme="minorHAnsi" w:eastAsiaTheme="minorEastAsia" w:hAnsiTheme="minorHAnsi"/>
              </w:rPr>
              <w:t>high-level</w:t>
            </w:r>
            <w:r w:rsidR="6680953C" w:rsidRPr="00A926E3">
              <w:rPr>
                <w:rFonts w:asciiTheme="minorHAnsi" w:eastAsiaTheme="minorEastAsia" w:hAnsiTheme="minorHAnsi"/>
              </w:rPr>
              <w:t xml:space="preserve"> delivery plan for the programme will be agreed and shared. </w:t>
            </w:r>
            <w:r w:rsidR="6F790A8D" w:rsidRPr="00A926E3">
              <w:rPr>
                <w:rFonts w:asciiTheme="minorHAnsi" w:eastAsiaTheme="minorEastAsia" w:hAnsiTheme="minorHAnsi"/>
              </w:rPr>
              <w:t xml:space="preserve"> As a result of this the workstreams noted below are likely to change</w:t>
            </w:r>
            <w:r w:rsidR="1C2F09F3" w:rsidRPr="00A926E3">
              <w:rPr>
                <w:rFonts w:asciiTheme="minorHAnsi" w:eastAsiaTheme="minorEastAsia" w:hAnsiTheme="minorHAnsi"/>
              </w:rPr>
              <w:t xml:space="preserve">. </w:t>
            </w:r>
            <w:r w:rsidR="6F790A8D" w:rsidRPr="00A926E3">
              <w:rPr>
                <w:rFonts w:asciiTheme="minorHAnsi" w:eastAsiaTheme="minorEastAsia" w:hAnsiTheme="minorHAnsi"/>
              </w:rPr>
              <w:t xml:space="preserve"> </w:t>
            </w:r>
          </w:p>
          <w:p w14:paraId="4303D97C" w14:textId="1F672D76" w:rsidR="001360E4" w:rsidRPr="00A926E3" w:rsidRDefault="6680953C" w:rsidP="4F39F2D8">
            <w:pPr>
              <w:spacing w:before="60" w:after="60" w:line="240" w:lineRule="auto"/>
              <w:rPr>
                <w:rFonts w:asciiTheme="minorHAnsi" w:eastAsiaTheme="minorEastAsia" w:hAnsiTheme="minorHAnsi"/>
              </w:rPr>
            </w:pPr>
            <w:r w:rsidRPr="00A926E3">
              <w:rPr>
                <w:rFonts w:asciiTheme="minorHAnsi" w:eastAsiaTheme="minorEastAsia" w:hAnsiTheme="minorHAnsi"/>
              </w:rPr>
              <w:t xml:space="preserve">It is anticipated that the initial areas of work will focus on developing a whole systems approach to community mental health services, review the commissioning process for </w:t>
            </w:r>
            <w:r w:rsidR="54D9183D" w:rsidRPr="00A926E3">
              <w:rPr>
                <w:rFonts w:asciiTheme="minorHAnsi" w:eastAsiaTheme="minorEastAsia" w:hAnsiTheme="minorHAnsi"/>
              </w:rPr>
              <w:t>community-based</w:t>
            </w:r>
            <w:r w:rsidRPr="00A926E3">
              <w:rPr>
                <w:rFonts w:asciiTheme="minorHAnsi" w:eastAsiaTheme="minorEastAsia" w:hAnsiTheme="minorHAnsi"/>
              </w:rPr>
              <w:t xml:space="preserve"> services, </w:t>
            </w:r>
            <w:r w:rsidR="09A12869" w:rsidRPr="00A926E3">
              <w:rPr>
                <w:rFonts w:asciiTheme="minorHAnsi" w:eastAsiaTheme="minorEastAsia" w:hAnsiTheme="minorHAnsi"/>
              </w:rPr>
              <w:t xml:space="preserve">and </w:t>
            </w:r>
            <w:r w:rsidRPr="00A926E3">
              <w:rPr>
                <w:rFonts w:asciiTheme="minorHAnsi" w:eastAsiaTheme="minorEastAsia" w:hAnsiTheme="minorHAnsi"/>
              </w:rPr>
              <w:t>undertake a review of the region wide CMHT provision</w:t>
            </w:r>
            <w:r w:rsidR="713466E6" w:rsidRPr="00A926E3">
              <w:rPr>
                <w:rFonts w:asciiTheme="minorHAnsi" w:eastAsiaTheme="minorEastAsia" w:hAnsiTheme="minorHAnsi"/>
              </w:rPr>
              <w:t xml:space="preserve">. </w:t>
            </w:r>
          </w:p>
          <w:p w14:paraId="6723C8CC" w14:textId="5F17D11F" w:rsidR="007937A0" w:rsidRPr="00FF7F4B" w:rsidRDefault="006A0D62" w:rsidP="00FF7F4B">
            <w:pPr>
              <w:spacing w:before="60" w:after="60" w:line="240" w:lineRule="auto"/>
              <w:rPr>
                <w:rFonts w:asciiTheme="minorHAnsi" w:eastAsia="Calibri" w:hAnsiTheme="minorHAnsi" w:cstheme="minorHAnsi"/>
                <w:szCs w:val="24"/>
              </w:rPr>
            </w:pPr>
            <w:r>
              <w:rPr>
                <w:rFonts w:asciiTheme="minorHAnsi" w:eastAsia="Calibri" w:hAnsiTheme="minorHAnsi" w:cstheme="minorHAnsi"/>
                <w:szCs w:val="24"/>
              </w:rPr>
              <w:t xml:space="preserve">Below are the existing areas of work but this will be revised after </w:t>
            </w:r>
            <w:r w:rsidR="0097701C">
              <w:rPr>
                <w:rFonts w:asciiTheme="minorHAnsi" w:eastAsia="Calibri" w:hAnsiTheme="minorHAnsi" w:cstheme="minorHAnsi"/>
                <w:szCs w:val="24"/>
              </w:rPr>
              <w:t>the first regional board.</w:t>
            </w:r>
          </w:p>
        </w:tc>
      </w:tr>
      <w:tr w:rsidR="00B320F7" w:rsidRPr="00FF7F4B" w14:paraId="7DB7B90D" w14:textId="77777777" w:rsidTr="74607F7D">
        <w:trPr>
          <w:trHeight w:val="300"/>
          <w:tblHeader/>
        </w:trPr>
        <w:tc>
          <w:tcPr>
            <w:tcW w:w="552" w:type="pct"/>
            <w:shd w:val="clear" w:color="auto" w:fill="BFBFBF" w:themeFill="background1" w:themeFillShade="BF"/>
          </w:tcPr>
          <w:p w14:paraId="277688CB" w14:textId="77777777" w:rsidR="00FF7F4B" w:rsidRPr="00FF7F4B" w:rsidRDefault="00FF7F4B" w:rsidP="00FF7F4B">
            <w:pPr>
              <w:spacing w:before="60" w:after="60" w:line="240" w:lineRule="auto"/>
              <w:rPr>
                <w:rFonts w:asciiTheme="minorHAnsi" w:hAnsiTheme="minorHAnsi" w:cstheme="minorHAnsi"/>
                <w:szCs w:val="24"/>
              </w:rPr>
            </w:pPr>
            <w:r w:rsidRPr="00FF7F4B">
              <w:rPr>
                <w:rFonts w:asciiTheme="minorHAnsi" w:hAnsiTheme="minorHAnsi" w:cstheme="minorHAnsi"/>
                <w:szCs w:val="24"/>
              </w:rPr>
              <w:t>Workstream</w:t>
            </w:r>
          </w:p>
        </w:tc>
        <w:tc>
          <w:tcPr>
            <w:tcW w:w="2066" w:type="pct"/>
            <w:gridSpan w:val="3"/>
            <w:shd w:val="clear" w:color="auto" w:fill="BFBFBF" w:themeFill="background1" w:themeFillShade="BF"/>
            <w:hideMark/>
          </w:tcPr>
          <w:p w14:paraId="096AA127" w14:textId="5C5C1AA7" w:rsidR="00FF7F4B" w:rsidRPr="00FF7F4B" w:rsidRDefault="00FF7F4B" w:rsidP="00FF7F4B">
            <w:pPr>
              <w:spacing w:before="60" w:after="60" w:line="240" w:lineRule="auto"/>
              <w:rPr>
                <w:rFonts w:asciiTheme="minorHAnsi" w:hAnsiTheme="minorHAnsi" w:cstheme="minorHAnsi"/>
                <w:szCs w:val="24"/>
              </w:rPr>
            </w:pPr>
            <w:r w:rsidRPr="00FF7F4B">
              <w:rPr>
                <w:rFonts w:asciiTheme="minorHAnsi" w:hAnsiTheme="minorHAnsi" w:cstheme="minorHAnsi"/>
                <w:b/>
                <w:szCs w:val="24"/>
              </w:rPr>
              <w:t>Brief Description of Workstream</w:t>
            </w:r>
          </w:p>
        </w:tc>
        <w:tc>
          <w:tcPr>
            <w:tcW w:w="2382" w:type="pct"/>
            <w:gridSpan w:val="2"/>
            <w:shd w:val="clear" w:color="auto" w:fill="BFBFBF" w:themeFill="background1" w:themeFillShade="BF"/>
            <w:hideMark/>
          </w:tcPr>
          <w:p w14:paraId="5405CDDF" w14:textId="51F2C7C4" w:rsidR="00FF7F4B" w:rsidRPr="00FF7F4B" w:rsidRDefault="00FF7F4B" w:rsidP="00FF7F4B">
            <w:pPr>
              <w:spacing w:before="60" w:after="60" w:line="240" w:lineRule="auto"/>
              <w:rPr>
                <w:rFonts w:asciiTheme="minorHAnsi" w:hAnsiTheme="minorHAnsi" w:cstheme="minorHAnsi"/>
                <w:szCs w:val="24"/>
              </w:rPr>
            </w:pPr>
            <w:r w:rsidRPr="00FF7F4B">
              <w:rPr>
                <w:rFonts w:asciiTheme="minorHAnsi" w:hAnsiTheme="minorHAnsi" w:cstheme="minorHAnsi"/>
                <w:b/>
                <w:szCs w:val="24"/>
              </w:rPr>
              <w:t>Progress to Date</w:t>
            </w:r>
          </w:p>
        </w:tc>
      </w:tr>
      <w:tr w:rsidR="00B320F7" w:rsidRPr="00FF7F4B" w14:paraId="6B56D379" w14:textId="77777777" w:rsidTr="74607F7D">
        <w:trPr>
          <w:trHeight w:val="300"/>
        </w:trPr>
        <w:tc>
          <w:tcPr>
            <w:tcW w:w="552" w:type="pct"/>
          </w:tcPr>
          <w:p w14:paraId="242BB35F" w14:textId="631DAEE4" w:rsidR="00FF7F4B" w:rsidRPr="00FF7F4B" w:rsidRDefault="00FF7F4B" w:rsidP="3BBD1939">
            <w:pPr>
              <w:spacing w:before="60" w:after="60" w:line="240" w:lineRule="auto"/>
              <w:rPr>
                <w:rFonts w:asciiTheme="minorHAnsi" w:hAnsiTheme="minorHAnsi"/>
                <w:b/>
                <w:bCs/>
              </w:rPr>
            </w:pPr>
            <w:r w:rsidRPr="3BBD1939">
              <w:rPr>
                <w:rFonts w:asciiTheme="minorHAnsi" w:hAnsiTheme="minorHAnsi"/>
                <w:b/>
              </w:rPr>
              <w:t xml:space="preserve">Joining it Up: </w:t>
            </w:r>
          </w:p>
          <w:p w14:paraId="3B6BD398" w14:textId="279A1BDC" w:rsidR="00FF7F4B" w:rsidRPr="00FF7F4B" w:rsidRDefault="72DF0FA9" w:rsidP="00FF7F4B">
            <w:pPr>
              <w:spacing w:before="60" w:after="60" w:line="240" w:lineRule="auto"/>
              <w:rPr>
                <w:rFonts w:asciiTheme="minorHAnsi" w:hAnsiTheme="minorHAnsi"/>
                <w:b/>
              </w:rPr>
            </w:pPr>
            <w:r w:rsidRPr="3BBD1939">
              <w:rPr>
                <w:rFonts w:asciiTheme="minorHAnsi" w:hAnsiTheme="minorHAnsi"/>
                <w:b/>
                <w:bCs/>
              </w:rPr>
              <w:t>Therapeutic Services Review</w:t>
            </w:r>
          </w:p>
        </w:tc>
        <w:tc>
          <w:tcPr>
            <w:tcW w:w="2066" w:type="pct"/>
            <w:gridSpan w:val="3"/>
          </w:tcPr>
          <w:p w14:paraId="658C4F2E" w14:textId="3AB44874" w:rsidR="00FF7F4B" w:rsidRPr="00902531" w:rsidRDefault="21F5E7CA" w:rsidP="75DED570">
            <w:pPr>
              <w:spacing w:before="120" w:after="120" w:line="240" w:lineRule="auto"/>
              <w:rPr>
                <w:rFonts w:asciiTheme="minorHAnsi" w:eastAsiaTheme="minorEastAsia" w:hAnsiTheme="minorHAnsi" w:cstheme="minorHAnsi"/>
                <w:color w:val="000000" w:themeColor="text1"/>
                <w:sz w:val="22"/>
              </w:rPr>
            </w:pPr>
            <w:r w:rsidRPr="00902531">
              <w:rPr>
                <w:rFonts w:asciiTheme="minorHAnsi" w:eastAsiaTheme="minorEastAsia" w:hAnsiTheme="minorHAnsi" w:cstheme="minorHAnsi"/>
                <w:color w:val="000000" w:themeColor="text1"/>
                <w:sz w:val="22"/>
              </w:rPr>
              <w:t>This workstream focusses on joining up our ways of working to work in a more efficient and effective manner, considering new ways of working which include:  </w:t>
            </w:r>
          </w:p>
          <w:p w14:paraId="73ADA028" w14:textId="2F5ED87C" w:rsidR="00FF7F4B" w:rsidRPr="00902531" w:rsidRDefault="21F5E7CA" w:rsidP="75DED570">
            <w:pPr>
              <w:pStyle w:val="ListParagraph"/>
              <w:numPr>
                <w:ilvl w:val="0"/>
                <w:numId w:val="4"/>
              </w:numPr>
              <w:spacing w:before="120" w:after="120" w:line="240" w:lineRule="auto"/>
              <w:rPr>
                <w:rFonts w:asciiTheme="minorHAnsi" w:eastAsiaTheme="minorEastAsia" w:hAnsiTheme="minorHAnsi" w:cstheme="minorHAnsi"/>
                <w:color w:val="000000" w:themeColor="text1"/>
                <w:sz w:val="22"/>
              </w:rPr>
            </w:pPr>
            <w:r w:rsidRPr="00902531">
              <w:rPr>
                <w:rFonts w:asciiTheme="minorHAnsi" w:eastAsiaTheme="minorEastAsia" w:hAnsiTheme="minorHAnsi" w:cstheme="minorHAnsi"/>
                <w:color w:val="000000" w:themeColor="text1"/>
                <w:sz w:val="22"/>
              </w:rPr>
              <w:t>Integrating statutory commissioning for Voluntary Sector Services by implementing a joint framework which is outcomes based.  </w:t>
            </w:r>
          </w:p>
          <w:p w14:paraId="1DD8FB91" w14:textId="7643B7CA" w:rsidR="00FF7F4B" w:rsidRPr="00902531" w:rsidRDefault="21F5E7CA" w:rsidP="75DED570">
            <w:pPr>
              <w:pStyle w:val="ListParagraph"/>
              <w:numPr>
                <w:ilvl w:val="0"/>
                <w:numId w:val="3"/>
              </w:numPr>
              <w:spacing w:before="120" w:after="120" w:line="240" w:lineRule="auto"/>
              <w:rPr>
                <w:rFonts w:asciiTheme="minorHAnsi" w:eastAsiaTheme="minorEastAsia" w:hAnsiTheme="minorHAnsi" w:cstheme="minorHAnsi"/>
                <w:color w:val="000000" w:themeColor="text1"/>
                <w:sz w:val="22"/>
              </w:rPr>
            </w:pPr>
            <w:r w:rsidRPr="00902531">
              <w:rPr>
                <w:rFonts w:asciiTheme="minorHAnsi" w:eastAsiaTheme="minorEastAsia" w:hAnsiTheme="minorHAnsi" w:cstheme="minorHAnsi"/>
                <w:color w:val="000000" w:themeColor="text1"/>
                <w:sz w:val="22"/>
              </w:rPr>
              <w:t>Integrating community-based statutory provision, to develop a joint community service with one management structure  </w:t>
            </w:r>
          </w:p>
          <w:p w14:paraId="1F87D2C9" w14:textId="2B322D6A" w:rsidR="00FF7F4B" w:rsidRPr="00902531" w:rsidRDefault="21F5E7CA" w:rsidP="75DED570">
            <w:pPr>
              <w:pStyle w:val="ListParagraph"/>
              <w:numPr>
                <w:ilvl w:val="0"/>
                <w:numId w:val="2"/>
              </w:numPr>
              <w:spacing w:before="120" w:after="120" w:line="240" w:lineRule="auto"/>
              <w:rPr>
                <w:rFonts w:asciiTheme="minorHAnsi" w:eastAsiaTheme="minorEastAsia" w:hAnsiTheme="minorHAnsi" w:cstheme="minorHAnsi"/>
                <w:color w:val="000000" w:themeColor="text1"/>
                <w:sz w:val="22"/>
              </w:rPr>
            </w:pPr>
            <w:r w:rsidRPr="00902531">
              <w:rPr>
                <w:rFonts w:asciiTheme="minorHAnsi" w:eastAsiaTheme="minorEastAsia" w:hAnsiTheme="minorHAnsi" w:cstheme="minorHAnsi"/>
                <w:color w:val="000000" w:themeColor="text1"/>
                <w:sz w:val="22"/>
              </w:rPr>
              <w:t>Encouraging the development of a ‘chamber model’ for all community therapies to provide a single offer which brings together services in one place (like a barrister’s chambers offers different legal specialists in one place)  </w:t>
            </w:r>
          </w:p>
          <w:p w14:paraId="45A1C22A" w14:textId="551135A1" w:rsidR="00FF7F4B" w:rsidRPr="00902531" w:rsidRDefault="21F5E7CA" w:rsidP="75DED570">
            <w:pPr>
              <w:pStyle w:val="ListParagraph"/>
              <w:numPr>
                <w:ilvl w:val="0"/>
                <w:numId w:val="1"/>
              </w:numPr>
              <w:spacing w:before="120" w:after="120" w:line="240" w:lineRule="auto"/>
              <w:rPr>
                <w:rFonts w:asciiTheme="minorHAnsi" w:eastAsiaTheme="minorEastAsia" w:hAnsiTheme="minorHAnsi" w:cstheme="minorHAnsi"/>
                <w:color w:val="000000" w:themeColor="text1"/>
                <w:sz w:val="22"/>
              </w:rPr>
            </w:pPr>
            <w:r w:rsidRPr="00902531">
              <w:rPr>
                <w:rFonts w:asciiTheme="minorHAnsi" w:eastAsiaTheme="minorEastAsia" w:hAnsiTheme="minorHAnsi" w:cstheme="minorHAnsi"/>
                <w:color w:val="000000" w:themeColor="text1"/>
                <w:sz w:val="22"/>
              </w:rPr>
              <w:t>Pooling statutory budgets for emotional well-being, within agreed parameters/ governance, with a view to developing an enhances Local Area Coordinator structure.  </w:t>
            </w:r>
          </w:p>
          <w:p w14:paraId="32A1528D" w14:textId="67719044" w:rsidR="00FF7F4B" w:rsidRPr="00902531" w:rsidRDefault="00FF7F4B" w:rsidP="6A340914">
            <w:pPr>
              <w:spacing w:before="120" w:after="120" w:line="240" w:lineRule="auto"/>
              <w:rPr>
                <w:rFonts w:asciiTheme="minorHAnsi" w:eastAsiaTheme="minorEastAsia" w:hAnsiTheme="minorHAnsi"/>
                <w:color w:val="000000" w:themeColor="text1"/>
                <w:sz w:val="22"/>
              </w:rPr>
            </w:pPr>
          </w:p>
        </w:tc>
        <w:tc>
          <w:tcPr>
            <w:tcW w:w="2382" w:type="pct"/>
            <w:gridSpan w:val="2"/>
          </w:tcPr>
          <w:p w14:paraId="5BD48B8E" w14:textId="77777777" w:rsidR="00D84BE3" w:rsidRPr="00902531" w:rsidRDefault="00D84BE3" w:rsidP="00D84BE3">
            <w:pPr>
              <w:spacing w:before="60" w:after="60" w:line="240" w:lineRule="auto"/>
              <w:rPr>
                <w:rFonts w:asciiTheme="minorHAnsi" w:eastAsiaTheme="minorEastAsia" w:hAnsiTheme="minorHAnsi" w:cstheme="minorHAnsi"/>
                <w:sz w:val="22"/>
              </w:rPr>
            </w:pPr>
            <w:r w:rsidRPr="00902531">
              <w:rPr>
                <w:rFonts w:asciiTheme="minorHAnsi" w:eastAsiaTheme="minorEastAsia" w:hAnsiTheme="minorHAnsi" w:cstheme="minorHAnsi"/>
                <w:sz w:val="22"/>
              </w:rPr>
              <w:t>Mapping of psychological therapy provision across NHS, third sector and cluster</w:t>
            </w:r>
            <w:r w:rsidRPr="00902531">
              <w:rPr>
                <w:rFonts w:asciiTheme="minorHAnsi" w:eastAsiaTheme="minorEastAsia" w:hAnsiTheme="minorHAnsi" w:cstheme="minorHAnsi"/>
                <w:sz w:val="22"/>
              </w:rPr>
              <w:noBreakHyphen/>
              <w:t xml:space="preserve">based services has been completed, identifying areas of overlap, unmet need and potential for greater cohesion. Thematic analysis of information gathered from statutory and third sector partners has also been carried out to highlight key risks and opportunities for integration. </w:t>
            </w:r>
          </w:p>
          <w:p w14:paraId="4D684EBE" w14:textId="0A5C0502" w:rsidR="00FF7F4B" w:rsidRPr="00902531" w:rsidRDefault="4502EF09" w:rsidP="75DED570">
            <w:pPr>
              <w:spacing w:before="60" w:after="60" w:line="240" w:lineRule="auto"/>
              <w:rPr>
                <w:rFonts w:asciiTheme="minorHAnsi" w:eastAsiaTheme="minorEastAsia" w:hAnsiTheme="minorHAnsi" w:cstheme="minorHAnsi"/>
                <w:sz w:val="22"/>
              </w:rPr>
            </w:pPr>
            <w:r w:rsidRPr="00902531">
              <w:rPr>
                <w:rFonts w:asciiTheme="minorHAnsi" w:eastAsiaTheme="minorEastAsia" w:hAnsiTheme="minorHAnsi" w:cstheme="minorHAnsi"/>
                <w:sz w:val="22"/>
              </w:rPr>
              <w:t>A significant strand of work is underway to analyse the 3,500</w:t>
            </w:r>
            <w:r w:rsidR="00D84BE3" w:rsidRPr="00902531">
              <w:rPr>
                <w:rFonts w:asciiTheme="minorHAnsi" w:hAnsiTheme="minorHAnsi" w:cstheme="minorHAnsi"/>
                <w:sz w:val="22"/>
              </w:rPr>
              <w:noBreakHyphen/>
            </w:r>
            <w:r w:rsidRPr="00902531">
              <w:rPr>
                <w:rFonts w:asciiTheme="minorHAnsi" w:eastAsiaTheme="minorEastAsia" w:hAnsiTheme="minorHAnsi" w:cstheme="minorHAnsi"/>
                <w:sz w:val="22"/>
              </w:rPr>
              <w:t>person NHS psychological therapies waiting list, examining geographical and demographic patterns to understand pressure points and where community</w:t>
            </w:r>
            <w:r w:rsidR="00D84BE3" w:rsidRPr="00902531">
              <w:rPr>
                <w:rFonts w:asciiTheme="minorHAnsi" w:hAnsiTheme="minorHAnsi" w:cstheme="minorHAnsi"/>
                <w:sz w:val="22"/>
              </w:rPr>
              <w:noBreakHyphen/>
            </w:r>
            <w:r w:rsidRPr="00902531">
              <w:rPr>
                <w:rFonts w:asciiTheme="minorHAnsi" w:eastAsiaTheme="minorEastAsia" w:hAnsiTheme="minorHAnsi" w:cstheme="minorHAnsi"/>
                <w:sz w:val="22"/>
              </w:rPr>
              <w:t>based support could complement NHS capacity. Plans are in place to provide feedback to stakeholders and begin co</w:t>
            </w:r>
            <w:r w:rsidR="00D84BE3" w:rsidRPr="00902531">
              <w:rPr>
                <w:rFonts w:asciiTheme="minorHAnsi" w:hAnsiTheme="minorHAnsi" w:cstheme="minorHAnsi"/>
                <w:sz w:val="22"/>
              </w:rPr>
              <w:noBreakHyphen/>
            </w:r>
            <w:r w:rsidRPr="00902531">
              <w:rPr>
                <w:rFonts w:asciiTheme="minorHAnsi" w:eastAsiaTheme="minorEastAsia" w:hAnsiTheme="minorHAnsi" w:cstheme="minorHAnsi"/>
                <w:sz w:val="22"/>
              </w:rPr>
              <w:t>producing efficiencies in the current system, including the development of new service specifications with people with lived experience and partners across sectors.</w:t>
            </w:r>
            <w:r w:rsidR="755D81EF" w:rsidRPr="00902531">
              <w:rPr>
                <w:rFonts w:asciiTheme="minorHAnsi" w:eastAsiaTheme="minorEastAsia" w:hAnsiTheme="minorHAnsi" w:cstheme="minorHAnsi"/>
                <w:sz w:val="22"/>
              </w:rPr>
              <w:t xml:space="preserve"> </w:t>
            </w:r>
          </w:p>
          <w:p w14:paraId="7A52BC5D" w14:textId="256E2F37" w:rsidR="00FF7F4B" w:rsidRPr="00902531" w:rsidRDefault="5C6F99B4" w:rsidP="75DED570">
            <w:pPr>
              <w:spacing w:before="60" w:after="60" w:line="240" w:lineRule="auto"/>
              <w:rPr>
                <w:rFonts w:asciiTheme="minorHAnsi" w:eastAsiaTheme="minorEastAsia" w:hAnsiTheme="minorHAnsi" w:cstheme="minorHAnsi"/>
                <w:color w:val="000000" w:themeColor="text1"/>
                <w:sz w:val="22"/>
              </w:rPr>
            </w:pPr>
            <w:r w:rsidRPr="00902531">
              <w:rPr>
                <w:rFonts w:asciiTheme="minorHAnsi" w:eastAsiaTheme="minorEastAsia" w:hAnsiTheme="minorHAnsi" w:cstheme="minorHAnsi"/>
                <w:color w:val="000000" w:themeColor="text1"/>
                <w:sz w:val="22"/>
              </w:rPr>
              <w:t>This workstream has been focussing on a shift away from a traditional “referral into a pathway, then wait” approach. Instead, it proposes an earlier, more flexible response that starts with a brief, psychologically informed conversation focused on “what matters” to the person, offering immediate support where possible and connecting people to the most appropriate next steps without unnecessary handoffs.</w:t>
            </w:r>
          </w:p>
          <w:p w14:paraId="6E2D78EA" w14:textId="28C8EAA0" w:rsidR="00FF7F4B" w:rsidRPr="00902531" w:rsidRDefault="00FF7F4B" w:rsidP="75DED570">
            <w:pPr>
              <w:spacing w:before="60" w:after="60" w:line="240" w:lineRule="auto"/>
              <w:rPr>
                <w:rFonts w:asciiTheme="minorHAnsi" w:eastAsiaTheme="minorEastAsia" w:hAnsiTheme="minorHAnsi" w:cstheme="minorHAnsi"/>
                <w:color w:val="000000" w:themeColor="text1"/>
                <w:sz w:val="22"/>
              </w:rPr>
            </w:pPr>
          </w:p>
          <w:p w14:paraId="0C739235" w14:textId="261FB769" w:rsidR="00FF7F4B" w:rsidRPr="00902531" w:rsidRDefault="5C6F99B4" w:rsidP="75DED570">
            <w:pPr>
              <w:spacing w:before="60" w:after="60" w:line="240" w:lineRule="auto"/>
              <w:rPr>
                <w:rFonts w:asciiTheme="minorHAnsi" w:eastAsiaTheme="minorEastAsia" w:hAnsiTheme="minorHAnsi" w:cstheme="minorHAnsi"/>
                <w:color w:val="000000" w:themeColor="text1"/>
                <w:sz w:val="22"/>
              </w:rPr>
            </w:pPr>
            <w:r w:rsidRPr="00902531">
              <w:rPr>
                <w:rFonts w:asciiTheme="minorHAnsi" w:eastAsiaTheme="minorEastAsia" w:hAnsiTheme="minorHAnsi" w:cstheme="minorHAnsi"/>
                <w:color w:val="000000" w:themeColor="text1"/>
                <w:sz w:val="22"/>
              </w:rPr>
              <w:t>A key feature of this work is joining up existing provision so that it operates as a connected system rather than parallel routes. The model brings together statutory psychological therapies with third sector counselling and wellbeing services, cluster-commissioned provision, recovery and skills-based support, local area coordination, community hub practical support (e.g., welfare, legal and financial advice), social prescribing, and digital options. The intention is that people can access different types of support in combination, move between services more smoothly, and avoid re-entering the system each time their needs change.</w:t>
            </w:r>
          </w:p>
          <w:p w14:paraId="6FE2D022" w14:textId="1D513423" w:rsidR="00FF7F4B" w:rsidRPr="00902531" w:rsidRDefault="00FF7F4B" w:rsidP="75DED570">
            <w:pPr>
              <w:spacing w:before="60" w:after="60" w:line="240" w:lineRule="auto"/>
              <w:rPr>
                <w:rFonts w:asciiTheme="minorHAnsi" w:eastAsiaTheme="minorEastAsia" w:hAnsiTheme="minorHAnsi" w:cstheme="minorHAnsi"/>
                <w:color w:val="000000" w:themeColor="text1"/>
                <w:sz w:val="22"/>
              </w:rPr>
            </w:pPr>
          </w:p>
          <w:p w14:paraId="39B8385B" w14:textId="0A7867E5" w:rsidR="00FF7F4B" w:rsidRPr="00A926E3" w:rsidRDefault="5C6F99B4" w:rsidP="75DED570">
            <w:pPr>
              <w:spacing w:before="60" w:after="60" w:line="240" w:lineRule="auto"/>
              <w:rPr>
                <w:rFonts w:asciiTheme="minorHAnsi" w:eastAsiaTheme="minorEastAsia" w:hAnsiTheme="minorHAnsi" w:cstheme="minorHAnsi"/>
                <w:color w:val="000000" w:themeColor="text1"/>
                <w:sz w:val="22"/>
              </w:rPr>
            </w:pPr>
            <w:r w:rsidRPr="00902531">
              <w:rPr>
                <w:rFonts w:asciiTheme="minorHAnsi" w:eastAsiaTheme="minorEastAsia" w:hAnsiTheme="minorHAnsi" w:cstheme="minorHAnsi"/>
                <w:color w:val="000000" w:themeColor="text1"/>
                <w:sz w:val="22"/>
              </w:rPr>
              <w:t>To deliver this in practice, a multi-agency working group has been established with representation from the Health Board, primary care, third sector partners, the Regional Partnership Board, and lived experience. Work is progressing towards piloting the approach in one Primary Care Cluster, using an iterative, co-designed method that also develops the enabling conditions needed for wider rollout—particularly governance, data sharing, coordination and evaluation. Through this joined-up approach, the workstream aims to improve access and experience, reduce duplication, make better use of existing capacity, and support a more sustainable, preventative model of emotional and mental wellbeing support.</w:t>
            </w:r>
          </w:p>
        </w:tc>
      </w:tr>
      <w:tr w:rsidR="00B320F7" w:rsidRPr="00FF7F4B" w14:paraId="7CCBEDEE" w14:textId="77777777" w:rsidTr="74607F7D">
        <w:trPr>
          <w:trHeight w:val="300"/>
        </w:trPr>
        <w:tc>
          <w:tcPr>
            <w:tcW w:w="552" w:type="pct"/>
          </w:tcPr>
          <w:p w14:paraId="7F299757" w14:textId="1CADCB61" w:rsidR="00FF7F4B" w:rsidRPr="00FF7F4B" w:rsidRDefault="00FF7F4B" w:rsidP="00FF7F4B">
            <w:pPr>
              <w:spacing w:before="60" w:after="60" w:line="240" w:lineRule="auto"/>
              <w:rPr>
                <w:rFonts w:asciiTheme="minorHAnsi" w:hAnsiTheme="minorHAnsi" w:cstheme="minorHAnsi"/>
                <w:b/>
                <w:bCs/>
                <w:szCs w:val="24"/>
              </w:rPr>
            </w:pPr>
            <w:r w:rsidRPr="00FF7F4B">
              <w:rPr>
                <w:rFonts w:asciiTheme="minorHAnsi" w:hAnsiTheme="minorHAnsi" w:cstheme="minorHAnsi"/>
                <w:b/>
                <w:bCs/>
                <w:szCs w:val="24"/>
              </w:rPr>
              <w:t>Cementing it Together: Improving Access to Services (including Comms &amp; Engagement)</w:t>
            </w:r>
          </w:p>
        </w:tc>
        <w:tc>
          <w:tcPr>
            <w:tcW w:w="2066" w:type="pct"/>
            <w:gridSpan w:val="3"/>
          </w:tcPr>
          <w:p w14:paraId="799FE302" w14:textId="5F0118F2" w:rsidR="00FF7F4B" w:rsidRPr="00902531" w:rsidRDefault="00EB730C" w:rsidP="6A340914">
            <w:pPr>
              <w:spacing w:before="60" w:after="60" w:line="240" w:lineRule="auto"/>
              <w:rPr>
                <w:rFonts w:ascii="Calibri" w:eastAsia="Calibri" w:hAnsi="Calibri" w:cs="Calibri"/>
                <w:color w:val="000000" w:themeColor="text1"/>
                <w:sz w:val="22"/>
              </w:rPr>
            </w:pPr>
            <w:r w:rsidRPr="6A340914">
              <w:rPr>
                <w:rFonts w:ascii="Calibri" w:eastAsia="Calibri" w:hAnsi="Calibri" w:cs="Calibri"/>
                <w:color w:val="000000" w:themeColor="text1"/>
                <w:sz w:val="22"/>
              </w:rPr>
              <w:t xml:space="preserve">This workstream is focused on building </w:t>
            </w:r>
            <w:r w:rsidR="0049C47A" w:rsidRPr="6A340914">
              <w:rPr>
                <w:rFonts w:ascii="Calibri" w:eastAsia="Calibri" w:hAnsi="Calibri" w:cs="Calibri"/>
                <w:color w:val="000000" w:themeColor="text1"/>
                <w:sz w:val="22"/>
              </w:rPr>
              <w:t>multiagency</w:t>
            </w:r>
            <w:r w:rsidRPr="6A340914">
              <w:rPr>
                <w:rFonts w:ascii="Calibri" w:eastAsia="Calibri" w:hAnsi="Calibri" w:cs="Calibri"/>
                <w:color w:val="000000" w:themeColor="text1"/>
                <w:sz w:val="22"/>
              </w:rPr>
              <w:t xml:space="preserve"> pathways that ensure adults and children receive timely and appropriate support at the first point of contact, aligned with the No Wrong Door model and First Contact, Right Response principles. For children and young people, upcoming work includes mapping referral pathways, establishing governance and information</w:t>
            </w:r>
            <w:r w:rsidR="008E36C0">
              <w:noBreakHyphen/>
            </w:r>
            <w:r w:rsidRPr="6A340914">
              <w:rPr>
                <w:rFonts w:ascii="Calibri" w:eastAsia="Calibri" w:hAnsi="Calibri" w:cs="Calibri"/>
                <w:color w:val="000000" w:themeColor="text1"/>
                <w:sz w:val="22"/>
              </w:rPr>
              <w:t>sharing processes, and co</w:t>
            </w:r>
            <w:r w:rsidR="008E36C0">
              <w:noBreakHyphen/>
            </w:r>
            <w:r w:rsidRPr="6A340914">
              <w:rPr>
                <w:rFonts w:ascii="Calibri" w:eastAsia="Calibri" w:hAnsi="Calibri" w:cs="Calibri"/>
                <w:color w:val="000000" w:themeColor="text1"/>
                <w:sz w:val="22"/>
              </w:rPr>
              <w:t>designing multi</w:t>
            </w:r>
            <w:r w:rsidR="008E36C0">
              <w:noBreakHyphen/>
            </w:r>
            <w:r w:rsidRPr="6A340914">
              <w:rPr>
                <w:rFonts w:ascii="Calibri" w:eastAsia="Calibri" w:hAnsi="Calibri" w:cs="Calibri"/>
                <w:color w:val="000000" w:themeColor="text1"/>
                <w:sz w:val="22"/>
              </w:rPr>
              <w:t>agency panels in Swansea and Neath Port Talbot.</w:t>
            </w:r>
          </w:p>
        </w:tc>
        <w:tc>
          <w:tcPr>
            <w:tcW w:w="2382" w:type="pct"/>
            <w:gridSpan w:val="2"/>
          </w:tcPr>
          <w:p w14:paraId="7EDA6924" w14:textId="77777777" w:rsidR="008A41B9" w:rsidRPr="00902531" w:rsidRDefault="008A41B9" w:rsidP="008A41B9">
            <w:pPr>
              <w:spacing w:before="60" w:after="60" w:line="240" w:lineRule="auto"/>
              <w:rPr>
                <w:rFonts w:asciiTheme="minorHAnsi" w:eastAsiaTheme="minorEastAsia" w:hAnsiTheme="minorHAnsi"/>
                <w:sz w:val="22"/>
              </w:rPr>
            </w:pPr>
            <w:r w:rsidRPr="00902531">
              <w:rPr>
                <w:rFonts w:asciiTheme="minorHAnsi" w:eastAsiaTheme="minorEastAsia" w:hAnsiTheme="minorHAnsi"/>
                <w:sz w:val="22"/>
              </w:rPr>
              <w:t xml:space="preserve">The SortedSupported website is widely used across the region and provides a comprehensive digital hub for adult mental health and wellbeing information. </w:t>
            </w:r>
          </w:p>
          <w:p w14:paraId="5CA03413" w14:textId="030037C3" w:rsidR="008A41B9" w:rsidRPr="00902531" w:rsidRDefault="01B04214" w:rsidP="6A340914">
            <w:pPr>
              <w:spacing w:before="60" w:after="60" w:line="240" w:lineRule="auto"/>
              <w:rPr>
                <w:rFonts w:asciiTheme="minorHAnsi" w:eastAsiaTheme="minorEastAsia" w:hAnsiTheme="minorHAnsi"/>
                <w:sz w:val="22"/>
              </w:rPr>
            </w:pPr>
            <w:r w:rsidRPr="6A340914">
              <w:rPr>
                <w:rFonts w:asciiTheme="minorHAnsi" w:eastAsiaTheme="minorEastAsia" w:hAnsiTheme="minorHAnsi"/>
                <w:sz w:val="22"/>
              </w:rPr>
              <w:t xml:space="preserve">Work is </w:t>
            </w:r>
            <w:r w:rsidR="3A5306E9" w:rsidRPr="6A340914">
              <w:rPr>
                <w:rFonts w:asciiTheme="minorHAnsi" w:eastAsiaTheme="minorEastAsia" w:hAnsiTheme="minorHAnsi"/>
                <w:sz w:val="22"/>
              </w:rPr>
              <w:t xml:space="preserve">underway to expand the website to include dedicated content for unpaid carers and people with learning disabilities. </w:t>
            </w:r>
          </w:p>
          <w:p w14:paraId="107E684F" w14:textId="632BE7EA" w:rsidR="008A41B9" w:rsidRPr="00902531" w:rsidRDefault="41B41E12" w:rsidP="75DED570">
            <w:pPr>
              <w:spacing w:before="60" w:after="60" w:line="240" w:lineRule="auto"/>
              <w:rPr>
                <w:rFonts w:asciiTheme="minorHAnsi" w:eastAsiaTheme="minorEastAsia" w:hAnsiTheme="minorHAnsi"/>
                <w:sz w:val="22"/>
              </w:rPr>
            </w:pPr>
            <w:r w:rsidRPr="00902531">
              <w:rPr>
                <w:rFonts w:asciiTheme="minorHAnsi" w:eastAsiaTheme="minorEastAsia" w:hAnsiTheme="minorHAnsi"/>
                <w:sz w:val="22"/>
              </w:rPr>
              <w:t xml:space="preserve">The No Wrong Door model for children and young people is progressing, with a project coordinator now recruited to support delivery </w:t>
            </w:r>
            <w:r w:rsidR="6EFB968C" w:rsidRPr="00902531">
              <w:rPr>
                <w:rFonts w:asciiTheme="minorHAnsi" w:eastAsiaTheme="minorEastAsia" w:hAnsiTheme="minorHAnsi"/>
                <w:sz w:val="22"/>
              </w:rPr>
              <w:t>until S</w:t>
            </w:r>
            <w:r w:rsidRPr="00902531">
              <w:rPr>
                <w:rFonts w:asciiTheme="minorHAnsi" w:eastAsiaTheme="minorEastAsia" w:hAnsiTheme="minorHAnsi"/>
                <w:sz w:val="22"/>
              </w:rPr>
              <w:t xml:space="preserve">pring 2027. </w:t>
            </w:r>
          </w:p>
          <w:p w14:paraId="0ACD308B" w14:textId="3E6EAA84" w:rsidR="00FF7F4B" w:rsidRPr="00902531" w:rsidRDefault="008A41B9" w:rsidP="37CCB38C">
            <w:pPr>
              <w:spacing w:before="60" w:after="60" w:line="240" w:lineRule="auto"/>
              <w:rPr>
                <w:rFonts w:asciiTheme="minorHAnsi" w:eastAsiaTheme="minorEastAsia" w:hAnsiTheme="minorHAnsi"/>
                <w:sz w:val="22"/>
              </w:rPr>
            </w:pPr>
            <w:r w:rsidRPr="00902531">
              <w:rPr>
                <w:rFonts w:asciiTheme="minorHAnsi" w:eastAsiaTheme="minorEastAsia" w:hAnsiTheme="minorHAnsi"/>
                <w:sz w:val="22"/>
              </w:rPr>
              <w:t>The publication of the all</w:t>
            </w:r>
            <w:r w:rsidRPr="00902531">
              <w:rPr>
                <w:rFonts w:asciiTheme="minorHAnsi" w:eastAsiaTheme="minorEastAsia" w:hAnsiTheme="minorHAnsi"/>
                <w:sz w:val="22"/>
              </w:rPr>
              <w:noBreakHyphen/>
              <w:t>Wales Mental Health Strategy and the SBUHB review of mental health services will influence and reshape the adult access</w:t>
            </w:r>
            <w:r w:rsidRPr="00902531">
              <w:rPr>
                <w:rFonts w:asciiTheme="minorHAnsi" w:eastAsiaTheme="minorEastAsia" w:hAnsiTheme="minorHAnsi"/>
                <w:sz w:val="22"/>
              </w:rPr>
              <w:noBreakHyphen/>
              <w:t>to</w:t>
            </w:r>
            <w:r w:rsidRPr="00902531">
              <w:rPr>
                <w:rFonts w:asciiTheme="minorHAnsi" w:eastAsiaTheme="minorEastAsia" w:hAnsiTheme="minorHAnsi"/>
                <w:sz w:val="22"/>
              </w:rPr>
              <w:noBreakHyphen/>
              <w:t>services delivery plan, with adult pathway redesign to be negotiated through the mental health transformation programme.</w:t>
            </w:r>
          </w:p>
        </w:tc>
      </w:tr>
      <w:tr w:rsidR="00B320F7" w:rsidRPr="00FF7F4B" w14:paraId="358087E3" w14:textId="77777777" w:rsidTr="74607F7D">
        <w:trPr>
          <w:trHeight w:val="300"/>
        </w:trPr>
        <w:tc>
          <w:tcPr>
            <w:tcW w:w="552" w:type="pct"/>
          </w:tcPr>
          <w:p w14:paraId="68BBDACF" w14:textId="31A8FE3A" w:rsidR="00FF7F4B" w:rsidRPr="00FF7F4B" w:rsidRDefault="00FF7F4B" w:rsidP="00FF7F4B">
            <w:pPr>
              <w:spacing w:before="60" w:after="60" w:line="240" w:lineRule="auto"/>
              <w:rPr>
                <w:rFonts w:asciiTheme="minorHAnsi" w:hAnsiTheme="minorHAnsi" w:cstheme="minorHAnsi"/>
                <w:b/>
                <w:szCs w:val="24"/>
              </w:rPr>
            </w:pPr>
            <w:r w:rsidRPr="00FF7F4B">
              <w:rPr>
                <w:rFonts w:asciiTheme="minorHAnsi" w:hAnsiTheme="minorHAnsi" w:cstheme="minorHAnsi"/>
                <w:b/>
                <w:szCs w:val="24"/>
              </w:rPr>
              <w:t>Filling in the Gaps; Community Psychology</w:t>
            </w:r>
          </w:p>
        </w:tc>
        <w:tc>
          <w:tcPr>
            <w:tcW w:w="2066" w:type="pct"/>
            <w:gridSpan w:val="3"/>
          </w:tcPr>
          <w:p w14:paraId="09C621E7" w14:textId="740BEDB3" w:rsidR="00FF7F4B" w:rsidRPr="00902531" w:rsidRDefault="456F8688" w:rsidP="00FF7F4B">
            <w:pPr>
              <w:spacing w:before="60" w:after="60" w:line="240" w:lineRule="auto"/>
              <w:rPr>
                <w:sz w:val="22"/>
              </w:rPr>
            </w:pPr>
            <w:r w:rsidRPr="00902531">
              <w:rPr>
                <w:rFonts w:ascii="Calibri" w:eastAsia="Calibri" w:hAnsi="Calibri" w:cs="Calibri"/>
                <w:color w:val="000000" w:themeColor="text1"/>
                <w:sz w:val="22"/>
              </w:rPr>
              <w:t xml:space="preserve">To develop and embed an evidence-based, community-led Community Psychology model across West Glamorgan that strengthens early intervention, enhances wellbeing, and reduces reliance on statutory services through psychologically informed practice. </w:t>
            </w:r>
            <w:r w:rsidRPr="00902531">
              <w:rPr>
                <w:rFonts w:ascii="Calibri" w:eastAsia="Calibri" w:hAnsi="Calibri" w:cs="Calibri"/>
                <w:sz w:val="22"/>
              </w:rPr>
              <w:t xml:space="preserve"> </w:t>
            </w:r>
          </w:p>
        </w:tc>
        <w:tc>
          <w:tcPr>
            <w:tcW w:w="2382" w:type="pct"/>
            <w:gridSpan w:val="2"/>
          </w:tcPr>
          <w:p w14:paraId="2DABDE6B" w14:textId="528B8741" w:rsidR="00FF7F4B" w:rsidRPr="00902531" w:rsidRDefault="416D9BBD" w:rsidP="6A340914">
            <w:pPr>
              <w:spacing w:before="60" w:after="60" w:line="240" w:lineRule="auto"/>
              <w:rPr>
                <w:rFonts w:ascii="Calibri" w:eastAsia="Calibri" w:hAnsi="Calibri" w:cs="Calibri"/>
                <w:color w:val="000000" w:themeColor="text1"/>
                <w:sz w:val="22"/>
              </w:rPr>
            </w:pPr>
            <w:r w:rsidRPr="6A340914">
              <w:rPr>
                <w:rFonts w:ascii="Calibri" w:eastAsia="Calibri" w:hAnsi="Calibri" w:cs="Calibri"/>
                <w:color w:val="000000" w:themeColor="text1"/>
                <w:sz w:val="22"/>
              </w:rPr>
              <w:t>The Community Psychology model continues to develop as a core element of the regional emotional wellbeing strategy, with an emphasis on joined</w:t>
            </w:r>
            <w:r w:rsidR="002E0212">
              <w:noBreakHyphen/>
            </w:r>
            <w:r w:rsidRPr="6A340914">
              <w:rPr>
                <w:rFonts w:ascii="Calibri" w:eastAsia="Calibri" w:hAnsi="Calibri" w:cs="Calibri"/>
                <w:color w:val="000000" w:themeColor="text1"/>
                <w:sz w:val="22"/>
              </w:rPr>
              <w:t>up, preventative community</w:t>
            </w:r>
            <w:r w:rsidR="002E0212">
              <w:noBreakHyphen/>
            </w:r>
            <w:r w:rsidRPr="6A340914">
              <w:rPr>
                <w:rFonts w:ascii="Calibri" w:eastAsia="Calibri" w:hAnsi="Calibri" w:cs="Calibri"/>
                <w:color w:val="000000" w:themeColor="text1"/>
                <w:sz w:val="22"/>
              </w:rPr>
              <w:t>based support.</w:t>
            </w:r>
          </w:p>
        </w:tc>
      </w:tr>
      <w:tr w:rsidR="00B320F7" w:rsidRPr="00FF7F4B" w14:paraId="3FE83FC9" w14:textId="77777777" w:rsidTr="74607F7D">
        <w:trPr>
          <w:trHeight w:val="300"/>
        </w:trPr>
        <w:tc>
          <w:tcPr>
            <w:tcW w:w="552" w:type="pct"/>
          </w:tcPr>
          <w:p w14:paraId="1CB3E2EE" w14:textId="26C50966" w:rsidR="00FF7F4B" w:rsidRPr="00FF7F4B" w:rsidRDefault="00FF7F4B" w:rsidP="00FF7F4B">
            <w:pPr>
              <w:spacing w:before="60" w:after="60" w:line="240" w:lineRule="auto"/>
              <w:rPr>
                <w:rFonts w:asciiTheme="minorHAnsi" w:hAnsiTheme="minorHAnsi" w:cstheme="minorHAnsi"/>
                <w:b/>
                <w:bCs/>
                <w:szCs w:val="24"/>
              </w:rPr>
            </w:pPr>
            <w:r w:rsidRPr="00FF7F4B">
              <w:rPr>
                <w:rFonts w:asciiTheme="minorHAnsi" w:hAnsiTheme="minorHAnsi" w:cstheme="minorHAnsi"/>
                <w:b/>
                <w:bCs/>
                <w:szCs w:val="24"/>
              </w:rPr>
              <w:t>Understanding Data and Evaluation</w:t>
            </w:r>
          </w:p>
        </w:tc>
        <w:tc>
          <w:tcPr>
            <w:tcW w:w="2066" w:type="pct"/>
            <w:gridSpan w:val="3"/>
          </w:tcPr>
          <w:p w14:paraId="12651007" w14:textId="66BFAA2F" w:rsidR="00FF7F4B" w:rsidRPr="00902531" w:rsidRDefault="000A4B5F" w:rsidP="00FF7F4B">
            <w:pPr>
              <w:spacing w:before="60" w:after="60" w:line="240" w:lineRule="auto"/>
              <w:rPr>
                <w:rFonts w:asciiTheme="minorHAnsi" w:hAnsiTheme="minorHAnsi"/>
                <w:sz w:val="22"/>
              </w:rPr>
            </w:pPr>
            <w:r w:rsidRPr="00902531">
              <w:rPr>
                <w:rFonts w:asciiTheme="minorHAnsi" w:hAnsiTheme="minorHAnsi"/>
                <w:sz w:val="22"/>
              </w:rPr>
              <w:t>The workstream aims to build a robust, region</w:t>
            </w:r>
            <w:r w:rsidRPr="00902531">
              <w:rPr>
                <w:rFonts w:asciiTheme="minorHAnsi" w:hAnsiTheme="minorHAnsi"/>
                <w:sz w:val="22"/>
              </w:rPr>
              <w:noBreakHyphen/>
              <w:t>wide Data Framework that brings together population</w:t>
            </w:r>
            <w:r w:rsidRPr="00902531">
              <w:rPr>
                <w:rFonts w:asciiTheme="minorHAnsi" w:hAnsiTheme="minorHAnsi"/>
                <w:sz w:val="22"/>
              </w:rPr>
              <w:noBreakHyphen/>
              <w:t>level datasets, community insights, and lived</w:t>
            </w:r>
            <w:r w:rsidRPr="00902531">
              <w:rPr>
                <w:rFonts w:asciiTheme="minorHAnsi" w:hAnsiTheme="minorHAnsi"/>
                <w:sz w:val="22"/>
              </w:rPr>
              <w:noBreakHyphen/>
              <w:t>experience feedback to create an accurate and comprehensive picture of emotional wellbeing and mental health needs across West Glamorgan. This evidence base will support stronger strategic commissioning, service redesign, and development of the 2027 Population Needs Assessment. Work includes aligning data across partners through a new Data and Insight Steering Group, improving digital mapping, and exploring opportunities to link datasets via the SAIL Databank to reduce duplication and enhance shared understanding over time.</w:t>
            </w:r>
          </w:p>
        </w:tc>
        <w:tc>
          <w:tcPr>
            <w:tcW w:w="2382" w:type="pct"/>
            <w:gridSpan w:val="2"/>
          </w:tcPr>
          <w:p w14:paraId="72D9179D" w14:textId="25B95672" w:rsidR="00FF7F4B" w:rsidRPr="00902531" w:rsidRDefault="00140ABC" w:rsidP="00140ABC">
            <w:pPr>
              <w:spacing w:before="60" w:after="60" w:line="240" w:lineRule="auto"/>
              <w:rPr>
                <w:rFonts w:ascii="Calibri" w:eastAsia="Calibri" w:hAnsi="Calibri" w:cs="Calibri"/>
                <w:color w:val="000000" w:themeColor="text1"/>
                <w:sz w:val="22"/>
              </w:rPr>
            </w:pPr>
            <w:r w:rsidRPr="00902531">
              <w:rPr>
                <w:rFonts w:ascii="Calibri" w:eastAsia="Calibri" w:hAnsi="Calibri" w:cs="Calibri"/>
                <w:color w:val="000000" w:themeColor="text1"/>
                <w:sz w:val="22"/>
              </w:rPr>
              <w:t>Updates to the Lived Experience Engagement Report continue to ensure citizen voice remains central to planning and commissioning. Engagement is underway to establish a Data and Insight Steering Group, which will support PNA development and regional data alignment. Community Psychology insights are being gathered to inform the regional PNA as part of wider evaluation activity. An application to the SAIL Databank has been prepared, with meetings taking place to discuss access requirements and costs. Embedded PhD research supervised by the workstream lead is ongoing, contributing to evaluation of the Community Psychology model, informing service development and supporting the development of the Population Needs Assessment. A funding application for an additional PhD researcher has also been developed with Swansea University and partners.</w:t>
            </w:r>
          </w:p>
        </w:tc>
      </w:tr>
    </w:tbl>
    <w:p w14:paraId="60181BD6" w14:textId="3EADF9E1" w:rsidR="00A661C0" w:rsidRDefault="00A661C0"/>
    <w:sectPr w:rsidR="00A661C0" w:rsidSect="00F763C9">
      <w:headerReference w:type="default" r:id="rId28"/>
      <w:footerReference w:type="default" r:id="rId29"/>
      <w:pgSz w:w="16838" w:h="11906" w:orient="landscape" w:code="9"/>
      <w:pgMar w:top="567" w:right="567" w:bottom="567"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067FA" w14:textId="77777777" w:rsidR="00A81623" w:rsidRDefault="00A81623" w:rsidP="00E82A3C">
      <w:pPr>
        <w:spacing w:after="0" w:line="240" w:lineRule="auto"/>
      </w:pPr>
      <w:r>
        <w:separator/>
      </w:r>
    </w:p>
  </w:endnote>
  <w:endnote w:type="continuationSeparator" w:id="0">
    <w:p w14:paraId="09B8AC7F" w14:textId="77777777" w:rsidR="00A81623" w:rsidRDefault="00A81623" w:rsidP="00E82A3C">
      <w:pPr>
        <w:spacing w:after="0" w:line="240" w:lineRule="auto"/>
      </w:pPr>
      <w:r>
        <w:continuationSeparator/>
      </w:r>
    </w:p>
  </w:endnote>
  <w:endnote w:type="continuationNotice" w:id="1">
    <w:p w14:paraId="7914CBF2" w14:textId="77777777" w:rsidR="00A81623" w:rsidRDefault="00A816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useo Slab 700">
    <w:altName w:val="Cambria"/>
    <w:panose1 w:val="00000000000000000000"/>
    <w:charset w:val="00"/>
    <w:family w:val="roman"/>
    <w:notTrueType/>
    <w:pitch w:val="default"/>
    <w:sig w:usb0="00000003" w:usb1="00000000" w:usb2="00000000" w:usb3="00000000" w:csb0="00000001" w:csb1="00000000"/>
  </w:font>
  <w:font w:name="Museo Slab 300">
    <w:altName w:val="Cambria"/>
    <w:charset w:val="00"/>
    <w:family w:val="auto"/>
    <w:pitch w:val="default"/>
  </w:font>
  <w:font w:name="MS Mincho">
    <w:panose1 w:val="02020609040205080304"/>
    <w:charset w:val="80"/>
    <w:family w:val="modern"/>
    <w:pitch w:val="fixed"/>
    <w:sig w:usb0="E00002FF" w:usb1="6AC7FDFB" w:usb2="08000012" w:usb3="00000000" w:csb0="0002009F" w:csb1="00000000"/>
  </w:font>
  <w:font w:name="Anton">
    <w:charset w:val="00"/>
    <w:family w:val="auto"/>
    <w:pitch w:val="variable"/>
    <w:sig w:usb0="A00000FF" w:usb1="4000207B" w:usb2="00000000" w:usb3="00000000" w:csb0="000001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4866" w14:textId="77777777" w:rsidR="004E2146" w:rsidRDefault="004E21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A3AB" w14:textId="7FB06B53" w:rsidR="00393CF8" w:rsidRDefault="00393CF8" w:rsidP="009F715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1E1C" w14:textId="77777777" w:rsidR="004E2146" w:rsidRDefault="004E21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511175"/>
      <w:docPartObj>
        <w:docPartGallery w:val="Page Numbers (Bottom of Page)"/>
        <w:docPartUnique/>
      </w:docPartObj>
    </w:sdtPr>
    <w:sdtEndPr>
      <w:rPr>
        <w:noProof/>
      </w:rPr>
    </w:sdtEndPr>
    <w:sdtContent>
      <w:p w14:paraId="5509B95B" w14:textId="77777777" w:rsidR="004E2146" w:rsidRDefault="00053F6E" w:rsidP="00053F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130603"/>
      <w:docPartObj>
        <w:docPartGallery w:val="Page Numbers (Bottom of Page)"/>
        <w:docPartUnique/>
      </w:docPartObj>
    </w:sdtPr>
    <w:sdtEndPr>
      <w:rPr>
        <w:noProof/>
      </w:rPr>
    </w:sdtEndPr>
    <w:sdtContent>
      <w:p w14:paraId="713E6283" w14:textId="32B02ACE" w:rsidR="00393CF8" w:rsidRPr="00741ACA" w:rsidRDefault="00393CF8" w:rsidP="00047FE4">
        <w:pPr>
          <w:pStyle w:val="Footer"/>
          <w:jc w:val="right"/>
        </w:pPr>
        <w:r w:rsidRPr="00741ACA">
          <w:rPr>
            <w:shd w:val="clear" w:color="auto" w:fill="E6E6E6"/>
          </w:rPr>
          <w:fldChar w:fldCharType="begin"/>
        </w:r>
        <w:r w:rsidRPr="00741ACA">
          <w:instrText xml:space="preserve"> PAGE   \* MERGEFORMAT </w:instrText>
        </w:r>
        <w:r w:rsidRPr="00741ACA">
          <w:rPr>
            <w:shd w:val="clear" w:color="auto" w:fill="E6E6E6"/>
          </w:rPr>
          <w:fldChar w:fldCharType="separate"/>
        </w:r>
        <w:r w:rsidR="0062196C" w:rsidRPr="00741ACA">
          <w:rPr>
            <w:noProof/>
          </w:rPr>
          <w:t>9</w:t>
        </w:r>
        <w:r w:rsidRPr="00741ACA">
          <w:rPr>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BF44A" w14:textId="77777777" w:rsidR="00A81623" w:rsidRDefault="00A81623" w:rsidP="00E82A3C">
      <w:pPr>
        <w:spacing w:after="0" w:line="240" w:lineRule="auto"/>
      </w:pPr>
      <w:r>
        <w:separator/>
      </w:r>
    </w:p>
  </w:footnote>
  <w:footnote w:type="continuationSeparator" w:id="0">
    <w:p w14:paraId="001769E5" w14:textId="77777777" w:rsidR="00A81623" w:rsidRDefault="00A81623" w:rsidP="00E82A3C">
      <w:pPr>
        <w:spacing w:after="0" w:line="240" w:lineRule="auto"/>
      </w:pPr>
      <w:r>
        <w:continuationSeparator/>
      </w:r>
    </w:p>
  </w:footnote>
  <w:footnote w:type="continuationNotice" w:id="1">
    <w:p w14:paraId="29404535" w14:textId="77777777" w:rsidR="00A81623" w:rsidRDefault="00A816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85D5F" w14:textId="77777777" w:rsidR="004E2146" w:rsidRDefault="004E21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B36AC" w14:textId="77777777" w:rsidR="004E2146" w:rsidRDefault="004E21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96C7F" w14:textId="77777777" w:rsidR="004E2146" w:rsidRDefault="004E21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2F03" w14:textId="77777777" w:rsidR="00393CF8" w:rsidRPr="00373DC6" w:rsidRDefault="00393CF8" w:rsidP="00373DC6">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04771"/>
    <w:multiLevelType w:val="hybridMultilevel"/>
    <w:tmpl w:val="CE623D58"/>
    <w:lvl w:ilvl="0" w:tplc="48B0066C">
      <w:start w:val="1"/>
      <w:numFmt w:val="bullet"/>
      <w:lvlText w:val=""/>
      <w:lvlJc w:val="left"/>
      <w:pPr>
        <w:tabs>
          <w:tab w:val="num" w:pos="720"/>
        </w:tabs>
        <w:ind w:left="720" w:hanging="360"/>
      </w:pPr>
      <w:rPr>
        <w:rFonts w:ascii="Symbol" w:hAnsi="Symbol" w:hint="default"/>
      </w:rPr>
    </w:lvl>
    <w:lvl w:ilvl="1" w:tplc="B8B68E82">
      <w:numFmt w:val="bullet"/>
      <w:lvlText w:val="-"/>
      <w:lvlJc w:val="left"/>
      <w:pPr>
        <w:ind w:left="1440" w:hanging="360"/>
      </w:pPr>
      <w:rPr>
        <w:rFonts w:ascii="Calibri" w:eastAsiaTheme="minorHAnsi" w:hAnsi="Calibri" w:cs="Calibri" w:hint="default"/>
      </w:rPr>
    </w:lvl>
    <w:lvl w:ilvl="2" w:tplc="7D1AE5E4" w:tentative="1">
      <w:start w:val="1"/>
      <w:numFmt w:val="bullet"/>
      <w:lvlText w:val=""/>
      <w:lvlJc w:val="left"/>
      <w:pPr>
        <w:tabs>
          <w:tab w:val="num" w:pos="2160"/>
        </w:tabs>
        <w:ind w:left="2160" w:hanging="360"/>
      </w:pPr>
      <w:rPr>
        <w:rFonts w:ascii="Symbol" w:hAnsi="Symbol" w:hint="default"/>
      </w:rPr>
    </w:lvl>
    <w:lvl w:ilvl="3" w:tplc="F9A8383E">
      <w:start w:val="1"/>
      <w:numFmt w:val="bullet"/>
      <w:lvlText w:val=""/>
      <w:lvlJc w:val="left"/>
      <w:pPr>
        <w:tabs>
          <w:tab w:val="num" w:pos="2880"/>
        </w:tabs>
        <w:ind w:left="2880" w:hanging="360"/>
      </w:pPr>
      <w:rPr>
        <w:rFonts w:ascii="Symbol" w:hAnsi="Symbol" w:hint="default"/>
      </w:rPr>
    </w:lvl>
    <w:lvl w:ilvl="4" w:tplc="F82C42D6" w:tentative="1">
      <w:start w:val="1"/>
      <w:numFmt w:val="bullet"/>
      <w:lvlText w:val=""/>
      <w:lvlJc w:val="left"/>
      <w:pPr>
        <w:tabs>
          <w:tab w:val="num" w:pos="3600"/>
        </w:tabs>
        <w:ind w:left="3600" w:hanging="360"/>
      </w:pPr>
      <w:rPr>
        <w:rFonts w:ascii="Symbol" w:hAnsi="Symbol" w:hint="default"/>
      </w:rPr>
    </w:lvl>
    <w:lvl w:ilvl="5" w:tplc="8B48AAFC" w:tentative="1">
      <w:start w:val="1"/>
      <w:numFmt w:val="bullet"/>
      <w:lvlText w:val=""/>
      <w:lvlJc w:val="left"/>
      <w:pPr>
        <w:tabs>
          <w:tab w:val="num" w:pos="4320"/>
        </w:tabs>
        <w:ind w:left="4320" w:hanging="360"/>
      </w:pPr>
      <w:rPr>
        <w:rFonts w:ascii="Symbol" w:hAnsi="Symbol" w:hint="default"/>
      </w:rPr>
    </w:lvl>
    <w:lvl w:ilvl="6" w:tplc="F6F6BEC6" w:tentative="1">
      <w:start w:val="1"/>
      <w:numFmt w:val="bullet"/>
      <w:lvlText w:val=""/>
      <w:lvlJc w:val="left"/>
      <w:pPr>
        <w:tabs>
          <w:tab w:val="num" w:pos="5040"/>
        </w:tabs>
        <w:ind w:left="5040" w:hanging="360"/>
      </w:pPr>
      <w:rPr>
        <w:rFonts w:ascii="Symbol" w:hAnsi="Symbol" w:hint="default"/>
      </w:rPr>
    </w:lvl>
    <w:lvl w:ilvl="7" w:tplc="50EE0F96" w:tentative="1">
      <w:start w:val="1"/>
      <w:numFmt w:val="bullet"/>
      <w:lvlText w:val=""/>
      <w:lvlJc w:val="left"/>
      <w:pPr>
        <w:tabs>
          <w:tab w:val="num" w:pos="5760"/>
        </w:tabs>
        <w:ind w:left="5760" w:hanging="360"/>
      </w:pPr>
      <w:rPr>
        <w:rFonts w:ascii="Symbol" w:hAnsi="Symbol" w:hint="default"/>
      </w:rPr>
    </w:lvl>
    <w:lvl w:ilvl="8" w:tplc="6E74BE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1060B7C"/>
    <w:multiLevelType w:val="hybridMultilevel"/>
    <w:tmpl w:val="9E280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17B025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111DEE"/>
    <w:multiLevelType w:val="hybridMultilevel"/>
    <w:tmpl w:val="E452B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01CDE"/>
    <w:multiLevelType w:val="hybridMultilevel"/>
    <w:tmpl w:val="329865A6"/>
    <w:lvl w:ilvl="0" w:tplc="1F520784">
      <w:start w:val="1"/>
      <w:numFmt w:val="bullet"/>
      <w:lvlText w:val=""/>
      <w:lvlJc w:val="left"/>
      <w:pPr>
        <w:tabs>
          <w:tab w:val="num" w:pos="720"/>
        </w:tabs>
        <w:ind w:left="720" w:hanging="360"/>
      </w:pPr>
      <w:rPr>
        <w:rFonts w:ascii="Symbol" w:hAnsi="Symbol" w:hint="default"/>
      </w:rPr>
    </w:lvl>
    <w:lvl w:ilvl="1" w:tplc="A18274E4" w:tentative="1">
      <w:start w:val="1"/>
      <w:numFmt w:val="bullet"/>
      <w:lvlText w:val=""/>
      <w:lvlJc w:val="left"/>
      <w:pPr>
        <w:tabs>
          <w:tab w:val="num" w:pos="1440"/>
        </w:tabs>
        <w:ind w:left="1440" w:hanging="360"/>
      </w:pPr>
      <w:rPr>
        <w:rFonts w:ascii="Symbol" w:hAnsi="Symbol" w:hint="default"/>
      </w:rPr>
    </w:lvl>
    <w:lvl w:ilvl="2" w:tplc="E7843258" w:tentative="1">
      <w:start w:val="1"/>
      <w:numFmt w:val="bullet"/>
      <w:lvlText w:val=""/>
      <w:lvlJc w:val="left"/>
      <w:pPr>
        <w:tabs>
          <w:tab w:val="num" w:pos="2160"/>
        </w:tabs>
        <w:ind w:left="2160" w:hanging="360"/>
      </w:pPr>
      <w:rPr>
        <w:rFonts w:ascii="Symbol" w:hAnsi="Symbol" w:hint="default"/>
      </w:rPr>
    </w:lvl>
    <w:lvl w:ilvl="3" w:tplc="DD1AF006">
      <w:start w:val="1"/>
      <w:numFmt w:val="bullet"/>
      <w:lvlText w:val=""/>
      <w:lvlJc w:val="left"/>
      <w:pPr>
        <w:tabs>
          <w:tab w:val="num" w:pos="2880"/>
        </w:tabs>
        <w:ind w:left="2880" w:hanging="360"/>
      </w:pPr>
      <w:rPr>
        <w:rFonts w:ascii="Symbol" w:hAnsi="Symbol" w:hint="default"/>
      </w:rPr>
    </w:lvl>
    <w:lvl w:ilvl="4" w:tplc="A560D9BE" w:tentative="1">
      <w:start w:val="1"/>
      <w:numFmt w:val="bullet"/>
      <w:lvlText w:val=""/>
      <w:lvlJc w:val="left"/>
      <w:pPr>
        <w:tabs>
          <w:tab w:val="num" w:pos="3600"/>
        </w:tabs>
        <w:ind w:left="3600" w:hanging="360"/>
      </w:pPr>
      <w:rPr>
        <w:rFonts w:ascii="Symbol" w:hAnsi="Symbol" w:hint="default"/>
      </w:rPr>
    </w:lvl>
    <w:lvl w:ilvl="5" w:tplc="D610C20A" w:tentative="1">
      <w:start w:val="1"/>
      <w:numFmt w:val="bullet"/>
      <w:lvlText w:val=""/>
      <w:lvlJc w:val="left"/>
      <w:pPr>
        <w:tabs>
          <w:tab w:val="num" w:pos="4320"/>
        </w:tabs>
        <w:ind w:left="4320" w:hanging="360"/>
      </w:pPr>
      <w:rPr>
        <w:rFonts w:ascii="Symbol" w:hAnsi="Symbol" w:hint="default"/>
      </w:rPr>
    </w:lvl>
    <w:lvl w:ilvl="6" w:tplc="AEDCBF24" w:tentative="1">
      <w:start w:val="1"/>
      <w:numFmt w:val="bullet"/>
      <w:lvlText w:val=""/>
      <w:lvlJc w:val="left"/>
      <w:pPr>
        <w:tabs>
          <w:tab w:val="num" w:pos="5040"/>
        </w:tabs>
        <w:ind w:left="5040" w:hanging="360"/>
      </w:pPr>
      <w:rPr>
        <w:rFonts w:ascii="Symbol" w:hAnsi="Symbol" w:hint="default"/>
      </w:rPr>
    </w:lvl>
    <w:lvl w:ilvl="7" w:tplc="57BAF8C8" w:tentative="1">
      <w:start w:val="1"/>
      <w:numFmt w:val="bullet"/>
      <w:lvlText w:val=""/>
      <w:lvlJc w:val="left"/>
      <w:pPr>
        <w:tabs>
          <w:tab w:val="num" w:pos="5760"/>
        </w:tabs>
        <w:ind w:left="5760" w:hanging="360"/>
      </w:pPr>
      <w:rPr>
        <w:rFonts w:ascii="Symbol" w:hAnsi="Symbol" w:hint="default"/>
      </w:rPr>
    </w:lvl>
    <w:lvl w:ilvl="8" w:tplc="B0CC37F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0274D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DA82FC5"/>
    <w:multiLevelType w:val="hybridMultilevel"/>
    <w:tmpl w:val="A3823FC0"/>
    <w:lvl w:ilvl="0" w:tplc="6A884838">
      <w:start w:val="1"/>
      <w:numFmt w:val="bullet"/>
      <w:lvlText w:val=""/>
      <w:lvlJc w:val="left"/>
      <w:pPr>
        <w:ind w:left="720" w:hanging="360"/>
      </w:pPr>
      <w:rPr>
        <w:rFonts w:ascii="Symbol" w:hAnsi="Symbol" w:hint="default"/>
      </w:rPr>
    </w:lvl>
    <w:lvl w:ilvl="1" w:tplc="119012CE" w:tentative="1">
      <w:start w:val="1"/>
      <w:numFmt w:val="bullet"/>
      <w:lvlText w:val="o"/>
      <w:lvlJc w:val="left"/>
      <w:pPr>
        <w:ind w:left="1440" w:hanging="360"/>
      </w:pPr>
      <w:rPr>
        <w:rFonts w:ascii="Courier New" w:hAnsi="Courier New" w:hint="default"/>
      </w:rPr>
    </w:lvl>
    <w:lvl w:ilvl="2" w:tplc="D5F22A7A" w:tentative="1">
      <w:start w:val="1"/>
      <w:numFmt w:val="bullet"/>
      <w:lvlText w:val=""/>
      <w:lvlJc w:val="left"/>
      <w:pPr>
        <w:ind w:left="2160" w:hanging="360"/>
      </w:pPr>
      <w:rPr>
        <w:rFonts w:ascii="Wingdings" w:hAnsi="Wingdings" w:hint="default"/>
      </w:rPr>
    </w:lvl>
    <w:lvl w:ilvl="3" w:tplc="F772554C" w:tentative="1">
      <w:start w:val="1"/>
      <w:numFmt w:val="bullet"/>
      <w:lvlText w:val=""/>
      <w:lvlJc w:val="left"/>
      <w:pPr>
        <w:ind w:left="2880" w:hanging="360"/>
      </w:pPr>
      <w:rPr>
        <w:rFonts w:ascii="Symbol" w:hAnsi="Symbol" w:hint="default"/>
      </w:rPr>
    </w:lvl>
    <w:lvl w:ilvl="4" w:tplc="C02E26A2" w:tentative="1">
      <w:start w:val="1"/>
      <w:numFmt w:val="bullet"/>
      <w:lvlText w:val="o"/>
      <w:lvlJc w:val="left"/>
      <w:pPr>
        <w:ind w:left="3600" w:hanging="360"/>
      </w:pPr>
      <w:rPr>
        <w:rFonts w:ascii="Courier New" w:hAnsi="Courier New" w:hint="default"/>
      </w:rPr>
    </w:lvl>
    <w:lvl w:ilvl="5" w:tplc="66541ADC" w:tentative="1">
      <w:start w:val="1"/>
      <w:numFmt w:val="bullet"/>
      <w:lvlText w:val=""/>
      <w:lvlJc w:val="left"/>
      <w:pPr>
        <w:ind w:left="4320" w:hanging="360"/>
      </w:pPr>
      <w:rPr>
        <w:rFonts w:ascii="Wingdings" w:hAnsi="Wingdings" w:hint="default"/>
      </w:rPr>
    </w:lvl>
    <w:lvl w:ilvl="6" w:tplc="EF0AF05C" w:tentative="1">
      <w:start w:val="1"/>
      <w:numFmt w:val="bullet"/>
      <w:lvlText w:val=""/>
      <w:lvlJc w:val="left"/>
      <w:pPr>
        <w:ind w:left="5040" w:hanging="360"/>
      </w:pPr>
      <w:rPr>
        <w:rFonts w:ascii="Symbol" w:hAnsi="Symbol" w:hint="default"/>
      </w:rPr>
    </w:lvl>
    <w:lvl w:ilvl="7" w:tplc="813A27CA" w:tentative="1">
      <w:start w:val="1"/>
      <w:numFmt w:val="bullet"/>
      <w:lvlText w:val="o"/>
      <w:lvlJc w:val="left"/>
      <w:pPr>
        <w:ind w:left="5760" w:hanging="360"/>
      </w:pPr>
      <w:rPr>
        <w:rFonts w:ascii="Courier New" w:hAnsi="Courier New" w:hint="default"/>
      </w:rPr>
    </w:lvl>
    <w:lvl w:ilvl="8" w:tplc="EC88BCAA" w:tentative="1">
      <w:start w:val="1"/>
      <w:numFmt w:val="bullet"/>
      <w:lvlText w:val=""/>
      <w:lvlJc w:val="left"/>
      <w:pPr>
        <w:ind w:left="6480" w:hanging="360"/>
      </w:pPr>
      <w:rPr>
        <w:rFonts w:ascii="Wingdings" w:hAnsi="Wingdings" w:hint="default"/>
      </w:rPr>
    </w:lvl>
  </w:abstractNum>
  <w:abstractNum w:abstractNumId="7" w15:restartNumberingAfterBreak="0">
    <w:nsid w:val="33795FC7"/>
    <w:multiLevelType w:val="multilevel"/>
    <w:tmpl w:val="5586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89561D"/>
    <w:multiLevelType w:val="hybridMultilevel"/>
    <w:tmpl w:val="B642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C6B2F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84BF5B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E3E02C5"/>
    <w:multiLevelType w:val="hybridMultilevel"/>
    <w:tmpl w:val="D69CD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751095"/>
    <w:multiLevelType w:val="hybridMultilevel"/>
    <w:tmpl w:val="A00C6F92"/>
    <w:lvl w:ilvl="0" w:tplc="AE2201D8">
      <w:start w:val="1"/>
      <w:numFmt w:val="bullet"/>
      <w:lvlText w:val="•"/>
      <w:lvlJc w:val="left"/>
      <w:pPr>
        <w:tabs>
          <w:tab w:val="num" w:pos="720"/>
        </w:tabs>
        <w:ind w:left="720" w:hanging="360"/>
      </w:pPr>
      <w:rPr>
        <w:rFonts w:ascii="Arial" w:hAnsi="Arial" w:cs="Times New Roman" w:hint="default"/>
      </w:rPr>
    </w:lvl>
    <w:lvl w:ilvl="1" w:tplc="27A444F8">
      <w:start w:val="1"/>
      <w:numFmt w:val="bullet"/>
      <w:lvlText w:val="•"/>
      <w:lvlJc w:val="left"/>
      <w:pPr>
        <w:tabs>
          <w:tab w:val="num" w:pos="1440"/>
        </w:tabs>
        <w:ind w:left="1440" w:hanging="360"/>
      </w:pPr>
      <w:rPr>
        <w:rFonts w:ascii="Arial" w:hAnsi="Arial" w:cs="Times New Roman" w:hint="default"/>
      </w:rPr>
    </w:lvl>
    <w:lvl w:ilvl="2" w:tplc="6FB875B4">
      <w:start w:val="1"/>
      <w:numFmt w:val="bullet"/>
      <w:lvlText w:val="•"/>
      <w:lvlJc w:val="left"/>
      <w:pPr>
        <w:tabs>
          <w:tab w:val="num" w:pos="2160"/>
        </w:tabs>
        <w:ind w:left="2160" w:hanging="360"/>
      </w:pPr>
      <w:rPr>
        <w:rFonts w:ascii="Arial" w:hAnsi="Arial" w:cs="Times New Roman" w:hint="default"/>
      </w:rPr>
    </w:lvl>
    <w:lvl w:ilvl="3" w:tplc="E022FC90">
      <w:start w:val="1"/>
      <w:numFmt w:val="bullet"/>
      <w:lvlText w:val="•"/>
      <w:lvlJc w:val="left"/>
      <w:pPr>
        <w:tabs>
          <w:tab w:val="num" w:pos="2880"/>
        </w:tabs>
        <w:ind w:left="2880" w:hanging="360"/>
      </w:pPr>
      <w:rPr>
        <w:rFonts w:ascii="Arial" w:hAnsi="Arial" w:cs="Times New Roman" w:hint="default"/>
      </w:rPr>
    </w:lvl>
    <w:lvl w:ilvl="4" w:tplc="D2047FB2">
      <w:start w:val="1"/>
      <w:numFmt w:val="bullet"/>
      <w:lvlText w:val="•"/>
      <w:lvlJc w:val="left"/>
      <w:pPr>
        <w:tabs>
          <w:tab w:val="num" w:pos="3600"/>
        </w:tabs>
        <w:ind w:left="3600" w:hanging="360"/>
      </w:pPr>
      <w:rPr>
        <w:rFonts w:ascii="Arial" w:hAnsi="Arial" w:cs="Times New Roman" w:hint="default"/>
      </w:rPr>
    </w:lvl>
    <w:lvl w:ilvl="5" w:tplc="467A1258">
      <w:start w:val="1"/>
      <w:numFmt w:val="bullet"/>
      <w:lvlText w:val="•"/>
      <w:lvlJc w:val="left"/>
      <w:pPr>
        <w:tabs>
          <w:tab w:val="num" w:pos="4320"/>
        </w:tabs>
        <w:ind w:left="4320" w:hanging="360"/>
      </w:pPr>
      <w:rPr>
        <w:rFonts w:ascii="Arial" w:hAnsi="Arial" w:cs="Times New Roman" w:hint="default"/>
      </w:rPr>
    </w:lvl>
    <w:lvl w:ilvl="6" w:tplc="3A24E40C">
      <w:start w:val="1"/>
      <w:numFmt w:val="bullet"/>
      <w:lvlText w:val="•"/>
      <w:lvlJc w:val="left"/>
      <w:pPr>
        <w:tabs>
          <w:tab w:val="num" w:pos="5040"/>
        </w:tabs>
        <w:ind w:left="5040" w:hanging="360"/>
      </w:pPr>
      <w:rPr>
        <w:rFonts w:ascii="Arial" w:hAnsi="Arial" w:cs="Times New Roman" w:hint="default"/>
      </w:rPr>
    </w:lvl>
    <w:lvl w:ilvl="7" w:tplc="5096F652">
      <w:start w:val="1"/>
      <w:numFmt w:val="bullet"/>
      <w:lvlText w:val="•"/>
      <w:lvlJc w:val="left"/>
      <w:pPr>
        <w:tabs>
          <w:tab w:val="num" w:pos="5760"/>
        </w:tabs>
        <w:ind w:left="5760" w:hanging="360"/>
      </w:pPr>
      <w:rPr>
        <w:rFonts w:ascii="Arial" w:hAnsi="Arial" w:cs="Times New Roman" w:hint="default"/>
      </w:rPr>
    </w:lvl>
    <w:lvl w:ilvl="8" w:tplc="65C0F0E0">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77DB5138"/>
    <w:multiLevelType w:val="hybridMultilevel"/>
    <w:tmpl w:val="21006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FA2935"/>
    <w:multiLevelType w:val="multilevel"/>
    <w:tmpl w:val="439C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6C0CB1"/>
    <w:multiLevelType w:val="hybridMultilevel"/>
    <w:tmpl w:val="4C54A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8756055">
    <w:abstractNumId w:val="5"/>
  </w:num>
  <w:num w:numId="2" w16cid:durableId="1471248407">
    <w:abstractNumId w:val="9"/>
  </w:num>
  <w:num w:numId="3" w16cid:durableId="664095690">
    <w:abstractNumId w:val="2"/>
  </w:num>
  <w:num w:numId="4" w16cid:durableId="2133556193">
    <w:abstractNumId w:val="10"/>
  </w:num>
  <w:num w:numId="5" w16cid:durableId="643045847">
    <w:abstractNumId w:val="0"/>
  </w:num>
  <w:num w:numId="6" w16cid:durableId="1737972311">
    <w:abstractNumId w:val="4"/>
  </w:num>
  <w:num w:numId="7" w16cid:durableId="141897354">
    <w:abstractNumId w:val="6"/>
  </w:num>
  <w:num w:numId="8" w16cid:durableId="1567688192">
    <w:abstractNumId w:val="14"/>
  </w:num>
  <w:num w:numId="9" w16cid:durableId="1912421293">
    <w:abstractNumId w:val="1"/>
  </w:num>
  <w:num w:numId="10" w16cid:durableId="631327350">
    <w:abstractNumId w:val="12"/>
  </w:num>
  <w:num w:numId="11" w16cid:durableId="650134595">
    <w:abstractNumId w:val="15"/>
  </w:num>
  <w:num w:numId="12" w16cid:durableId="1126239326">
    <w:abstractNumId w:val="3"/>
  </w:num>
  <w:num w:numId="13" w16cid:durableId="338775825">
    <w:abstractNumId w:val="13"/>
  </w:num>
  <w:num w:numId="14" w16cid:durableId="556204146">
    <w:abstractNumId w:val="8"/>
  </w:num>
  <w:num w:numId="15" w16cid:durableId="1432164626">
    <w:abstractNumId w:val="7"/>
  </w:num>
  <w:num w:numId="16" w16cid:durableId="82866979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452"/>
    <w:rsid w:val="00000106"/>
    <w:rsid w:val="0000013E"/>
    <w:rsid w:val="00001205"/>
    <w:rsid w:val="000014F2"/>
    <w:rsid w:val="000016CD"/>
    <w:rsid w:val="00001C55"/>
    <w:rsid w:val="00001D5E"/>
    <w:rsid w:val="00001F0B"/>
    <w:rsid w:val="00002132"/>
    <w:rsid w:val="00002508"/>
    <w:rsid w:val="00003474"/>
    <w:rsid w:val="00003863"/>
    <w:rsid w:val="00003F1A"/>
    <w:rsid w:val="00004A75"/>
    <w:rsid w:val="00004CA7"/>
    <w:rsid w:val="00004D36"/>
    <w:rsid w:val="00004E06"/>
    <w:rsid w:val="00005E87"/>
    <w:rsid w:val="00005FDD"/>
    <w:rsid w:val="000063BA"/>
    <w:rsid w:val="00006839"/>
    <w:rsid w:val="00006BF1"/>
    <w:rsid w:val="00006D43"/>
    <w:rsid w:val="00006E76"/>
    <w:rsid w:val="00006F90"/>
    <w:rsid w:val="00010364"/>
    <w:rsid w:val="000108C3"/>
    <w:rsid w:val="00010D7C"/>
    <w:rsid w:val="000111D0"/>
    <w:rsid w:val="00011793"/>
    <w:rsid w:val="000117A7"/>
    <w:rsid w:val="000135BF"/>
    <w:rsid w:val="00013B23"/>
    <w:rsid w:val="00013BE2"/>
    <w:rsid w:val="00013E57"/>
    <w:rsid w:val="00013F08"/>
    <w:rsid w:val="00014F89"/>
    <w:rsid w:val="00015412"/>
    <w:rsid w:val="00015952"/>
    <w:rsid w:val="00016548"/>
    <w:rsid w:val="000168AB"/>
    <w:rsid w:val="000174AC"/>
    <w:rsid w:val="00017979"/>
    <w:rsid w:val="00017A07"/>
    <w:rsid w:val="00017C3E"/>
    <w:rsid w:val="00017DEA"/>
    <w:rsid w:val="00017E57"/>
    <w:rsid w:val="00020837"/>
    <w:rsid w:val="000211E5"/>
    <w:rsid w:val="0002136D"/>
    <w:rsid w:val="000219C4"/>
    <w:rsid w:val="00022566"/>
    <w:rsid w:val="00022A28"/>
    <w:rsid w:val="00022D57"/>
    <w:rsid w:val="00024CEE"/>
    <w:rsid w:val="00024FEB"/>
    <w:rsid w:val="00025114"/>
    <w:rsid w:val="000254DD"/>
    <w:rsid w:val="0002588A"/>
    <w:rsid w:val="000259DE"/>
    <w:rsid w:val="00025D68"/>
    <w:rsid w:val="00025DE4"/>
    <w:rsid w:val="00025FC2"/>
    <w:rsid w:val="00025FD3"/>
    <w:rsid w:val="00025FFF"/>
    <w:rsid w:val="00026429"/>
    <w:rsid w:val="000267E2"/>
    <w:rsid w:val="00026EB4"/>
    <w:rsid w:val="00027096"/>
    <w:rsid w:val="000271D9"/>
    <w:rsid w:val="00027518"/>
    <w:rsid w:val="000276CC"/>
    <w:rsid w:val="00027D0D"/>
    <w:rsid w:val="00030358"/>
    <w:rsid w:val="0003049D"/>
    <w:rsid w:val="00030736"/>
    <w:rsid w:val="0003169C"/>
    <w:rsid w:val="0003188E"/>
    <w:rsid w:val="00031A7D"/>
    <w:rsid w:val="00031C93"/>
    <w:rsid w:val="00031F37"/>
    <w:rsid w:val="0003230C"/>
    <w:rsid w:val="0003238E"/>
    <w:rsid w:val="0003259F"/>
    <w:rsid w:val="000327D3"/>
    <w:rsid w:val="00032BBC"/>
    <w:rsid w:val="00032E1A"/>
    <w:rsid w:val="00032FCE"/>
    <w:rsid w:val="000330D8"/>
    <w:rsid w:val="00033674"/>
    <w:rsid w:val="00033BF3"/>
    <w:rsid w:val="0003413B"/>
    <w:rsid w:val="00035315"/>
    <w:rsid w:val="00035770"/>
    <w:rsid w:val="00035956"/>
    <w:rsid w:val="00035B33"/>
    <w:rsid w:val="00035EDE"/>
    <w:rsid w:val="00035F92"/>
    <w:rsid w:val="000361CA"/>
    <w:rsid w:val="00036283"/>
    <w:rsid w:val="00036B19"/>
    <w:rsid w:val="00036B92"/>
    <w:rsid w:val="00036E48"/>
    <w:rsid w:val="00036F59"/>
    <w:rsid w:val="0003725F"/>
    <w:rsid w:val="00037712"/>
    <w:rsid w:val="000377EE"/>
    <w:rsid w:val="00037852"/>
    <w:rsid w:val="000378D5"/>
    <w:rsid w:val="00040081"/>
    <w:rsid w:val="00040CC3"/>
    <w:rsid w:val="00040EB4"/>
    <w:rsid w:val="000413FB"/>
    <w:rsid w:val="000415B2"/>
    <w:rsid w:val="00042381"/>
    <w:rsid w:val="0004261B"/>
    <w:rsid w:val="00042C91"/>
    <w:rsid w:val="00043183"/>
    <w:rsid w:val="000443FD"/>
    <w:rsid w:val="000445B0"/>
    <w:rsid w:val="00044DD4"/>
    <w:rsid w:val="00045122"/>
    <w:rsid w:val="000451C8"/>
    <w:rsid w:val="00045B26"/>
    <w:rsid w:val="00045CD7"/>
    <w:rsid w:val="00046214"/>
    <w:rsid w:val="0004646E"/>
    <w:rsid w:val="00046A5E"/>
    <w:rsid w:val="00047E76"/>
    <w:rsid w:val="00047FE4"/>
    <w:rsid w:val="000501A0"/>
    <w:rsid w:val="000507DE"/>
    <w:rsid w:val="00050FBF"/>
    <w:rsid w:val="0005101C"/>
    <w:rsid w:val="000517E1"/>
    <w:rsid w:val="00051BC6"/>
    <w:rsid w:val="00051D04"/>
    <w:rsid w:val="000527E0"/>
    <w:rsid w:val="00052B00"/>
    <w:rsid w:val="00052CBE"/>
    <w:rsid w:val="00052D96"/>
    <w:rsid w:val="00052E49"/>
    <w:rsid w:val="00053440"/>
    <w:rsid w:val="00053528"/>
    <w:rsid w:val="000535E4"/>
    <w:rsid w:val="000538D8"/>
    <w:rsid w:val="00053F6E"/>
    <w:rsid w:val="0005429E"/>
    <w:rsid w:val="000549A3"/>
    <w:rsid w:val="00054F56"/>
    <w:rsid w:val="000551D7"/>
    <w:rsid w:val="00055753"/>
    <w:rsid w:val="000557F3"/>
    <w:rsid w:val="000574A5"/>
    <w:rsid w:val="00057B98"/>
    <w:rsid w:val="00060560"/>
    <w:rsid w:val="000609E0"/>
    <w:rsid w:val="000609F5"/>
    <w:rsid w:val="00060AE9"/>
    <w:rsid w:val="0006114E"/>
    <w:rsid w:val="000614F1"/>
    <w:rsid w:val="00061553"/>
    <w:rsid w:val="000618E8"/>
    <w:rsid w:val="00061C0A"/>
    <w:rsid w:val="00062363"/>
    <w:rsid w:val="0006240B"/>
    <w:rsid w:val="000630A6"/>
    <w:rsid w:val="00063517"/>
    <w:rsid w:val="00063C24"/>
    <w:rsid w:val="00063C3C"/>
    <w:rsid w:val="00064174"/>
    <w:rsid w:val="000644AE"/>
    <w:rsid w:val="000650F3"/>
    <w:rsid w:val="0006576A"/>
    <w:rsid w:val="0006597D"/>
    <w:rsid w:val="00065AD4"/>
    <w:rsid w:val="00065D8F"/>
    <w:rsid w:val="00066C68"/>
    <w:rsid w:val="00067364"/>
    <w:rsid w:val="000673F1"/>
    <w:rsid w:val="00067AE5"/>
    <w:rsid w:val="00067B72"/>
    <w:rsid w:val="00070017"/>
    <w:rsid w:val="00070826"/>
    <w:rsid w:val="00070B7D"/>
    <w:rsid w:val="00070BE9"/>
    <w:rsid w:val="0007123A"/>
    <w:rsid w:val="00071919"/>
    <w:rsid w:val="00071F45"/>
    <w:rsid w:val="00071FA7"/>
    <w:rsid w:val="000723EC"/>
    <w:rsid w:val="00072B16"/>
    <w:rsid w:val="00072E20"/>
    <w:rsid w:val="00072F48"/>
    <w:rsid w:val="00073856"/>
    <w:rsid w:val="00073D29"/>
    <w:rsid w:val="000745CA"/>
    <w:rsid w:val="00074780"/>
    <w:rsid w:val="0007537B"/>
    <w:rsid w:val="00075F12"/>
    <w:rsid w:val="00075FFB"/>
    <w:rsid w:val="00076887"/>
    <w:rsid w:val="000768D2"/>
    <w:rsid w:val="00077485"/>
    <w:rsid w:val="000774BC"/>
    <w:rsid w:val="00077718"/>
    <w:rsid w:val="00077AFC"/>
    <w:rsid w:val="00077D7B"/>
    <w:rsid w:val="00077F6E"/>
    <w:rsid w:val="000803FF"/>
    <w:rsid w:val="00080BF4"/>
    <w:rsid w:val="00080C50"/>
    <w:rsid w:val="00080F03"/>
    <w:rsid w:val="00081229"/>
    <w:rsid w:val="000816ED"/>
    <w:rsid w:val="00081852"/>
    <w:rsid w:val="00081A42"/>
    <w:rsid w:val="00081C67"/>
    <w:rsid w:val="00082C14"/>
    <w:rsid w:val="000830D5"/>
    <w:rsid w:val="0008348A"/>
    <w:rsid w:val="00083899"/>
    <w:rsid w:val="00083BB5"/>
    <w:rsid w:val="00083DA9"/>
    <w:rsid w:val="00083E8C"/>
    <w:rsid w:val="00084191"/>
    <w:rsid w:val="000843F8"/>
    <w:rsid w:val="00084501"/>
    <w:rsid w:val="0008472A"/>
    <w:rsid w:val="00084D52"/>
    <w:rsid w:val="000856B7"/>
    <w:rsid w:val="000857CC"/>
    <w:rsid w:val="000859A6"/>
    <w:rsid w:val="00085ABD"/>
    <w:rsid w:val="00085F64"/>
    <w:rsid w:val="00085F7F"/>
    <w:rsid w:val="00085FD5"/>
    <w:rsid w:val="00086017"/>
    <w:rsid w:val="000870E4"/>
    <w:rsid w:val="000872C7"/>
    <w:rsid w:val="00087B20"/>
    <w:rsid w:val="000895B4"/>
    <w:rsid w:val="00090079"/>
    <w:rsid w:val="0009018F"/>
    <w:rsid w:val="00090266"/>
    <w:rsid w:val="000902B4"/>
    <w:rsid w:val="00091A1C"/>
    <w:rsid w:val="00091DBC"/>
    <w:rsid w:val="000924C8"/>
    <w:rsid w:val="000927F7"/>
    <w:rsid w:val="00092E88"/>
    <w:rsid w:val="00093AC5"/>
    <w:rsid w:val="00094628"/>
    <w:rsid w:val="000946A5"/>
    <w:rsid w:val="0009499C"/>
    <w:rsid w:val="00094A37"/>
    <w:rsid w:val="00094E53"/>
    <w:rsid w:val="000952B3"/>
    <w:rsid w:val="00095957"/>
    <w:rsid w:val="0009609E"/>
    <w:rsid w:val="0009628F"/>
    <w:rsid w:val="0009662D"/>
    <w:rsid w:val="000968D2"/>
    <w:rsid w:val="00097569"/>
    <w:rsid w:val="00097BD3"/>
    <w:rsid w:val="00097D62"/>
    <w:rsid w:val="000A0AF6"/>
    <w:rsid w:val="000A0B6A"/>
    <w:rsid w:val="000A0DE8"/>
    <w:rsid w:val="000A1E7E"/>
    <w:rsid w:val="000A1EB1"/>
    <w:rsid w:val="000A2C00"/>
    <w:rsid w:val="000A3044"/>
    <w:rsid w:val="000A37F6"/>
    <w:rsid w:val="000A3CBB"/>
    <w:rsid w:val="000A4262"/>
    <w:rsid w:val="000A4A90"/>
    <w:rsid w:val="000A4B5F"/>
    <w:rsid w:val="000A4E39"/>
    <w:rsid w:val="000A565C"/>
    <w:rsid w:val="000A56F5"/>
    <w:rsid w:val="000A5972"/>
    <w:rsid w:val="000A5D9B"/>
    <w:rsid w:val="000A5F34"/>
    <w:rsid w:val="000A614C"/>
    <w:rsid w:val="000A624A"/>
    <w:rsid w:val="000A642E"/>
    <w:rsid w:val="000A6A5B"/>
    <w:rsid w:val="000A6D52"/>
    <w:rsid w:val="000A72B5"/>
    <w:rsid w:val="000A7586"/>
    <w:rsid w:val="000A7606"/>
    <w:rsid w:val="000A7833"/>
    <w:rsid w:val="000A7EDF"/>
    <w:rsid w:val="000B00CF"/>
    <w:rsid w:val="000B028D"/>
    <w:rsid w:val="000B0689"/>
    <w:rsid w:val="000B15B6"/>
    <w:rsid w:val="000B1940"/>
    <w:rsid w:val="000B1B01"/>
    <w:rsid w:val="000B2A4F"/>
    <w:rsid w:val="000B2EA8"/>
    <w:rsid w:val="000B33F9"/>
    <w:rsid w:val="000B3412"/>
    <w:rsid w:val="000B3977"/>
    <w:rsid w:val="000B3B49"/>
    <w:rsid w:val="000B3E08"/>
    <w:rsid w:val="000B4213"/>
    <w:rsid w:val="000B426A"/>
    <w:rsid w:val="000B48C1"/>
    <w:rsid w:val="000B57EC"/>
    <w:rsid w:val="000B60C6"/>
    <w:rsid w:val="000B6798"/>
    <w:rsid w:val="000B68FF"/>
    <w:rsid w:val="000B6C87"/>
    <w:rsid w:val="000B6EF7"/>
    <w:rsid w:val="000B77EA"/>
    <w:rsid w:val="000B7D20"/>
    <w:rsid w:val="000C0121"/>
    <w:rsid w:val="000C0881"/>
    <w:rsid w:val="000C0A41"/>
    <w:rsid w:val="000C0B26"/>
    <w:rsid w:val="000C142B"/>
    <w:rsid w:val="000C21FC"/>
    <w:rsid w:val="000C2695"/>
    <w:rsid w:val="000C3116"/>
    <w:rsid w:val="000C3453"/>
    <w:rsid w:val="000C3629"/>
    <w:rsid w:val="000C3815"/>
    <w:rsid w:val="000C3B20"/>
    <w:rsid w:val="000C42DA"/>
    <w:rsid w:val="000C4DE3"/>
    <w:rsid w:val="000C4EB2"/>
    <w:rsid w:val="000C5225"/>
    <w:rsid w:val="000C5B7C"/>
    <w:rsid w:val="000C5C23"/>
    <w:rsid w:val="000C5D58"/>
    <w:rsid w:val="000C6186"/>
    <w:rsid w:val="000C6E85"/>
    <w:rsid w:val="000C7068"/>
    <w:rsid w:val="000C741F"/>
    <w:rsid w:val="000C7472"/>
    <w:rsid w:val="000C776B"/>
    <w:rsid w:val="000C7AC1"/>
    <w:rsid w:val="000C7CCC"/>
    <w:rsid w:val="000C7DAB"/>
    <w:rsid w:val="000D01BC"/>
    <w:rsid w:val="000D029D"/>
    <w:rsid w:val="000D0422"/>
    <w:rsid w:val="000D0CEA"/>
    <w:rsid w:val="000D0F4F"/>
    <w:rsid w:val="000D1865"/>
    <w:rsid w:val="000D1E91"/>
    <w:rsid w:val="000D29E3"/>
    <w:rsid w:val="000D2BB4"/>
    <w:rsid w:val="000D2F20"/>
    <w:rsid w:val="000D2FB3"/>
    <w:rsid w:val="000D3015"/>
    <w:rsid w:val="000D31E3"/>
    <w:rsid w:val="000D3449"/>
    <w:rsid w:val="000D36A9"/>
    <w:rsid w:val="000D3852"/>
    <w:rsid w:val="000D57A0"/>
    <w:rsid w:val="000D5B4C"/>
    <w:rsid w:val="000D5C80"/>
    <w:rsid w:val="000D609B"/>
    <w:rsid w:val="000D663B"/>
    <w:rsid w:val="000D668F"/>
    <w:rsid w:val="000D6BC9"/>
    <w:rsid w:val="000D6D93"/>
    <w:rsid w:val="000D7156"/>
    <w:rsid w:val="000D75D7"/>
    <w:rsid w:val="000D7E26"/>
    <w:rsid w:val="000E09B3"/>
    <w:rsid w:val="000E0CE2"/>
    <w:rsid w:val="000E10F2"/>
    <w:rsid w:val="000E1492"/>
    <w:rsid w:val="000E1667"/>
    <w:rsid w:val="000E1728"/>
    <w:rsid w:val="000E236F"/>
    <w:rsid w:val="000E2AE5"/>
    <w:rsid w:val="000E2E40"/>
    <w:rsid w:val="000E2EF3"/>
    <w:rsid w:val="000E3357"/>
    <w:rsid w:val="000E40C1"/>
    <w:rsid w:val="000E41C6"/>
    <w:rsid w:val="000E43AA"/>
    <w:rsid w:val="000E4410"/>
    <w:rsid w:val="000E5D54"/>
    <w:rsid w:val="000E61B7"/>
    <w:rsid w:val="000E6476"/>
    <w:rsid w:val="000E6A6C"/>
    <w:rsid w:val="000E6B4E"/>
    <w:rsid w:val="000F0AAE"/>
    <w:rsid w:val="000F1628"/>
    <w:rsid w:val="000F16AA"/>
    <w:rsid w:val="000F262D"/>
    <w:rsid w:val="000F273A"/>
    <w:rsid w:val="000F29FE"/>
    <w:rsid w:val="000F314F"/>
    <w:rsid w:val="000F3267"/>
    <w:rsid w:val="000F3EF1"/>
    <w:rsid w:val="000F40F6"/>
    <w:rsid w:val="000F4667"/>
    <w:rsid w:val="000F48FC"/>
    <w:rsid w:val="000F6338"/>
    <w:rsid w:val="000F6B62"/>
    <w:rsid w:val="000F6BD2"/>
    <w:rsid w:val="000F72BD"/>
    <w:rsid w:val="000F7507"/>
    <w:rsid w:val="000F7E79"/>
    <w:rsid w:val="001006CD"/>
    <w:rsid w:val="0010124D"/>
    <w:rsid w:val="001014A6"/>
    <w:rsid w:val="001019DE"/>
    <w:rsid w:val="00101DF0"/>
    <w:rsid w:val="00102871"/>
    <w:rsid w:val="00102885"/>
    <w:rsid w:val="00102E7D"/>
    <w:rsid w:val="00102F35"/>
    <w:rsid w:val="0010342A"/>
    <w:rsid w:val="00103FFF"/>
    <w:rsid w:val="001041D2"/>
    <w:rsid w:val="0010456F"/>
    <w:rsid w:val="001045CE"/>
    <w:rsid w:val="00104791"/>
    <w:rsid w:val="00104E84"/>
    <w:rsid w:val="001054B3"/>
    <w:rsid w:val="001063C7"/>
    <w:rsid w:val="00106AFB"/>
    <w:rsid w:val="0010766E"/>
    <w:rsid w:val="00107BDF"/>
    <w:rsid w:val="00107C7A"/>
    <w:rsid w:val="00110DC7"/>
    <w:rsid w:val="00111054"/>
    <w:rsid w:val="00112644"/>
    <w:rsid w:val="00112930"/>
    <w:rsid w:val="0011305C"/>
    <w:rsid w:val="00113FE9"/>
    <w:rsid w:val="00114199"/>
    <w:rsid w:val="00114677"/>
    <w:rsid w:val="00114F74"/>
    <w:rsid w:val="0011588C"/>
    <w:rsid w:val="0011656F"/>
    <w:rsid w:val="00116CD6"/>
    <w:rsid w:val="00116FEC"/>
    <w:rsid w:val="001175C7"/>
    <w:rsid w:val="001177BC"/>
    <w:rsid w:val="001179F1"/>
    <w:rsid w:val="00120627"/>
    <w:rsid w:val="00121503"/>
    <w:rsid w:val="00121F4E"/>
    <w:rsid w:val="001223BC"/>
    <w:rsid w:val="001223CA"/>
    <w:rsid w:val="0012418C"/>
    <w:rsid w:val="001241CD"/>
    <w:rsid w:val="00124397"/>
    <w:rsid w:val="00124583"/>
    <w:rsid w:val="001245AE"/>
    <w:rsid w:val="00125019"/>
    <w:rsid w:val="00125325"/>
    <w:rsid w:val="00125A4C"/>
    <w:rsid w:val="00125F09"/>
    <w:rsid w:val="00125F93"/>
    <w:rsid w:val="00126ED9"/>
    <w:rsid w:val="001271A6"/>
    <w:rsid w:val="0012784B"/>
    <w:rsid w:val="001279B5"/>
    <w:rsid w:val="00130E82"/>
    <w:rsid w:val="00131056"/>
    <w:rsid w:val="001314CC"/>
    <w:rsid w:val="0013216F"/>
    <w:rsid w:val="00132671"/>
    <w:rsid w:val="00132AB1"/>
    <w:rsid w:val="001331C7"/>
    <w:rsid w:val="001337B0"/>
    <w:rsid w:val="001337E6"/>
    <w:rsid w:val="00133894"/>
    <w:rsid w:val="00134210"/>
    <w:rsid w:val="0013529F"/>
    <w:rsid w:val="001360E4"/>
    <w:rsid w:val="0013621B"/>
    <w:rsid w:val="0013633B"/>
    <w:rsid w:val="0013639A"/>
    <w:rsid w:val="00136B0C"/>
    <w:rsid w:val="00136BCF"/>
    <w:rsid w:val="001372AC"/>
    <w:rsid w:val="0013747A"/>
    <w:rsid w:val="001376D0"/>
    <w:rsid w:val="00137BB3"/>
    <w:rsid w:val="00140027"/>
    <w:rsid w:val="0014006C"/>
    <w:rsid w:val="00140ABC"/>
    <w:rsid w:val="00140CAD"/>
    <w:rsid w:val="00141248"/>
    <w:rsid w:val="001412FC"/>
    <w:rsid w:val="001413C2"/>
    <w:rsid w:val="00141480"/>
    <w:rsid w:val="00141A22"/>
    <w:rsid w:val="001420E4"/>
    <w:rsid w:val="00142357"/>
    <w:rsid w:val="00142367"/>
    <w:rsid w:val="00142438"/>
    <w:rsid w:val="001426EA"/>
    <w:rsid w:val="00143656"/>
    <w:rsid w:val="00143707"/>
    <w:rsid w:val="00143C39"/>
    <w:rsid w:val="001441B5"/>
    <w:rsid w:val="001447F1"/>
    <w:rsid w:val="00144963"/>
    <w:rsid w:val="00144AF7"/>
    <w:rsid w:val="00144E2B"/>
    <w:rsid w:val="00144FCD"/>
    <w:rsid w:val="00145439"/>
    <w:rsid w:val="00145944"/>
    <w:rsid w:val="00145C36"/>
    <w:rsid w:val="00145D19"/>
    <w:rsid w:val="00145E3A"/>
    <w:rsid w:val="00146464"/>
    <w:rsid w:val="00146780"/>
    <w:rsid w:val="001469E8"/>
    <w:rsid w:val="00146F34"/>
    <w:rsid w:val="0014708A"/>
    <w:rsid w:val="00147812"/>
    <w:rsid w:val="001510A6"/>
    <w:rsid w:val="001510B6"/>
    <w:rsid w:val="001519B7"/>
    <w:rsid w:val="00151F0C"/>
    <w:rsid w:val="00151FAF"/>
    <w:rsid w:val="0015225E"/>
    <w:rsid w:val="0015260B"/>
    <w:rsid w:val="0015290B"/>
    <w:rsid w:val="00152DA4"/>
    <w:rsid w:val="00153702"/>
    <w:rsid w:val="00153AFE"/>
    <w:rsid w:val="00153C5C"/>
    <w:rsid w:val="00154431"/>
    <w:rsid w:val="001547BC"/>
    <w:rsid w:val="00154DC8"/>
    <w:rsid w:val="0015500E"/>
    <w:rsid w:val="00155612"/>
    <w:rsid w:val="0015596F"/>
    <w:rsid w:val="00155CE7"/>
    <w:rsid w:val="00155EDD"/>
    <w:rsid w:val="00156F77"/>
    <w:rsid w:val="001601BF"/>
    <w:rsid w:val="00160254"/>
    <w:rsid w:val="0016096C"/>
    <w:rsid w:val="001609A9"/>
    <w:rsid w:val="00160E18"/>
    <w:rsid w:val="00161142"/>
    <w:rsid w:val="00161342"/>
    <w:rsid w:val="0016138C"/>
    <w:rsid w:val="00162B2C"/>
    <w:rsid w:val="00163ABA"/>
    <w:rsid w:val="001646AC"/>
    <w:rsid w:val="00164B37"/>
    <w:rsid w:val="0016638D"/>
    <w:rsid w:val="00166A57"/>
    <w:rsid w:val="00167027"/>
    <w:rsid w:val="001671CF"/>
    <w:rsid w:val="001679F3"/>
    <w:rsid w:val="00167BD1"/>
    <w:rsid w:val="00167DC0"/>
    <w:rsid w:val="00170057"/>
    <w:rsid w:val="00170706"/>
    <w:rsid w:val="00170C0B"/>
    <w:rsid w:val="00171288"/>
    <w:rsid w:val="00171EA5"/>
    <w:rsid w:val="0017202E"/>
    <w:rsid w:val="001720A6"/>
    <w:rsid w:val="0017285F"/>
    <w:rsid w:val="00172ADF"/>
    <w:rsid w:val="00173314"/>
    <w:rsid w:val="00173730"/>
    <w:rsid w:val="00173790"/>
    <w:rsid w:val="00173917"/>
    <w:rsid w:val="00173A99"/>
    <w:rsid w:val="00173C73"/>
    <w:rsid w:val="0017440B"/>
    <w:rsid w:val="00174579"/>
    <w:rsid w:val="00174785"/>
    <w:rsid w:val="00174AB6"/>
    <w:rsid w:val="00174DB1"/>
    <w:rsid w:val="001753C0"/>
    <w:rsid w:val="00175A14"/>
    <w:rsid w:val="001769C2"/>
    <w:rsid w:val="00176A92"/>
    <w:rsid w:val="00177CD3"/>
    <w:rsid w:val="00180FB0"/>
    <w:rsid w:val="00181375"/>
    <w:rsid w:val="00181711"/>
    <w:rsid w:val="00181D95"/>
    <w:rsid w:val="00182173"/>
    <w:rsid w:val="0018252F"/>
    <w:rsid w:val="00182B06"/>
    <w:rsid w:val="00182F94"/>
    <w:rsid w:val="0018359F"/>
    <w:rsid w:val="00183ED2"/>
    <w:rsid w:val="00184435"/>
    <w:rsid w:val="0018489C"/>
    <w:rsid w:val="00184AEB"/>
    <w:rsid w:val="00185776"/>
    <w:rsid w:val="001858E9"/>
    <w:rsid w:val="00186A35"/>
    <w:rsid w:val="00186B9E"/>
    <w:rsid w:val="00186D76"/>
    <w:rsid w:val="00186D90"/>
    <w:rsid w:val="00186F91"/>
    <w:rsid w:val="00187DB3"/>
    <w:rsid w:val="00187E99"/>
    <w:rsid w:val="0019049C"/>
    <w:rsid w:val="00190822"/>
    <w:rsid w:val="00190B74"/>
    <w:rsid w:val="00190B7F"/>
    <w:rsid w:val="00190C72"/>
    <w:rsid w:val="00190D84"/>
    <w:rsid w:val="00191361"/>
    <w:rsid w:val="00192915"/>
    <w:rsid w:val="00192EBB"/>
    <w:rsid w:val="00193291"/>
    <w:rsid w:val="001935B6"/>
    <w:rsid w:val="00193AAE"/>
    <w:rsid w:val="00195522"/>
    <w:rsid w:val="00195562"/>
    <w:rsid w:val="001958F7"/>
    <w:rsid w:val="001959B8"/>
    <w:rsid w:val="00195AEF"/>
    <w:rsid w:val="0019671D"/>
    <w:rsid w:val="00196BE5"/>
    <w:rsid w:val="0019704C"/>
    <w:rsid w:val="001970E9"/>
    <w:rsid w:val="00197839"/>
    <w:rsid w:val="001A082F"/>
    <w:rsid w:val="001A0D53"/>
    <w:rsid w:val="001A0E58"/>
    <w:rsid w:val="001A0EBA"/>
    <w:rsid w:val="001A0F4F"/>
    <w:rsid w:val="001A1A17"/>
    <w:rsid w:val="001A1B55"/>
    <w:rsid w:val="001A1BAD"/>
    <w:rsid w:val="001A1DE2"/>
    <w:rsid w:val="001A1DFC"/>
    <w:rsid w:val="001A23DE"/>
    <w:rsid w:val="001A2A59"/>
    <w:rsid w:val="001A325D"/>
    <w:rsid w:val="001A3703"/>
    <w:rsid w:val="001A3829"/>
    <w:rsid w:val="001A3C03"/>
    <w:rsid w:val="001A3CD9"/>
    <w:rsid w:val="001A3D78"/>
    <w:rsid w:val="001A49D8"/>
    <w:rsid w:val="001A4A6A"/>
    <w:rsid w:val="001A4D5A"/>
    <w:rsid w:val="001A615F"/>
    <w:rsid w:val="001A61D8"/>
    <w:rsid w:val="001A6C7A"/>
    <w:rsid w:val="001A6CA9"/>
    <w:rsid w:val="001A6D66"/>
    <w:rsid w:val="001A6F91"/>
    <w:rsid w:val="001A7A57"/>
    <w:rsid w:val="001A7E7C"/>
    <w:rsid w:val="001B00DC"/>
    <w:rsid w:val="001B10EF"/>
    <w:rsid w:val="001B19A8"/>
    <w:rsid w:val="001B1BA5"/>
    <w:rsid w:val="001B1BC1"/>
    <w:rsid w:val="001B1FCA"/>
    <w:rsid w:val="001B1FF5"/>
    <w:rsid w:val="001B203F"/>
    <w:rsid w:val="001B218E"/>
    <w:rsid w:val="001B22C0"/>
    <w:rsid w:val="001B2889"/>
    <w:rsid w:val="001B292B"/>
    <w:rsid w:val="001B36C6"/>
    <w:rsid w:val="001B3DAC"/>
    <w:rsid w:val="001B3DB3"/>
    <w:rsid w:val="001B44AD"/>
    <w:rsid w:val="001B54B4"/>
    <w:rsid w:val="001B5576"/>
    <w:rsid w:val="001B5E4A"/>
    <w:rsid w:val="001B613B"/>
    <w:rsid w:val="001B621E"/>
    <w:rsid w:val="001B76D2"/>
    <w:rsid w:val="001B7BFB"/>
    <w:rsid w:val="001C05C4"/>
    <w:rsid w:val="001C0DAD"/>
    <w:rsid w:val="001C13C3"/>
    <w:rsid w:val="001C1574"/>
    <w:rsid w:val="001C180D"/>
    <w:rsid w:val="001C20E9"/>
    <w:rsid w:val="001C2309"/>
    <w:rsid w:val="001C2AA6"/>
    <w:rsid w:val="001C2DDC"/>
    <w:rsid w:val="001C347A"/>
    <w:rsid w:val="001C3C1A"/>
    <w:rsid w:val="001C3E3E"/>
    <w:rsid w:val="001C4338"/>
    <w:rsid w:val="001C465F"/>
    <w:rsid w:val="001C46DE"/>
    <w:rsid w:val="001C58C1"/>
    <w:rsid w:val="001C5E20"/>
    <w:rsid w:val="001C67D1"/>
    <w:rsid w:val="001C6F2B"/>
    <w:rsid w:val="001C6F86"/>
    <w:rsid w:val="001C74F4"/>
    <w:rsid w:val="001C754E"/>
    <w:rsid w:val="001C7632"/>
    <w:rsid w:val="001C7986"/>
    <w:rsid w:val="001C7A01"/>
    <w:rsid w:val="001C7E66"/>
    <w:rsid w:val="001D017E"/>
    <w:rsid w:val="001D0270"/>
    <w:rsid w:val="001D0497"/>
    <w:rsid w:val="001D056E"/>
    <w:rsid w:val="001D05C0"/>
    <w:rsid w:val="001D05EE"/>
    <w:rsid w:val="001D06AF"/>
    <w:rsid w:val="001D094F"/>
    <w:rsid w:val="001D0C00"/>
    <w:rsid w:val="001D0C14"/>
    <w:rsid w:val="001D107C"/>
    <w:rsid w:val="001D132D"/>
    <w:rsid w:val="001D198D"/>
    <w:rsid w:val="001D1A76"/>
    <w:rsid w:val="001D1B85"/>
    <w:rsid w:val="001D1C53"/>
    <w:rsid w:val="001D1CB8"/>
    <w:rsid w:val="001D211F"/>
    <w:rsid w:val="001D25D7"/>
    <w:rsid w:val="001D2734"/>
    <w:rsid w:val="001D2EB0"/>
    <w:rsid w:val="001D2EBC"/>
    <w:rsid w:val="001D32BA"/>
    <w:rsid w:val="001D3E39"/>
    <w:rsid w:val="001D4A40"/>
    <w:rsid w:val="001D5088"/>
    <w:rsid w:val="001D531F"/>
    <w:rsid w:val="001D53D9"/>
    <w:rsid w:val="001D5AD5"/>
    <w:rsid w:val="001D6250"/>
    <w:rsid w:val="001D6727"/>
    <w:rsid w:val="001D7740"/>
    <w:rsid w:val="001D7BD1"/>
    <w:rsid w:val="001D7F9A"/>
    <w:rsid w:val="001E0472"/>
    <w:rsid w:val="001E04BE"/>
    <w:rsid w:val="001E061F"/>
    <w:rsid w:val="001E0EBC"/>
    <w:rsid w:val="001E0FCD"/>
    <w:rsid w:val="001E1503"/>
    <w:rsid w:val="001E1CE6"/>
    <w:rsid w:val="001E21A1"/>
    <w:rsid w:val="001E2B80"/>
    <w:rsid w:val="001E2C02"/>
    <w:rsid w:val="001E3002"/>
    <w:rsid w:val="001E3114"/>
    <w:rsid w:val="001E347B"/>
    <w:rsid w:val="001E35A7"/>
    <w:rsid w:val="001E35CD"/>
    <w:rsid w:val="001E3622"/>
    <w:rsid w:val="001E3866"/>
    <w:rsid w:val="001E3D6B"/>
    <w:rsid w:val="001E40FB"/>
    <w:rsid w:val="001E4A3C"/>
    <w:rsid w:val="001E4A7B"/>
    <w:rsid w:val="001E4FAD"/>
    <w:rsid w:val="001E5658"/>
    <w:rsid w:val="001E5A47"/>
    <w:rsid w:val="001E5BFD"/>
    <w:rsid w:val="001E6A75"/>
    <w:rsid w:val="001E7313"/>
    <w:rsid w:val="001E7FB8"/>
    <w:rsid w:val="001F09ED"/>
    <w:rsid w:val="001F0C15"/>
    <w:rsid w:val="001F0CC4"/>
    <w:rsid w:val="001F0DD1"/>
    <w:rsid w:val="001F1214"/>
    <w:rsid w:val="001F213A"/>
    <w:rsid w:val="001F2526"/>
    <w:rsid w:val="001F25A2"/>
    <w:rsid w:val="001F2601"/>
    <w:rsid w:val="001F2EA6"/>
    <w:rsid w:val="001F42A5"/>
    <w:rsid w:val="001F4920"/>
    <w:rsid w:val="001F5318"/>
    <w:rsid w:val="001F55FD"/>
    <w:rsid w:val="001F58FC"/>
    <w:rsid w:val="001F6F1C"/>
    <w:rsid w:val="001F70C1"/>
    <w:rsid w:val="001F7534"/>
    <w:rsid w:val="001F777C"/>
    <w:rsid w:val="001F78AA"/>
    <w:rsid w:val="001F7DCC"/>
    <w:rsid w:val="001F7F7B"/>
    <w:rsid w:val="0020114A"/>
    <w:rsid w:val="002011B3"/>
    <w:rsid w:val="002019F5"/>
    <w:rsid w:val="00201B75"/>
    <w:rsid w:val="00201D06"/>
    <w:rsid w:val="002028D2"/>
    <w:rsid w:val="00202902"/>
    <w:rsid w:val="00202E10"/>
    <w:rsid w:val="0020301C"/>
    <w:rsid w:val="002035D4"/>
    <w:rsid w:val="00203946"/>
    <w:rsid w:val="00204400"/>
    <w:rsid w:val="00204F72"/>
    <w:rsid w:val="002057F6"/>
    <w:rsid w:val="00205CF1"/>
    <w:rsid w:val="002064BC"/>
    <w:rsid w:val="00206881"/>
    <w:rsid w:val="00206A60"/>
    <w:rsid w:val="00206C89"/>
    <w:rsid w:val="00207116"/>
    <w:rsid w:val="002073BD"/>
    <w:rsid w:val="002100A4"/>
    <w:rsid w:val="002106C7"/>
    <w:rsid w:val="002106F5"/>
    <w:rsid w:val="00210B03"/>
    <w:rsid w:val="00211F4F"/>
    <w:rsid w:val="00212123"/>
    <w:rsid w:val="0021249F"/>
    <w:rsid w:val="00212DD4"/>
    <w:rsid w:val="00213907"/>
    <w:rsid w:val="00213EA8"/>
    <w:rsid w:val="002145AB"/>
    <w:rsid w:val="00215A06"/>
    <w:rsid w:val="00215E0F"/>
    <w:rsid w:val="00215E2E"/>
    <w:rsid w:val="002169F2"/>
    <w:rsid w:val="00216AAB"/>
    <w:rsid w:val="00216B15"/>
    <w:rsid w:val="0021762C"/>
    <w:rsid w:val="00217C00"/>
    <w:rsid w:val="00217E4C"/>
    <w:rsid w:val="00220B97"/>
    <w:rsid w:val="00220F21"/>
    <w:rsid w:val="002217D0"/>
    <w:rsid w:val="0022194F"/>
    <w:rsid w:val="00221B98"/>
    <w:rsid w:val="00221EFC"/>
    <w:rsid w:val="00222C8E"/>
    <w:rsid w:val="00222F4B"/>
    <w:rsid w:val="00223126"/>
    <w:rsid w:val="00223263"/>
    <w:rsid w:val="0022335D"/>
    <w:rsid w:val="00223855"/>
    <w:rsid w:val="002246AB"/>
    <w:rsid w:val="002249F4"/>
    <w:rsid w:val="00224BF9"/>
    <w:rsid w:val="002256DB"/>
    <w:rsid w:val="002260E7"/>
    <w:rsid w:val="00226318"/>
    <w:rsid w:val="00226348"/>
    <w:rsid w:val="00226C04"/>
    <w:rsid w:val="00226D0E"/>
    <w:rsid w:val="0023035C"/>
    <w:rsid w:val="00230DA8"/>
    <w:rsid w:val="002313E1"/>
    <w:rsid w:val="00231B94"/>
    <w:rsid w:val="00232074"/>
    <w:rsid w:val="002323C9"/>
    <w:rsid w:val="002327E3"/>
    <w:rsid w:val="0023357D"/>
    <w:rsid w:val="002335AC"/>
    <w:rsid w:val="002335D8"/>
    <w:rsid w:val="002337D8"/>
    <w:rsid w:val="00233ABC"/>
    <w:rsid w:val="00233B39"/>
    <w:rsid w:val="00233B7D"/>
    <w:rsid w:val="00233C8E"/>
    <w:rsid w:val="00233E47"/>
    <w:rsid w:val="0023479A"/>
    <w:rsid w:val="00235A17"/>
    <w:rsid w:val="00235B25"/>
    <w:rsid w:val="00236248"/>
    <w:rsid w:val="0023626B"/>
    <w:rsid w:val="002370C5"/>
    <w:rsid w:val="002378B5"/>
    <w:rsid w:val="00237C75"/>
    <w:rsid w:val="00237C92"/>
    <w:rsid w:val="00237FB9"/>
    <w:rsid w:val="00240111"/>
    <w:rsid w:val="002407F5"/>
    <w:rsid w:val="00240F61"/>
    <w:rsid w:val="002410E9"/>
    <w:rsid w:val="00241CBA"/>
    <w:rsid w:val="00241CE1"/>
    <w:rsid w:val="002426AE"/>
    <w:rsid w:val="002426B7"/>
    <w:rsid w:val="002427B0"/>
    <w:rsid w:val="002427B2"/>
    <w:rsid w:val="00242F1C"/>
    <w:rsid w:val="00243638"/>
    <w:rsid w:val="0024395E"/>
    <w:rsid w:val="0024534F"/>
    <w:rsid w:val="00245652"/>
    <w:rsid w:val="002456DB"/>
    <w:rsid w:val="002457FB"/>
    <w:rsid w:val="00245FA1"/>
    <w:rsid w:val="002461F9"/>
    <w:rsid w:val="002466A9"/>
    <w:rsid w:val="002469CA"/>
    <w:rsid w:val="00246B16"/>
    <w:rsid w:val="00246FCB"/>
    <w:rsid w:val="00247064"/>
    <w:rsid w:val="00247110"/>
    <w:rsid w:val="00247245"/>
    <w:rsid w:val="00247575"/>
    <w:rsid w:val="002479A5"/>
    <w:rsid w:val="00250006"/>
    <w:rsid w:val="0025061A"/>
    <w:rsid w:val="0025083A"/>
    <w:rsid w:val="00251753"/>
    <w:rsid w:val="0025191F"/>
    <w:rsid w:val="00251A41"/>
    <w:rsid w:val="00251C1D"/>
    <w:rsid w:val="0025274E"/>
    <w:rsid w:val="00252759"/>
    <w:rsid w:val="002529F4"/>
    <w:rsid w:val="00252FE5"/>
    <w:rsid w:val="00253CA3"/>
    <w:rsid w:val="002540E6"/>
    <w:rsid w:val="00254196"/>
    <w:rsid w:val="002546EC"/>
    <w:rsid w:val="00254871"/>
    <w:rsid w:val="0025501E"/>
    <w:rsid w:val="00255191"/>
    <w:rsid w:val="0025696A"/>
    <w:rsid w:val="00256C4D"/>
    <w:rsid w:val="00257151"/>
    <w:rsid w:val="00257241"/>
    <w:rsid w:val="00257A55"/>
    <w:rsid w:val="00260034"/>
    <w:rsid w:val="00260F76"/>
    <w:rsid w:val="002610EF"/>
    <w:rsid w:val="002619F1"/>
    <w:rsid w:val="00261B43"/>
    <w:rsid w:val="00262038"/>
    <w:rsid w:val="002628D6"/>
    <w:rsid w:val="00263560"/>
    <w:rsid w:val="00263BD9"/>
    <w:rsid w:val="002640A9"/>
    <w:rsid w:val="002641FA"/>
    <w:rsid w:val="002646A3"/>
    <w:rsid w:val="00264D3C"/>
    <w:rsid w:val="00265078"/>
    <w:rsid w:val="00265853"/>
    <w:rsid w:val="00265ACA"/>
    <w:rsid w:val="00265C74"/>
    <w:rsid w:val="002662B2"/>
    <w:rsid w:val="002662FA"/>
    <w:rsid w:val="0026754C"/>
    <w:rsid w:val="002675F1"/>
    <w:rsid w:val="00267798"/>
    <w:rsid w:val="00267DF9"/>
    <w:rsid w:val="002707A5"/>
    <w:rsid w:val="00270AA6"/>
    <w:rsid w:val="00270DF8"/>
    <w:rsid w:val="00270F28"/>
    <w:rsid w:val="0027107D"/>
    <w:rsid w:val="00271383"/>
    <w:rsid w:val="00271F00"/>
    <w:rsid w:val="0027248B"/>
    <w:rsid w:val="002731F3"/>
    <w:rsid w:val="00273CAE"/>
    <w:rsid w:val="00273D93"/>
    <w:rsid w:val="0027434F"/>
    <w:rsid w:val="002743DD"/>
    <w:rsid w:val="002748D0"/>
    <w:rsid w:val="002749C5"/>
    <w:rsid w:val="002749FB"/>
    <w:rsid w:val="00275534"/>
    <w:rsid w:val="002755AE"/>
    <w:rsid w:val="00275F7F"/>
    <w:rsid w:val="002773F4"/>
    <w:rsid w:val="00277864"/>
    <w:rsid w:val="00277F68"/>
    <w:rsid w:val="002802A6"/>
    <w:rsid w:val="00281937"/>
    <w:rsid w:val="00281D9C"/>
    <w:rsid w:val="00281E30"/>
    <w:rsid w:val="0028215D"/>
    <w:rsid w:val="0028234C"/>
    <w:rsid w:val="002828CC"/>
    <w:rsid w:val="00282A17"/>
    <w:rsid w:val="00282D81"/>
    <w:rsid w:val="0028393A"/>
    <w:rsid w:val="00283CD2"/>
    <w:rsid w:val="0028413A"/>
    <w:rsid w:val="002841F1"/>
    <w:rsid w:val="00284B39"/>
    <w:rsid w:val="002857FE"/>
    <w:rsid w:val="00285CF8"/>
    <w:rsid w:val="00285D70"/>
    <w:rsid w:val="00286914"/>
    <w:rsid w:val="00286A63"/>
    <w:rsid w:val="002871B3"/>
    <w:rsid w:val="00287F03"/>
    <w:rsid w:val="002900E8"/>
    <w:rsid w:val="00290301"/>
    <w:rsid w:val="0029059E"/>
    <w:rsid w:val="0029069E"/>
    <w:rsid w:val="00290832"/>
    <w:rsid w:val="00290938"/>
    <w:rsid w:val="00290951"/>
    <w:rsid w:val="00290A0D"/>
    <w:rsid w:val="00290BEC"/>
    <w:rsid w:val="00290BED"/>
    <w:rsid w:val="00290C8A"/>
    <w:rsid w:val="00290EB8"/>
    <w:rsid w:val="00290F9D"/>
    <w:rsid w:val="00291245"/>
    <w:rsid w:val="0029155D"/>
    <w:rsid w:val="002918AD"/>
    <w:rsid w:val="00291C5D"/>
    <w:rsid w:val="00291E74"/>
    <w:rsid w:val="0029283A"/>
    <w:rsid w:val="00292AA1"/>
    <w:rsid w:val="00292F03"/>
    <w:rsid w:val="00293108"/>
    <w:rsid w:val="0029330A"/>
    <w:rsid w:val="0029389D"/>
    <w:rsid w:val="0029428C"/>
    <w:rsid w:val="00294435"/>
    <w:rsid w:val="002948EC"/>
    <w:rsid w:val="002959BF"/>
    <w:rsid w:val="00295AAE"/>
    <w:rsid w:val="00295AF5"/>
    <w:rsid w:val="00295CE9"/>
    <w:rsid w:val="00296264"/>
    <w:rsid w:val="002978EA"/>
    <w:rsid w:val="00297C08"/>
    <w:rsid w:val="002A01A9"/>
    <w:rsid w:val="002A01B8"/>
    <w:rsid w:val="002A03A9"/>
    <w:rsid w:val="002A0C1B"/>
    <w:rsid w:val="002A1127"/>
    <w:rsid w:val="002A1134"/>
    <w:rsid w:val="002A15CD"/>
    <w:rsid w:val="002A1C82"/>
    <w:rsid w:val="002A215B"/>
    <w:rsid w:val="002A2491"/>
    <w:rsid w:val="002A2826"/>
    <w:rsid w:val="002A2B21"/>
    <w:rsid w:val="002A33A3"/>
    <w:rsid w:val="002A344B"/>
    <w:rsid w:val="002A3D33"/>
    <w:rsid w:val="002A3F33"/>
    <w:rsid w:val="002A3F95"/>
    <w:rsid w:val="002A42DC"/>
    <w:rsid w:val="002A4885"/>
    <w:rsid w:val="002A539F"/>
    <w:rsid w:val="002A5569"/>
    <w:rsid w:val="002A587B"/>
    <w:rsid w:val="002A5BA0"/>
    <w:rsid w:val="002A65FE"/>
    <w:rsid w:val="002A6E51"/>
    <w:rsid w:val="002A748D"/>
    <w:rsid w:val="002A7DDE"/>
    <w:rsid w:val="002A7EC0"/>
    <w:rsid w:val="002A7F38"/>
    <w:rsid w:val="002B00F3"/>
    <w:rsid w:val="002B0361"/>
    <w:rsid w:val="002B04A7"/>
    <w:rsid w:val="002B114D"/>
    <w:rsid w:val="002B14EF"/>
    <w:rsid w:val="002B1826"/>
    <w:rsid w:val="002B193F"/>
    <w:rsid w:val="002B271F"/>
    <w:rsid w:val="002B28BB"/>
    <w:rsid w:val="002B2B1D"/>
    <w:rsid w:val="002B2C17"/>
    <w:rsid w:val="002B32A0"/>
    <w:rsid w:val="002B33F5"/>
    <w:rsid w:val="002B340A"/>
    <w:rsid w:val="002B3463"/>
    <w:rsid w:val="002B35DC"/>
    <w:rsid w:val="002B3793"/>
    <w:rsid w:val="002B3859"/>
    <w:rsid w:val="002B3C5B"/>
    <w:rsid w:val="002B3C6E"/>
    <w:rsid w:val="002B3ED1"/>
    <w:rsid w:val="002B458A"/>
    <w:rsid w:val="002B5E72"/>
    <w:rsid w:val="002B647B"/>
    <w:rsid w:val="002B6834"/>
    <w:rsid w:val="002B691D"/>
    <w:rsid w:val="002B6B79"/>
    <w:rsid w:val="002B7C40"/>
    <w:rsid w:val="002B7D5C"/>
    <w:rsid w:val="002BE371"/>
    <w:rsid w:val="002C059F"/>
    <w:rsid w:val="002C088E"/>
    <w:rsid w:val="002C0D38"/>
    <w:rsid w:val="002C0F12"/>
    <w:rsid w:val="002C1343"/>
    <w:rsid w:val="002C14B7"/>
    <w:rsid w:val="002C1A56"/>
    <w:rsid w:val="002C1C25"/>
    <w:rsid w:val="002C2367"/>
    <w:rsid w:val="002C2583"/>
    <w:rsid w:val="002C28C0"/>
    <w:rsid w:val="002C2B10"/>
    <w:rsid w:val="002C2EC0"/>
    <w:rsid w:val="002C368D"/>
    <w:rsid w:val="002C3824"/>
    <w:rsid w:val="002C3A8F"/>
    <w:rsid w:val="002C3CE2"/>
    <w:rsid w:val="002C3DB1"/>
    <w:rsid w:val="002C4245"/>
    <w:rsid w:val="002C490A"/>
    <w:rsid w:val="002C4C1B"/>
    <w:rsid w:val="002C4CF7"/>
    <w:rsid w:val="002C4D53"/>
    <w:rsid w:val="002C4E2C"/>
    <w:rsid w:val="002C4EB8"/>
    <w:rsid w:val="002C519F"/>
    <w:rsid w:val="002C56F1"/>
    <w:rsid w:val="002C595B"/>
    <w:rsid w:val="002C5BBE"/>
    <w:rsid w:val="002C5BFD"/>
    <w:rsid w:val="002C5CDC"/>
    <w:rsid w:val="002C6441"/>
    <w:rsid w:val="002C6C91"/>
    <w:rsid w:val="002C6E7E"/>
    <w:rsid w:val="002D00F2"/>
    <w:rsid w:val="002D0300"/>
    <w:rsid w:val="002D0542"/>
    <w:rsid w:val="002D08A9"/>
    <w:rsid w:val="002D0CE7"/>
    <w:rsid w:val="002D1693"/>
    <w:rsid w:val="002D17D6"/>
    <w:rsid w:val="002D19DA"/>
    <w:rsid w:val="002D1BC0"/>
    <w:rsid w:val="002D1C79"/>
    <w:rsid w:val="002D1FE8"/>
    <w:rsid w:val="002D23D5"/>
    <w:rsid w:val="002D27F1"/>
    <w:rsid w:val="002D2E54"/>
    <w:rsid w:val="002D2E64"/>
    <w:rsid w:val="002D2F46"/>
    <w:rsid w:val="002D3852"/>
    <w:rsid w:val="002D3942"/>
    <w:rsid w:val="002D419A"/>
    <w:rsid w:val="002D41C8"/>
    <w:rsid w:val="002D558F"/>
    <w:rsid w:val="002D5992"/>
    <w:rsid w:val="002D5D7B"/>
    <w:rsid w:val="002D6006"/>
    <w:rsid w:val="002D62FE"/>
    <w:rsid w:val="002D6ACC"/>
    <w:rsid w:val="002D6E23"/>
    <w:rsid w:val="002D744E"/>
    <w:rsid w:val="002D74AC"/>
    <w:rsid w:val="002D77D5"/>
    <w:rsid w:val="002E0212"/>
    <w:rsid w:val="002E03C6"/>
    <w:rsid w:val="002E0AEC"/>
    <w:rsid w:val="002E0E7D"/>
    <w:rsid w:val="002E0ECD"/>
    <w:rsid w:val="002E0FA2"/>
    <w:rsid w:val="002E2F3B"/>
    <w:rsid w:val="002E41E8"/>
    <w:rsid w:val="002E560F"/>
    <w:rsid w:val="002E5A50"/>
    <w:rsid w:val="002E5B1D"/>
    <w:rsid w:val="002E5EA9"/>
    <w:rsid w:val="002E62F7"/>
    <w:rsid w:val="002E6321"/>
    <w:rsid w:val="002E6361"/>
    <w:rsid w:val="002E6816"/>
    <w:rsid w:val="002E7251"/>
    <w:rsid w:val="002E73AE"/>
    <w:rsid w:val="002E7645"/>
    <w:rsid w:val="002E7F18"/>
    <w:rsid w:val="002F0012"/>
    <w:rsid w:val="002F0154"/>
    <w:rsid w:val="002F0218"/>
    <w:rsid w:val="002F0621"/>
    <w:rsid w:val="002F0E05"/>
    <w:rsid w:val="002F12C5"/>
    <w:rsid w:val="002F140A"/>
    <w:rsid w:val="002F1A83"/>
    <w:rsid w:val="002F2433"/>
    <w:rsid w:val="002F3680"/>
    <w:rsid w:val="002F3930"/>
    <w:rsid w:val="002F3BE2"/>
    <w:rsid w:val="002F48BA"/>
    <w:rsid w:val="002F4C80"/>
    <w:rsid w:val="002F539C"/>
    <w:rsid w:val="002F5619"/>
    <w:rsid w:val="002F5EE7"/>
    <w:rsid w:val="002F5FEF"/>
    <w:rsid w:val="002F63DE"/>
    <w:rsid w:val="002F687B"/>
    <w:rsid w:val="002F7356"/>
    <w:rsid w:val="002F745B"/>
    <w:rsid w:val="002F7A1A"/>
    <w:rsid w:val="00300D8C"/>
    <w:rsid w:val="00300F6E"/>
    <w:rsid w:val="00302BBA"/>
    <w:rsid w:val="003030C7"/>
    <w:rsid w:val="00303123"/>
    <w:rsid w:val="0030357C"/>
    <w:rsid w:val="00303949"/>
    <w:rsid w:val="00303A74"/>
    <w:rsid w:val="00303AB1"/>
    <w:rsid w:val="00303B21"/>
    <w:rsid w:val="00303DC3"/>
    <w:rsid w:val="00304025"/>
    <w:rsid w:val="003043F5"/>
    <w:rsid w:val="00304CC3"/>
    <w:rsid w:val="00304D08"/>
    <w:rsid w:val="00305225"/>
    <w:rsid w:val="00305297"/>
    <w:rsid w:val="00305514"/>
    <w:rsid w:val="00306C53"/>
    <w:rsid w:val="00306EEB"/>
    <w:rsid w:val="00306FCC"/>
    <w:rsid w:val="003071B5"/>
    <w:rsid w:val="0030746F"/>
    <w:rsid w:val="00307809"/>
    <w:rsid w:val="00310372"/>
    <w:rsid w:val="00310424"/>
    <w:rsid w:val="003104AF"/>
    <w:rsid w:val="00310C3D"/>
    <w:rsid w:val="003124E1"/>
    <w:rsid w:val="0031274D"/>
    <w:rsid w:val="003128BF"/>
    <w:rsid w:val="00312D94"/>
    <w:rsid w:val="003130A1"/>
    <w:rsid w:val="003133D0"/>
    <w:rsid w:val="00313660"/>
    <w:rsid w:val="00313D1D"/>
    <w:rsid w:val="00313DCA"/>
    <w:rsid w:val="00313FAC"/>
    <w:rsid w:val="003143BD"/>
    <w:rsid w:val="0031454F"/>
    <w:rsid w:val="00314702"/>
    <w:rsid w:val="0031503B"/>
    <w:rsid w:val="00315298"/>
    <w:rsid w:val="00315A4C"/>
    <w:rsid w:val="00316363"/>
    <w:rsid w:val="003163C4"/>
    <w:rsid w:val="003166C8"/>
    <w:rsid w:val="003167C4"/>
    <w:rsid w:val="00316A82"/>
    <w:rsid w:val="00317870"/>
    <w:rsid w:val="00317AAE"/>
    <w:rsid w:val="00317DC7"/>
    <w:rsid w:val="0032009D"/>
    <w:rsid w:val="0032062F"/>
    <w:rsid w:val="00320923"/>
    <w:rsid w:val="00320931"/>
    <w:rsid w:val="0032099E"/>
    <w:rsid w:val="0032167A"/>
    <w:rsid w:val="003220FF"/>
    <w:rsid w:val="003229A7"/>
    <w:rsid w:val="00322EF0"/>
    <w:rsid w:val="003231FA"/>
    <w:rsid w:val="00323240"/>
    <w:rsid w:val="003233D2"/>
    <w:rsid w:val="00323850"/>
    <w:rsid w:val="003238AF"/>
    <w:rsid w:val="003240F4"/>
    <w:rsid w:val="00324994"/>
    <w:rsid w:val="00325088"/>
    <w:rsid w:val="003252C1"/>
    <w:rsid w:val="00325388"/>
    <w:rsid w:val="0032593C"/>
    <w:rsid w:val="00325EE7"/>
    <w:rsid w:val="00325F23"/>
    <w:rsid w:val="00325F27"/>
    <w:rsid w:val="003260DE"/>
    <w:rsid w:val="003264DB"/>
    <w:rsid w:val="00326A9D"/>
    <w:rsid w:val="00326BE3"/>
    <w:rsid w:val="00326FAB"/>
    <w:rsid w:val="003270CC"/>
    <w:rsid w:val="0032765D"/>
    <w:rsid w:val="00330282"/>
    <w:rsid w:val="0033051D"/>
    <w:rsid w:val="0033060A"/>
    <w:rsid w:val="00330662"/>
    <w:rsid w:val="0033070F"/>
    <w:rsid w:val="00330A30"/>
    <w:rsid w:val="003313C3"/>
    <w:rsid w:val="00331797"/>
    <w:rsid w:val="00331B40"/>
    <w:rsid w:val="00331BFC"/>
    <w:rsid w:val="00331F63"/>
    <w:rsid w:val="00332852"/>
    <w:rsid w:val="00333813"/>
    <w:rsid w:val="003344BA"/>
    <w:rsid w:val="003345AD"/>
    <w:rsid w:val="00334894"/>
    <w:rsid w:val="00334A5D"/>
    <w:rsid w:val="00334F42"/>
    <w:rsid w:val="00335E80"/>
    <w:rsid w:val="00335EAE"/>
    <w:rsid w:val="0033607B"/>
    <w:rsid w:val="00336203"/>
    <w:rsid w:val="003368C7"/>
    <w:rsid w:val="00336D8C"/>
    <w:rsid w:val="00337B6D"/>
    <w:rsid w:val="003401E4"/>
    <w:rsid w:val="0034063E"/>
    <w:rsid w:val="00340729"/>
    <w:rsid w:val="00340C16"/>
    <w:rsid w:val="00340E19"/>
    <w:rsid w:val="00341104"/>
    <w:rsid w:val="00341653"/>
    <w:rsid w:val="00341AE0"/>
    <w:rsid w:val="00341E65"/>
    <w:rsid w:val="00342293"/>
    <w:rsid w:val="00343494"/>
    <w:rsid w:val="00343EE9"/>
    <w:rsid w:val="00344404"/>
    <w:rsid w:val="00344DD4"/>
    <w:rsid w:val="00344FD6"/>
    <w:rsid w:val="003453ED"/>
    <w:rsid w:val="00345761"/>
    <w:rsid w:val="00346FFC"/>
    <w:rsid w:val="00347548"/>
    <w:rsid w:val="00347839"/>
    <w:rsid w:val="00347923"/>
    <w:rsid w:val="00347D5C"/>
    <w:rsid w:val="0035083B"/>
    <w:rsid w:val="00350C54"/>
    <w:rsid w:val="00350E10"/>
    <w:rsid w:val="00351EBD"/>
    <w:rsid w:val="00351F92"/>
    <w:rsid w:val="0035215C"/>
    <w:rsid w:val="00352591"/>
    <w:rsid w:val="00352705"/>
    <w:rsid w:val="0035289F"/>
    <w:rsid w:val="00352FEF"/>
    <w:rsid w:val="003535BC"/>
    <w:rsid w:val="003535E1"/>
    <w:rsid w:val="00354580"/>
    <w:rsid w:val="003548A7"/>
    <w:rsid w:val="003555CF"/>
    <w:rsid w:val="00355C53"/>
    <w:rsid w:val="00355E07"/>
    <w:rsid w:val="003563A9"/>
    <w:rsid w:val="003565EC"/>
    <w:rsid w:val="00356739"/>
    <w:rsid w:val="00356818"/>
    <w:rsid w:val="00356931"/>
    <w:rsid w:val="00356981"/>
    <w:rsid w:val="003569A3"/>
    <w:rsid w:val="00356AB9"/>
    <w:rsid w:val="00356DE3"/>
    <w:rsid w:val="00356F45"/>
    <w:rsid w:val="003576A2"/>
    <w:rsid w:val="003603BF"/>
    <w:rsid w:val="003604F1"/>
    <w:rsid w:val="00360C2E"/>
    <w:rsid w:val="00361217"/>
    <w:rsid w:val="00361279"/>
    <w:rsid w:val="00361979"/>
    <w:rsid w:val="0036283B"/>
    <w:rsid w:val="00362958"/>
    <w:rsid w:val="00362A5E"/>
    <w:rsid w:val="00362F1C"/>
    <w:rsid w:val="00364ED8"/>
    <w:rsid w:val="00365258"/>
    <w:rsid w:val="00365320"/>
    <w:rsid w:val="003655E9"/>
    <w:rsid w:val="00366510"/>
    <w:rsid w:val="00366C4C"/>
    <w:rsid w:val="00366E43"/>
    <w:rsid w:val="00367273"/>
    <w:rsid w:val="00367B78"/>
    <w:rsid w:val="00367D04"/>
    <w:rsid w:val="003700C9"/>
    <w:rsid w:val="0037042F"/>
    <w:rsid w:val="003709A5"/>
    <w:rsid w:val="00370E66"/>
    <w:rsid w:val="003713E3"/>
    <w:rsid w:val="00371C2F"/>
    <w:rsid w:val="0037229F"/>
    <w:rsid w:val="0037242D"/>
    <w:rsid w:val="00372A0B"/>
    <w:rsid w:val="003730EA"/>
    <w:rsid w:val="00373780"/>
    <w:rsid w:val="00373DC6"/>
    <w:rsid w:val="00373EBD"/>
    <w:rsid w:val="00374F50"/>
    <w:rsid w:val="003754B9"/>
    <w:rsid w:val="003755DA"/>
    <w:rsid w:val="003756C8"/>
    <w:rsid w:val="003764D2"/>
    <w:rsid w:val="00376657"/>
    <w:rsid w:val="00377D4C"/>
    <w:rsid w:val="00377E1D"/>
    <w:rsid w:val="00380518"/>
    <w:rsid w:val="003812D6"/>
    <w:rsid w:val="00381D67"/>
    <w:rsid w:val="00381EEE"/>
    <w:rsid w:val="0038292E"/>
    <w:rsid w:val="00382F18"/>
    <w:rsid w:val="00383558"/>
    <w:rsid w:val="003836C4"/>
    <w:rsid w:val="00383906"/>
    <w:rsid w:val="00383C4D"/>
    <w:rsid w:val="003842B6"/>
    <w:rsid w:val="00384B8D"/>
    <w:rsid w:val="00385105"/>
    <w:rsid w:val="003856CF"/>
    <w:rsid w:val="00386296"/>
    <w:rsid w:val="00386343"/>
    <w:rsid w:val="003863FB"/>
    <w:rsid w:val="00386DF1"/>
    <w:rsid w:val="00386F90"/>
    <w:rsid w:val="00387BA7"/>
    <w:rsid w:val="00387DF7"/>
    <w:rsid w:val="00390238"/>
    <w:rsid w:val="003905E1"/>
    <w:rsid w:val="00390633"/>
    <w:rsid w:val="003906AC"/>
    <w:rsid w:val="00390D8A"/>
    <w:rsid w:val="00390E89"/>
    <w:rsid w:val="00390EB6"/>
    <w:rsid w:val="00390FD7"/>
    <w:rsid w:val="00391452"/>
    <w:rsid w:val="003917BA"/>
    <w:rsid w:val="00391AF7"/>
    <w:rsid w:val="00391B88"/>
    <w:rsid w:val="0039229E"/>
    <w:rsid w:val="00392497"/>
    <w:rsid w:val="003927CD"/>
    <w:rsid w:val="0039295A"/>
    <w:rsid w:val="00392DF0"/>
    <w:rsid w:val="00392F25"/>
    <w:rsid w:val="0039376C"/>
    <w:rsid w:val="003937E0"/>
    <w:rsid w:val="00393CF8"/>
    <w:rsid w:val="00393ED0"/>
    <w:rsid w:val="00393FAB"/>
    <w:rsid w:val="003945A1"/>
    <w:rsid w:val="003947F2"/>
    <w:rsid w:val="003949CA"/>
    <w:rsid w:val="00394A59"/>
    <w:rsid w:val="00394A5F"/>
    <w:rsid w:val="00394EBB"/>
    <w:rsid w:val="00395E70"/>
    <w:rsid w:val="00396652"/>
    <w:rsid w:val="00397084"/>
    <w:rsid w:val="003974C5"/>
    <w:rsid w:val="003978DB"/>
    <w:rsid w:val="00397C5F"/>
    <w:rsid w:val="00397F82"/>
    <w:rsid w:val="003A0123"/>
    <w:rsid w:val="003A05DC"/>
    <w:rsid w:val="003A0D7D"/>
    <w:rsid w:val="003A12D6"/>
    <w:rsid w:val="003A15EE"/>
    <w:rsid w:val="003A16D9"/>
    <w:rsid w:val="003A171D"/>
    <w:rsid w:val="003A17AC"/>
    <w:rsid w:val="003A1CDB"/>
    <w:rsid w:val="003A1E89"/>
    <w:rsid w:val="003A2134"/>
    <w:rsid w:val="003A23AD"/>
    <w:rsid w:val="003A2776"/>
    <w:rsid w:val="003A2DB9"/>
    <w:rsid w:val="003A2DED"/>
    <w:rsid w:val="003A3501"/>
    <w:rsid w:val="003A392E"/>
    <w:rsid w:val="003A3C7D"/>
    <w:rsid w:val="003A4000"/>
    <w:rsid w:val="003A4134"/>
    <w:rsid w:val="003A44CB"/>
    <w:rsid w:val="003A4984"/>
    <w:rsid w:val="003A57F9"/>
    <w:rsid w:val="003A5B53"/>
    <w:rsid w:val="003A5CF2"/>
    <w:rsid w:val="003A6222"/>
    <w:rsid w:val="003A625C"/>
    <w:rsid w:val="003A67A9"/>
    <w:rsid w:val="003A7E1A"/>
    <w:rsid w:val="003B0B05"/>
    <w:rsid w:val="003B0D00"/>
    <w:rsid w:val="003B235B"/>
    <w:rsid w:val="003B2FA1"/>
    <w:rsid w:val="003B318C"/>
    <w:rsid w:val="003B35D4"/>
    <w:rsid w:val="003B3CD7"/>
    <w:rsid w:val="003B4A83"/>
    <w:rsid w:val="003B4BB5"/>
    <w:rsid w:val="003B5804"/>
    <w:rsid w:val="003B6076"/>
    <w:rsid w:val="003B64DE"/>
    <w:rsid w:val="003B676A"/>
    <w:rsid w:val="003B6ABA"/>
    <w:rsid w:val="003B6B4C"/>
    <w:rsid w:val="003B7278"/>
    <w:rsid w:val="003B767D"/>
    <w:rsid w:val="003B774F"/>
    <w:rsid w:val="003B7E0D"/>
    <w:rsid w:val="003B7F60"/>
    <w:rsid w:val="003C0423"/>
    <w:rsid w:val="003C055D"/>
    <w:rsid w:val="003C06F8"/>
    <w:rsid w:val="003C0840"/>
    <w:rsid w:val="003C0971"/>
    <w:rsid w:val="003C1045"/>
    <w:rsid w:val="003C1223"/>
    <w:rsid w:val="003C203F"/>
    <w:rsid w:val="003C2302"/>
    <w:rsid w:val="003C28A5"/>
    <w:rsid w:val="003C2D6E"/>
    <w:rsid w:val="003C2FE2"/>
    <w:rsid w:val="003C3568"/>
    <w:rsid w:val="003C3A73"/>
    <w:rsid w:val="003C3EC5"/>
    <w:rsid w:val="003C3EFE"/>
    <w:rsid w:val="003C3F39"/>
    <w:rsid w:val="003C3F79"/>
    <w:rsid w:val="003C42A9"/>
    <w:rsid w:val="003C45F8"/>
    <w:rsid w:val="003C46D0"/>
    <w:rsid w:val="003C47FF"/>
    <w:rsid w:val="003C552F"/>
    <w:rsid w:val="003C5805"/>
    <w:rsid w:val="003C61B8"/>
    <w:rsid w:val="003C6AD7"/>
    <w:rsid w:val="003C6F31"/>
    <w:rsid w:val="003C7A65"/>
    <w:rsid w:val="003D0024"/>
    <w:rsid w:val="003D040B"/>
    <w:rsid w:val="003D0A3B"/>
    <w:rsid w:val="003D0C11"/>
    <w:rsid w:val="003D0C56"/>
    <w:rsid w:val="003D141E"/>
    <w:rsid w:val="003D191C"/>
    <w:rsid w:val="003D1CAA"/>
    <w:rsid w:val="003D21FC"/>
    <w:rsid w:val="003D2FA6"/>
    <w:rsid w:val="003D312C"/>
    <w:rsid w:val="003D35F3"/>
    <w:rsid w:val="003D3BF3"/>
    <w:rsid w:val="003D432A"/>
    <w:rsid w:val="003D4863"/>
    <w:rsid w:val="003D4A13"/>
    <w:rsid w:val="003D4BB1"/>
    <w:rsid w:val="003D5071"/>
    <w:rsid w:val="003D53D4"/>
    <w:rsid w:val="003D542D"/>
    <w:rsid w:val="003D5B39"/>
    <w:rsid w:val="003D5CEB"/>
    <w:rsid w:val="003D60EA"/>
    <w:rsid w:val="003D62B9"/>
    <w:rsid w:val="003D6AFA"/>
    <w:rsid w:val="003D6B7B"/>
    <w:rsid w:val="003D6CCF"/>
    <w:rsid w:val="003D6EC2"/>
    <w:rsid w:val="003D7344"/>
    <w:rsid w:val="003D7EBC"/>
    <w:rsid w:val="003E0020"/>
    <w:rsid w:val="003E1BA2"/>
    <w:rsid w:val="003E1DE2"/>
    <w:rsid w:val="003E2341"/>
    <w:rsid w:val="003E25DC"/>
    <w:rsid w:val="003E2AA1"/>
    <w:rsid w:val="003E36F4"/>
    <w:rsid w:val="003E4317"/>
    <w:rsid w:val="003E43DB"/>
    <w:rsid w:val="003E4540"/>
    <w:rsid w:val="003E51E7"/>
    <w:rsid w:val="003E5366"/>
    <w:rsid w:val="003E5558"/>
    <w:rsid w:val="003E5BB8"/>
    <w:rsid w:val="003E62F6"/>
    <w:rsid w:val="003E6712"/>
    <w:rsid w:val="003E67F0"/>
    <w:rsid w:val="003E6B57"/>
    <w:rsid w:val="003E70FC"/>
    <w:rsid w:val="003E74C6"/>
    <w:rsid w:val="003E74D4"/>
    <w:rsid w:val="003F0485"/>
    <w:rsid w:val="003F062D"/>
    <w:rsid w:val="003F0749"/>
    <w:rsid w:val="003F0CCC"/>
    <w:rsid w:val="003F1DD1"/>
    <w:rsid w:val="003F25C5"/>
    <w:rsid w:val="003F262A"/>
    <w:rsid w:val="003F28E4"/>
    <w:rsid w:val="003F3900"/>
    <w:rsid w:val="003F3CAD"/>
    <w:rsid w:val="003F42AA"/>
    <w:rsid w:val="003F4771"/>
    <w:rsid w:val="003F4836"/>
    <w:rsid w:val="003F48B5"/>
    <w:rsid w:val="003F521C"/>
    <w:rsid w:val="003F5611"/>
    <w:rsid w:val="003F5E7F"/>
    <w:rsid w:val="003F60A1"/>
    <w:rsid w:val="003F6340"/>
    <w:rsid w:val="003F64E1"/>
    <w:rsid w:val="003F65A4"/>
    <w:rsid w:val="003F6607"/>
    <w:rsid w:val="003F6F9D"/>
    <w:rsid w:val="003F765D"/>
    <w:rsid w:val="003F781C"/>
    <w:rsid w:val="004001B6"/>
    <w:rsid w:val="004002A1"/>
    <w:rsid w:val="00400313"/>
    <w:rsid w:val="00400A39"/>
    <w:rsid w:val="00401E57"/>
    <w:rsid w:val="004021A0"/>
    <w:rsid w:val="004027D4"/>
    <w:rsid w:val="00403085"/>
    <w:rsid w:val="00403734"/>
    <w:rsid w:val="004039EB"/>
    <w:rsid w:val="00403D59"/>
    <w:rsid w:val="004055FD"/>
    <w:rsid w:val="00405A25"/>
    <w:rsid w:val="00406414"/>
    <w:rsid w:val="0040747A"/>
    <w:rsid w:val="00407DC7"/>
    <w:rsid w:val="00410025"/>
    <w:rsid w:val="00410BF3"/>
    <w:rsid w:val="00411151"/>
    <w:rsid w:val="00411566"/>
    <w:rsid w:val="00411750"/>
    <w:rsid w:val="00411CBB"/>
    <w:rsid w:val="0041223C"/>
    <w:rsid w:val="004124EB"/>
    <w:rsid w:val="00412621"/>
    <w:rsid w:val="0041270D"/>
    <w:rsid w:val="004128E7"/>
    <w:rsid w:val="00412A09"/>
    <w:rsid w:val="00412CC9"/>
    <w:rsid w:val="00413033"/>
    <w:rsid w:val="00413550"/>
    <w:rsid w:val="004137CC"/>
    <w:rsid w:val="00413981"/>
    <w:rsid w:val="004140CE"/>
    <w:rsid w:val="00414CB2"/>
    <w:rsid w:val="00414EFF"/>
    <w:rsid w:val="0041538C"/>
    <w:rsid w:val="00415A30"/>
    <w:rsid w:val="00415BC6"/>
    <w:rsid w:val="00415FB6"/>
    <w:rsid w:val="004164FD"/>
    <w:rsid w:val="00416724"/>
    <w:rsid w:val="00416CF4"/>
    <w:rsid w:val="00416E9B"/>
    <w:rsid w:val="00417C84"/>
    <w:rsid w:val="00420180"/>
    <w:rsid w:val="00420B1D"/>
    <w:rsid w:val="00420CBB"/>
    <w:rsid w:val="00421158"/>
    <w:rsid w:val="00421C2C"/>
    <w:rsid w:val="00421EA0"/>
    <w:rsid w:val="004226C0"/>
    <w:rsid w:val="00422795"/>
    <w:rsid w:val="00422F23"/>
    <w:rsid w:val="004231B3"/>
    <w:rsid w:val="004236C3"/>
    <w:rsid w:val="00423718"/>
    <w:rsid w:val="004238DA"/>
    <w:rsid w:val="00423E5B"/>
    <w:rsid w:val="004240E2"/>
    <w:rsid w:val="00424AC3"/>
    <w:rsid w:val="00424D80"/>
    <w:rsid w:val="004257AE"/>
    <w:rsid w:val="00425A6F"/>
    <w:rsid w:val="00425D84"/>
    <w:rsid w:val="004261D0"/>
    <w:rsid w:val="00426292"/>
    <w:rsid w:val="0042685E"/>
    <w:rsid w:val="0042751F"/>
    <w:rsid w:val="00427938"/>
    <w:rsid w:val="004294BD"/>
    <w:rsid w:val="0043019F"/>
    <w:rsid w:val="00430213"/>
    <w:rsid w:val="004310DF"/>
    <w:rsid w:val="0043125D"/>
    <w:rsid w:val="0043186A"/>
    <w:rsid w:val="00431874"/>
    <w:rsid w:val="004318D4"/>
    <w:rsid w:val="00431AA9"/>
    <w:rsid w:val="00431D3E"/>
    <w:rsid w:val="00431F53"/>
    <w:rsid w:val="004324DA"/>
    <w:rsid w:val="004327B2"/>
    <w:rsid w:val="00432C2D"/>
    <w:rsid w:val="00432DBB"/>
    <w:rsid w:val="00433191"/>
    <w:rsid w:val="004339C3"/>
    <w:rsid w:val="004345B4"/>
    <w:rsid w:val="004349ED"/>
    <w:rsid w:val="00434AD2"/>
    <w:rsid w:val="0043542F"/>
    <w:rsid w:val="00435932"/>
    <w:rsid w:val="00435BC1"/>
    <w:rsid w:val="00435FC2"/>
    <w:rsid w:val="004363A8"/>
    <w:rsid w:val="004375D5"/>
    <w:rsid w:val="004376DB"/>
    <w:rsid w:val="00437BCF"/>
    <w:rsid w:val="00437CB2"/>
    <w:rsid w:val="00437E4A"/>
    <w:rsid w:val="00440506"/>
    <w:rsid w:val="0044063E"/>
    <w:rsid w:val="00440849"/>
    <w:rsid w:val="00440C00"/>
    <w:rsid w:val="00440CA7"/>
    <w:rsid w:val="00440E81"/>
    <w:rsid w:val="00441244"/>
    <w:rsid w:val="00441429"/>
    <w:rsid w:val="00441535"/>
    <w:rsid w:val="0044179B"/>
    <w:rsid w:val="00441D06"/>
    <w:rsid w:val="00441D87"/>
    <w:rsid w:val="00441DA5"/>
    <w:rsid w:val="00442126"/>
    <w:rsid w:val="004422D9"/>
    <w:rsid w:val="0044243F"/>
    <w:rsid w:val="004425DF"/>
    <w:rsid w:val="00442640"/>
    <w:rsid w:val="00442CC6"/>
    <w:rsid w:val="00443A81"/>
    <w:rsid w:val="00444427"/>
    <w:rsid w:val="00444589"/>
    <w:rsid w:val="00444C46"/>
    <w:rsid w:val="00445795"/>
    <w:rsid w:val="0044678C"/>
    <w:rsid w:val="00446ABF"/>
    <w:rsid w:val="004474AA"/>
    <w:rsid w:val="00447903"/>
    <w:rsid w:val="00447C0A"/>
    <w:rsid w:val="00447E31"/>
    <w:rsid w:val="00447E37"/>
    <w:rsid w:val="004506F8"/>
    <w:rsid w:val="00450E56"/>
    <w:rsid w:val="00450F8F"/>
    <w:rsid w:val="004529B8"/>
    <w:rsid w:val="00453135"/>
    <w:rsid w:val="00453ADD"/>
    <w:rsid w:val="00454A57"/>
    <w:rsid w:val="00454C6E"/>
    <w:rsid w:val="004550B7"/>
    <w:rsid w:val="0045585F"/>
    <w:rsid w:val="00455A2E"/>
    <w:rsid w:val="00455A60"/>
    <w:rsid w:val="00455AE9"/>
    <w:rsid w:val="00455B62"/>
    <w:rsid w:val="00455B75"/>
    <w:rsid w:val="00455EFB"/>
    <w:rsid w:val="00456020"/>
    <w:rsid w:val="004561DA"/>
    <w:rsid w:val="004564A2"/>
    <w:rsid w:val="00456B1F"/>
    <w:rsid w:val="00456D6D"/>
    <w:rsid w:val="00457AD4"/>
    <w:rsid w:val="00457B5C"/>
    <w:rsid w:val="00457C7D"/>
    <w:rsid w:val="00457F02"/>
    <w:rsid w:val="00460D2F"/>
    <w:rsid w:val="00460DE4"/>
    <w:rsid w:val="00461EE7"/>
    <w:rsid w:val="0046227C"/>
    <w:rsid w:val="004623C9"/>
    <w:rsid w:val="00462FDA"/>
    <w:rsid w:val="004630CB"/>
    <w:rsid w:val="0046408E"/>
    <w:rsid w:val="00464197"/>
    <w:rsid w:val="00464315"/>
    <w:rsid w:val="00464513"/>
    <w:rsid w:val="0046461F"/>
    <w:rsid w:val="00464A30"/>
    <w:rsid w:val="00464F79"/>
    <w:rsid w:val="00465378"/>
    <w:rsid w:val="00465F68"/>
    <w:rsid w:val="004663B0"/>
    <w:rsid w:val="004666AF"/>
    <w:rsid w:val="0046676B"/>
    <w:rsid w:val="004701EE"/>
    <w:rsid w:val="00470B95"/>
    <w:rsid w:val="00472381"/>
    <w:rsid w:val="00473832"/>
    <w:rsid w:val="00473901"/>
    <w:rsid w:val="00473B3C"/>
    <w:rsid w:val="00473BF9"/>
    <w:rsid w:val="00473CF8"/>
    <w:rsid w:val="00473E89"/>
    <w:rsid w:val="00474413"/>
    <w:rsid w:val="00474442"/>
    <w:rsid w:val="0047471B"/>
    <w:rsid w:val="00474C1B"/>
    <w:rsid w:val="004750B7"/>
    <w:rsid w:val="00475173"/>
    <w:rsid w:val="004755EB"/>
    <w:rsid w:val="004763CF"/>
    <w:rsid w:val="00476420"/>
    <w:rsid w:val="004768C1"/>
    <w:rsid w:val="00477E79"/>
    <w:rsid w:val="004806F3"/>
    <w:rsid w:val="00480C8C"/>
    <w:rsid w:val="00480D63"/>
    <w:rsid w:val="00480DB1"/>
    <w:rsid w:val="00480EAB"/>
    <w:rsid w:val="00481ADA"/>
    <w:rsid w:val="0048253A"/>
    <w:rsid w:val="0048307F"/>
    <w:rsid w:val="00483C6D"/>
    <w:rsid w:val="0048435A"/>
    <w:rsid w:val="004843FE"/>
    <w:rsid w:val="00484862"/>
    <w:rsid w:val="00484A35"/>
    <w:rsid w:val="00484E2E"/>
    <w:rsid w:val="004852CA"/>
    <w:rsid w:val="00485339"/>
    <w:rsid w:val="004855C1"/>
    <w:rsid w:val="004855CE"/>
    <w:rsid w:val="00485904"/>
    <w:rsid w:val="00485B12"/>
    <w:rsid w:val="00485DB0"/>
    <w:rsid w:val="00485E08"/>
    <w:rsid w:val="0048609F"/>
    <w:rsid w:val="00486B3C"/>
    <w:rsid w:val="00486B60"/>
    <w:rsid w:val="00487DCC"/>
    <w:rsid w:val="00487E7A"/>
    <w:rsid w:val="0049036C"/>
    <w:rsid w:val="00491A40"/>
    <w:rsid w:val="00491A64"/>
    <w:rsid w:val="004921E7"/>
    <w:rsid w:val="00492391"/>
    <w:rsid w:val="00492AE8"/>
    <w:rsid w:val="004931E1"/>
    <w:rsid w:val="0049390E"/>
    <w:rsid w:val="00493F23"/>
    <w:rsid w:val="004944AA"/>
    <w:rsid w:val="004944D7"/>
    <w:rsid w:val="004949BE"/>
    <w:rsid w:val="00494BF3"/>
    <w:rsid w:val="00494C34"/>
    <w:rsid w:val="00494D79"/>
    <w:rsid w:val="00494E38"/>
    <w:rsid w:val="00495499"/>
    <w:rsid w:val="004958E2"/>
    <w:rsid w:val="00495C27"/>
    <w:rsid w:val="00495CE2"/>
    <w:rsid w:val="00495ECA"/>
    <w:rsid w:val="004963DD"/>
    <w:rsid w:val="00496716"/>
    <w:rsid w:val="00496FBB"/>
    <w:rsid w:val="00497A91"/>
    <w:rsid w:val="00497ADB"/>
    <w:rsid w:val="0049C47A"/>
    <w:rsid w:val="004A06ED"/>
    <w:rsid w:val="004A0989"/>
    <w:rsid w:val="004A155D"/>
    <w:rsid w:val="004A15DE"/>
    <w:rsid w:val="004A1762"/>
    <w:rsid w:val="004A17A6"/>
    <w:rsid w:val="004A1931"/>
    <w:rsid w:val="004A1E3E"/>
    <w:rsid w:val="004A1F96"/>
    <w:rsid w:val="004A2105"/>
    <w:rsid w:val="004A24CC"/>
    <w:rsid w:val="004A254A"/>
    <w:rsid w:val="004A2F03"/>
    <w:rsid w:val="004A2FAA"/>
    <w:rsid w:val="004A3CE6"/>
    <w:rsid w:val="004A3D6E"/>
    <w:rsid w:val="004A3DED"/>
    <w:rsid w:val="004A3F90"/>
    <w:rsid w:val="004A5201"/>
    <w:rsid w:val="004A5DBA"/>
    <w:rsid w:val="004A6397"/>
    <w:rsid w:val="004A6997"/>
    <w:rsid w:val="004A7BFB"/>
    <w:rsid w:val="004B04B5"/>
    <w:rsid w:val="004B0FFE"/>
    <w:rsid w:val="004B1469"/>
    <w:rsid w:val="004B17F8"/>
    <w:rsid w:val="004B1C38"/>
    <w:rsid w:val="004B1E13"/>
    <w:rsid w:val="004B1EAB"/>
    <w:rsid w:val="004B20A2"/>
    <w:rsid w:val="004B215C"/>
    <w:rsid w:val="004B28BA"/>
    <w:rsid w:val="004B28E4"/>
    <w:rsid w:val="004B31B6"/>
    <w:rsid w:val="004B31E2"/>
    <w:rsid w:val="004B35F2"/>
    <w:rsid w:val="004B37ED"/>
    <w:rsid w:val="004B3C14"/>
    <w:rsid w:val="004B3D5D"/>
    <w:rsid w:val="004B4057"/>
    <w:rsid w:val="004B4BC7"/>
    <w:rsid w:val="004B4CBE"/>
    <w:rsid w:val="004B4F45"/>
    <w:rsid w:val="004B5078"/>
    <w:rsid w:val="004B50DE"/>
    <w:rsid w:val="004B5249"/>
    <w:rsid w:val="004B543A"/>
    <w:rsid w:val="004B5D52"/>
    <w:rsid w:val="004B5F2A"/>
    <w:rsid w:val="004B6331"/>
    <w:rsid w:val="004B63AC"/>
    <w:rsid w:val="004B6E1C"/>
    <w:rsid w:val="004B73FB"/>
    <w:rsid w:val="004B78F0"/>
    <w:rsid w:val="004B7CB8"/>
    <w:rsid w:val="004C0D08"/>
    <w:rsid w:val="004C10D4"/>
    <w:rsid w:val="004C1928"/>
    <w:rsid w:val="004C1AB8"/>
    <w:rsid w:val="004C2569"/>
    <w:rsid w:val="004C25F8"/>
    <w:rsid w:val="004C2C36"/>
    <w:rsid w:val="004C3952"/>
    <w:rsid w:val="004C47C3"/>
    <w:rsid w:val="004C491A"/>
    <w:rsid w:val="004C4949"/>
    <w:rsid w:val="004C592C"/>
    <w:rsid w:val="004C60C3"/>
    <w:rsid w:val="004C6B8B"/>
    <w:rsid w:val="004C729E"/>
    <w:rsid w:val="004C7428"/>
    <w:rsid w:val="004D0056"/>
    <w:rsid w:val="004D037D"/>
    <w:rsid w:val="004D08DD"/>
    <w:rsid w:val="004D0CD5"/>
    <w:rsid w:val="004D100E"/>
    <w:rsid w:val="004D1E58"/>
    <w:rsid w:val="004D223C"/>
    <w:rsid w:val="004D249D"/>
    <w:rsid w:val="004D24AA"/>
    <w:rsid w:val="004D25B4"/>
    <w:rsid w:val="004D2859"/>
    <w:rsid w:val="004D2D17"/>
    <w:rsid w:val="004D3384"/>
    <w:rsid w:val="004D38FC"/>
    <w:rsid w:val="004D3961"/>
    <w:rsid w:val="004D3B6E"/>
    <w:rsid w:val="004D4267"/>
    <w:rsid w:val="004D4BC8"/>
    <w:rsid w:val="004D4D1B"/>
    <w:rsid w:val="004D5295"/>
    <w:rsid w:val="004D52F3"/>
    <w:rsid w:val="004D5550"/>
    <w:rsid w:val="004D5B75"/>
    <w:rsid w:val="004D5E35"/>
    <w:rsid w:val="004D64CB"/>
    <w:rsid w:val="004D6546"/>
    <w:rsid w:val="004D72C6"/>
    <w:rsid w:val="004E195B"/>
    <w:rsid w:val="004E1D3F"/>
    <w:rsid w:val="004E1FFB"/>
    <w:rsid w:val="004E2007"/>
    <w:rsid w:val="004E2146"/>
    <w:rsid w:val="004E24AD"/>
    <w:rsid w:val="004E2690"/>
    <w:rsid w:val="004E2C74"/>
    <w:rsid w:val="004E2D6D"/>
    <w:rsid w:val="004E32BA"/>
    <w:rsid w:val="004E32DD"/>
    <w:rsid w:val="004E3340"/>
    <w:rsid w:val="004E33C2"/>
    <w:rsid w:val="004E3A16"/>
    <w:rsid w:val="004E47BA"/>
    <w:rsid w:val="004E48B8"/>
    <w:rsid w:val="004E495E"/>
    <w:rsid w:val="004E4F3E"/>
    <w:rsid w:val="004E551E"/>
    <w:rsid w:val="004E561F"/>
    <w:rsid w:val="004E5A4E"/>
    <w:rsid w:val="004E5C6A"/>
    <w:rsid w:val="004E615E"/>
    <w:rsid w:val="004E657D"/>
    <w:rsid w:val="004E6695"/>
    <w:rsid w:val="004E6A6B"/>
    <w:rsid w:val="004E6D18"/>
    <w:rsid w:val="004E6F04"/>
    <w:rsid w:val="004E717A"/>
    <w:rsid w:val="004E71EE"/>
    <w:rsid w:val="004E7794"/>
    <w:rsid w:val="004E782C"/>
    <w:rsid w:val="004E796F"/>
    <w:rsid w:val="004E79BB"/>
    <w:rsid w:val="004E7B88"/>
    <w:rsid w:val="004E7C2E"/>
    <w:rsid w:val="004E7EE5"/>
    <w:rsid w:val="004F012F"/>
    <w:rsid w:val="004F041E"/>
    <w:rsid w:val="004F04D8"/>
    <w:rsid w:val="004F0886"/>
    <w:rsid w:val="004F0BA3"/>
    <w:rsid w:val="004F1B44"/>
    <w:rsid w:val="004F1D96"/>
    <w:rsid w:val="004F23D4"/>
    <w:rsid w:val="004F30FB"/>
    <w:rsid w:val="004F3214"/>
    <w:rsid w:val="004F3228"/>
    <w:rsid w:val="004F36B6"/>
    <w:rsid w:val="004F3A91"/>
    <w:rsid w:val="004F3BC0"/>
    <w:rsid w:val="004F3E6F"/>
    <w:rsid w:val="004F4162"/>
    <w:rsid w:val="004F418B"/>
    <w:rsid w:val="004F4309"/>
    <w:rsid w:val="004F43EB"/>
    <w:rsid w:val="004F4BED"/>
    <w:rsid w:val="004F4D23"/>
    <w:rsid w:val="004F53B2"/>
    <w:rsid w:val="004F57B4"/>
    <w:rsid w:val="004F5E54"/>
    <w:rsid w:val="004F60A7"/>
    <w:rsid w:val="004F63C9"/>
    <w:rsid w:val="004F63E8"/>
    <w:rsid w:val="004F6993"/>
    <w:rsid w:val="004F6E6B"/>
    <w:rsid w:val="004F70E2"/>
    <w:rsid w:val="004F7BC0"/>
    <w:rsid w:val="00500222"/>
    <w:rsid w:val="00500277"/>
    <w:rsid w:val="00500636"/>
    <w:rsid w:val="005009C4"/>
    <w:rsid w:val="00500EB7"/>
    <w:rsid w:val="00500ED6"/>
    <w:rsid w:val="00501280"/>
    <w:rsid w:val="00501289"/>
    <w:rsid w:val="00501B53"/>
    <w:rsid w:val="00501D13"/>
    <w:rsid w:val="005021E4"/>
    <w:rsid w:val="005022A1"/>
    <w:rsid w:val="00502B50"/>
    <w:rsid w:val="00503106"/>
    <w:rsid w:val="00503746"/>
    <w:rsid w:val="00503774"/>
    <w:rsid w:val="005039D8"/>
    <w:rsid w:val="00503C32"/>
    <w:rsid w:val="00503DD4"/>
    <w:rsid w:val="00503F06"/>
    <w:rsid w:val="005040CB"/>
    <w:rsid w:val="00504840"/>
    <w:rsid w:val="00504F1A"/>
    <w:rsid w:val="005050B6"/>
    <w:rsid w:val="00506084"/>
    <w:rsid w:val="0050664D"/>
    <w:rsid w:val="00506AEF"/>
    <w:rsid w:val="00507656"/>
    <w:rsid w:val="005078BB"/>
    <w:rsid w:val="005078EB"/>
    <w:rsid w:val="00507D47"/>
    <w:rsid w:val="005103AA"/>
    <w:rsid w:val="00510AE9"/>
    <w:rsid w:val="00510D0E"/>
    <w:rsid w:val="00511271"/>
    <w:rsid w:val="005112BC"/>
    <w:rsid w:val="005114A9"/>
    <w:rsid w:val="005117DD"/>
    <w:rsid w:val="005118F0"/>
    <w:rsid w:val="00512403"/>
    <w:rsid w:val="005129E4"/>
    <w:rsid w:val="00512A9C"/>
    <w:rsid w:val="00513624"/>
    <w:rsid w:val="00513835"/>
    <w:rsid w:val="005138E2"/>
    <w:rsid w:val="005140EF"/>
    <w:rsid w:val="0051454A"/>
    <w:rsid w:val="005145F4"/>
    <w:rsid w:val="00514887"/>
    <w:rsid w:val="00515038"/>
    <w:rsid w:val="00515061"/>
    <w:rsid w:val="0051532C"/>
    <w:rsid w:val="00516830"/>
    <w:rsid w:val="00516D62"/>
    <w:rsid w:val="0051702E"/>
    <w:rsid w:val="00517186"/>
    <w:rsid w:val="005171A6"/>
    <w:rsid w:val="005173E3"/>
    <w:rsid w:val="00517431"/>
    <w:rsid w:val="0051790A"/>
    <w:rsid w:val="00517CF8"/>
    <w:rsid w:val="00517D3D"/>
    <w:rsid w:val="00520184"/>
    <w:rsid w:val="005203C2"/>
    <w:rsid w:val="00520498"/>
    <w:rsid w:val="00520D9D"/>
    <w:rsid w:val="00521172"/>
    <w:rsid w:val="0052119D"/>
    <w:rsid w:val="005211D4"/>
    <w:rsid w:val="00521346"/>
    <w:rsid w:val="005215BF"/>
    <w:rsid w:val="0052164F"/>
    <w:rsid w:val="005218D2"/>
    <w:rsid w:val="00522039"/>
    <w:rsid w:val="005220A3"/>
    <w:rsid w:val="00522AD5"/>
    <w:rsid w:val="00522FB2"/>
    <w:rsid w:val="00522FD5"/>
    <w:rsid w:val="00523638"/>
    <w:rsid w:val="005238C7"/>
    <w:rsid w:val="005239A1"/>
    <w:rsid w:val="00524B3D"/>
    <w:rsid w:val="00524F14"/>
    <w:rsid w:val="005257BC"/>
    <w:rsid w:val="00525D53"/>
    <w:rsid w:val="005261BE"/>
    <w:rsid w:val="0052624D"/>
    <w:rsid w:val="005263A9"/>
    <w:rsid w:val="005279BC"/>
    <w:rsid w:val="00527C76"/>
    <w:rsid w:val="00527CB5"/>
    <w:rsid w:val="00527DA4"/>
    <w:rsid w:val="00530DCD"/>
    <w:rsid w:val="00530E2D"/>
    <w:rsid w:val="00530F39"/>
    <w:rsid w:val="00530FF7"/>
    <w:rsid w:val="005311E1"/>
    <w:rsid w:val="005317C6"/>
    <w:rsid w:val="005320A9"/>
    <w:rsid w:val="0053215F"/>
    <w:rsid w:val="005321D5"/>
    <w:rsid w:val="005322BB"/>
    <w:rsid w:val="00532791"/>
    <w:rsid w:val="005329FD"/>
    <w:rsid w:val="00532C10"/>
    <w:rsid w:val="005337A6"/>
    <w:rsid w:val="005338DE"/>
    <w:rsid w:val="00533CF3"/>
    <w:rsid w:val="00533CF7"/>
    <w:rsid w:val="00534326"/>
    <w:rsid w:val="00534CFD"/>
    <w:rsid w:val="005352AA"/>
    <w:rsid w:val="005352D3"/>
    <w:rsid w:val="00535574"/>
    <w:rsid w:val="00535F5E"/>
    <w:rsid w:val="00536430"/>
    <w:rsid w:val="00536452"/>
    <w:rsid w:val="005365C2"/>
    <w:rsid w:val="00537A66"/>
    <w:rsid w:val="005403EB"/>
    <w:rsid w:val="00540D88"/>
    <w:rsid w:val="005412BB"/>
    <w:rsid w:val="00541CA4"/>
    <w:rsid w:val="00541D0C"/>
    <w:rsid w:val="00541FF1"/>
    <w:rsid w:val="0054208A"/>
    <w:rsid w:val="0054244B"/>
    <w:rsid w:val="005429FB"/>
    <w:rsid w:val="00543371"/>
    <w:rsid w:val="00543627"/>
    <w:rsid w:val="00543668"/>
    <w:rsid w:val="00543838"/>
    <w:rsid w:val="0054393A"/>
    <w:rsid w:val="00543967"/>
    <w:rsid w:val="0054439C"/>
    <w:rsid w:val="00544B32"/>
    <w:rsid w:val="00544D65"/>
    <w:rsid w:val="005451EF"/>
    <w:rsid w:val="00545B4E"/>
    <w:rsid w:val="00545E56"/>
    <w:rsid w:val="00545FEE"/>
    <w:rsid w:val="005463A6"/>
    <w:rsid w:val="00546484"/>
    <w:rsid w:val="00546811"/>
    <w:rsid w:val="00546A0B"/>
    <w:rsid w:val="00547D2D"/>
    <w:rsid w:val="00550498"/>
    <w:rsid w:val="005508E0"/>
    <w:rsid w:val="00550BCA"/>
    <w:rsid w:val="00550D5B"/>
    <w:rsid w:val="00550E2C"/>
    <w:rsid w:val="0055180F"/>
    <w:rsid w:val="005518D0"/>
    <w:rsid w:val="00551F72"/>
    <w:rsid w:val="005520E7"/>
    <w:rsid w:val="00552B44"/>
    <w:rsid w:val="005535B0"/>
    <w:rsid w:val="00553CE8"/>
    <w:rsid w:val="00553DCE"/>
    <w:rsid w:val="0055405E"/>
    <w:rsid w:val="00554098"/>
    <w:rsid w:val="005546F8"/>
    <w:rsid w:val="00554911"/>
    <w:rsid w:val="00554F31"/>
    <w:rsid w:val="005560FB"/>
    <w:rsid w:val="0055610A"/>
    <w:rsid w:val="005568BA"/>
    <w:rsid w:val="00556AB7"/>
    <w:rsid w:val="005574EC"/>
    <w:rsid w:val="005575E1"/>
    <w:rsid w:val="00557925"/>
    <w:rsid w:val="00557D0A"/>
    <w:rsid w:val="00557D1A"/>
    <w:rsid w:val="00560076"/>
    <w:rsid w:val="00560EE6"/>
    <w:rsid w:val="0056115F"/>
    <w:rsid w:val="0056164F"/>
    <w:rsid w:val="00561FEC"/>
    <w:rsid w:val="00562A02"/>
    <w:rsid w:val="00563060"/>
    <w:rsid w:val="0056390B"/>
    <w:rsid w:val="00563BB8"/>
    <w:rsid w:val="00563BBF"/>
    <w:rsid w:val="00563E18"/>
    <w:rsid w:val="00564121"/>
    <w:rsid w:val="0056439A"/>
    <w:rsid w:val="00564419"/>
    <w:rsid w:val="005647AA"/>
    <w:rsid w:val="0056493F"/>
    <w:rsid w:val="00564D80"/>
    <w:rsid w:val="00564E60"/>
    <w:rsid w:val="005653B4"/>
    <w:rsid w:val="0056541F"/>
    <w:rsid w:val="0056553F"/>
    <w:rsid w:val="00565914"/>
    <w:rsid w:val="00566DC3"/>
    <w:rsid w:val="00567308"/>
    <w:rsid w:val="00567EFD"/>
    <w:rsid w:val="0057071F"/>
    <w:rsid w:val="00570E59"/>
    <w:rsid w:val="00570EB8"/>
    <w:rsid w:val="005714AC"/>
    <w:rsid w:val="005715BA"/>
    <w:rsid w:val="00571ADF"/>
    <w:rsid w:val="00571E88"/>
    <w:rsid w:val="00571ED5"/>
    <w:rsid w:val="005722D3"/>
    <w:rsid w:val="00572701"/>
    <w:rsid w:val="00572D48"/>
    <w:rsid w:val="00572DA1"/>
    <w:rsid w:val="005732B3"/>
    <w:rsid w:val="00573AF4"/>
    <w:rsid w:val="00573B86"/>
    <w:rsid w:val="00573B8C"/>
    <w:rsid w:val="00574721"/>
    <w:rsid w:val="00574C22"/>
    <w:rsid w:val="0057522E"/>
    <w:rsid w:val="00575C89"/>
    <w:rsid w:val="00575DA1"/>
    <w:rsid w:val="005763A9"/>
    <w:rsid w:val="0057673D"/>
    <w:rsid w:val="00577556"/>
    <w:rsid w:val="005779B1"/>
    <w:rsid w:val="00577C2D"/>
    <w:rsid w:val="00577D0E"/>
    <w:rsid w:val="005806C6"/>
    <w:rsid w:val="00580971"/>
    <w:rsid w:val="00581477"/>
    <w:rsid w:val="00581FD0"/>
    <w:rsid w:val="00581FD6"/>
    <w:rsid w:val="005823B7"/>
    <w:rsid w:val="00582B85"/>
    <w:rsid w:val="00582D72"/>
    <w:rsid w:val="00582E6C"/>
    <w:rsid w:val="00583309"/>
    <w:rsid w:val="0058392E"/>
    <w:rsid w:val="00583993"/>
    <w:rsid w:val="0058406B"/>
    <w:rsid w:val="00584376"/>
    <w:rsid w:val="005844FC"/>
    <w:rsid w:val="00584614"/>
    <w:rsid w:val="00584D81"/>
    <w:rsid w:val="00585371"/>
    <w:rsid w:val="0058546A"/>
    <w:rsid w:val="005857EE"/>
    <w:rsid w:val="005858E0"/>
    <w:rsid w:val="00585B70"/>
    <w:rsid w:val="005862DB"/>
    <w:rsid w:val="00586DA0"/>
    <w:rsid w:val="0058707E"/>
    <w:rsid w:val="00587548"/>
    <w:rsid w:val="00587A0E"/>
    <w:rsid w:val="00587B2A"/>
    <w:rsid w:val="005908EC"/>
    <w:rsid w:val="00591476"/>
    <w:rsid w:val="005928F4"/>
    <w:rsid w:val="00592A23"/>
    <w:rsid w:val="00592EC9"/>
    <w:rsid w:val="0059306D"/>
    <w:rsid w:val="005931AB"/>
    <w:rsid w:val="005936FE"/>
    <w:rsid w:val="00593D9C"/>
    <w:rsid w:val="00594185"/>
    <w:rsid w:val="00594B9E"/>
    <w:rsid w:val="00594CBF"/>
    <w:rsid w:val="005952BA"/>
    <w:rsid w:val="00595BA5"/>
    <w:rsid w:val="00595DFB"/>
    <w:rsid w:val="005966EC"/>
    <w:rsid w:val="005968BF"/>
    <w:rsid w:val="005976DE"/>
    <w:rsid w:val="005A0600"/>
    <w:rsid w:val="005A0737"/>
    <w:rsid w:val="005A0903"/>
    <w:rsid w:val="005A0971"/>
    <w:rsid w:val="005A0CA8"/>
    <w:rsid w:val="005A1565"/>
    <w:rsid w:val="005A15C6"/>
    <w:rsid w:val="005A1A7A"/>
    <w:rsid w:val="005A2231"/>
    <w:rsid w:val="005A241C"/>
    <w:rsid w:val="005A25C4"/>
    <w:rsid w:val="005A2828"/>
    <w:rsid w:val="005A2A8E"/>
    <w:rsid w:val="005A2CD4"/>
    <w:rsid w:val="005A2DA4"/>
    <w:rsid w:val="005A2FE1"/>
    <w:rsid w:val="005A3111"/>
    <w:rsid w:val="005A3BD6"/>
    <w:rsid w:val="005A3F7C"/>
    <w:rsid w:val="005A52FC"/>
    <w:rsid w:val="005A56CB"/>
    <w:rsid w:val="005A57DB"/>
    <w:rsid w:val="005A5BF6"/>
    <w:rsid w:val="005A627F"/>
    <w:rsid w:val="005A6868"/>
    <w:rsid w:val="005A6D19"/>
    <w:rsid w:val="005A6DA9"/>
    <w:rsid w:val="005A6F12"/>
    <w:rsid w:val="005B0D5A"/>
    <w:rsid w:val="005B0D79"/>
    <w:rsid w:val="005B1749"/>
    <w:rsid w:val="005B20E2"/>
    <w:rsid w:val="005B2286"/>
    <w:rsid w:val="005B3232"/>
    <w:rsid w:val="005B3B7B"/>
    <w:rsid w:val="005B3D84"/>
    <w:rsid w:val="005B579D"/>
    <w:rsid w:val="005B58C9"/>
    <w:rsid w:val="005B592A"/>
    <w:rsid w:val="005B674E"/>
    <w:rsid w:val="005B6C24"/>
    <w:rsid w:val="005B75C7"/>
    <w:rsid w:val="005B7662"/>
    <w:rsid w:val="005B77BA"/>
    <w:rsid w:val="005B7861"/>
    <w:rsid w:val="005C022A"/>
    <w:rsid w:val="005C06CC"/>
    <w:rsid w:val="005C0BA0"/>
    <w:rsid w:val="005C0BE3"/>
    <w:rsid w:val="005C0BF5"/>
    <w:rsid w:val="005C0C63"/>
    <w:rsid w:val="005C0CA7"/>
    <w:rsid w:val="005C184C"/>
    <w:rsid w:val="005C1C70"/>
    <w:rsid w:val="005C21E8"/>
    <w:rsid w:val="005C274E"/>
    <w:rsid w:val="005C28BA"/>
    <w:rsid w:val="005C2E24"/>
    <w:rsid w:val="005C307D"/>
    <w:rsid w:val="005C3140"/>
    <w:rsid w:val="005C3F4A"/>
    <w:rsid w:val="005C4A25"/>
    <w:rsid w:val="005C4BA6"/>
    <w:rsid w:val="005C4E52"/>
    <w:rsid w:val="005C4FA8"/>
    <w:rsid w:val="005C5039"/>
    <w:rsid w:val="005C5A15"/>
    <w:rsid w:val="005C5F56"/>
    <w:rsid w:val="005C6AFE"/>
    <w:rsid w:val="005C6D52"/>
    <w:rsid w:val="005C7170"/>
    <w:rsid w:val="005C7526"/>
    <w:rsid w:val="005D055A"/>
    <w:rsid w:val="005D07C5"/>
    <w:rsid w:val="005D07CF"/>
    <w:rsid w:val="005D1129"/>
    <w:rsid w:val="005D1211"/>
    <w:rsid w:val="005D18A4"/>
    <w:rsid w:val="005D1A15"/>
    <w:rsid w:val="005D1A82"/>
    <w:rsid w:val="005D1F50"/>
    <w:rsid w:val="005D226C"/>
    <w:rsid w:val="005D2E79"/>
    <w:rsid w:val="005D40C1"/>
    <w:rsid w:val="005D44AC"/>
    <w:rsid w:val="005D565E"/>
    <w:rsid w:val="005D56B2"/>
    <w:rsid w:val="005D5BE9"/>
    <w:rsid w:val="005D5E75"/>
    <w:rsid w:val="005D624A"/>
    <w:rsid w:val="005D63EB"/>
    <w:rsid w:val="005D6C53"/>
    <w:rsid w:val="005D6C5B"/>
    <w:rsid w:val="005D708D"/>
    <w:rsid w:val="005D74DF"/>
    <w:rsid w:val="005D77C4"/>
    <w:rsid w:val="005D7C64"/>
    <w:rsid w:val="005E0C75"/>
    <w:rsid w:val="005E0DE8"/>
    <w:rsid w:val="005E1682"/>
    <w:rsid w:val="005E19CA"/>
    <w:rsid w:val="005E1A93"/>
    <w:rsid w:val="005E1BB0"/>
    <w:rsid w:val="005E1CEF"/>
    <w:rsid w:val="005E2516"/>
    <w:rsid w:val="005E2E34"/>
    <w:rsid w:val="005E2F1D"/>
    <w:rsid w:val="005E3421"/>
    <w:rsid w:val="005E3FBC"/>
    <w:rsid w:val="005E422D"/>
    <w:rsid w:val="005E4648"/>
    <w:rsid w:val="005E4CB8"/>
    <w:rsid w:val="005E4D4C"/>
    <w:rsid w:val="005E4D71"/>
    <w:rsid w:val="005E67F3"/>
    <w:rsid w:val="005E78E6"/>
    <w:rsid w:val="005E7A1E"/>
    <w:rsid w:val="005F0282"/>
    <w:rsid w:val="005F09F1"/>
    <w:rsid w:val="005F0ACC"/>
    <w:rsid w:val="005F0C2C"/>
    <w:rsid w:val="005F0C50"/>
    <w:rsid w:val="005F146B"/>
    <w:rsid w:val="005F14E9"/>
    <w:rsid w:val="005F14ED"/>
    <w:rsid w:val="005F1FCA"/>
    <w:rsid w:val="005F23CF"/>
    <w:rsid w:val="005F2B26"/>
    <w:rsid w:val="005F2D40"/>
    <w:rsid w:val="005F2DE7"/>
    <w:rsid w:val="005F2E74"/>
    <w:rsid w:val="005F3303"/>
    <w:rsid w:val="005F344F"/>
    <w:rsid w:val="005F39A4"/>
    <w:rsid w:val="005F3C58"/>
    <w:rsid w:val="005F3E74"/>
    <w:rsid w:val="005F42CD"/>
    <w:rsid w:val="005F469D"/>
    <w:rsid w:val="005F48CC"/>
    <w:rsid w:val="005F4D97"/>
    <w:rsid w:val="005F50FA"/>
    <w:rsid w:val="005F5128"/>
    <w:rsid w:val="005F5138"/>
    <w:rsid w:val="005F5474"/>
    <w:rsid w:val="005F56BD"/>
    <w:rsid w:val="005F592D"/>
    <w:rsid w:val="005F5EF4"/>
    <w:rsid w:val="005F696F"/>
    <w:rsid w:val="005F70CA"/>
    <w:rsid w:val="005F75D9"/>
    <w:rsid w:val="005F7A41"/>
    <w:rsid w:val="00600002"/>
    <w:rsid w:val="00600378"/>
    <w:rsid w:val="006007E0"/>
    <w:rsid w:val="00601719"/>
    <w:rsid w:val="00601CA0"/>
    <w:rsid w:val="00601E80"/>
    <w:rsid w:val="00601EB8"/>
    <w:rsid w:val="006029DA"/>
    <w:rsid w:val="00602B34"/>
    <w:rsid w:val="00602EA9"/>
    <w:rsid w:val="006035EE"/>
    <w:rsid w:val="00603700"/>
    <w:rsid w:val="00603961"/>
    <w:rsid w:val="00603B1D"/>
    <w:rsid w:val="00603B47"/>
    <w:rsid w:val="00603BD1"/>
    <w:rsid w:val="00603E90"/>
    <w:rsid w:val="006043D1"/>
    <w:rsid w:val="00604EE9"/>
    <w:rsid w:val="00605006"/>
    <w:rsid w:val="00605180"/>
    <w:rsid w:val="006058C3"/>
    <w:rsid w:val="00605B56"/>
    <w:rsid w:val="00605BDA"/>
    <w:rsid w:val="00605C1C"/>
    <w:rsid w:val="006060A3"/>
    <w:rsid w:val="006063A5"/>
    <w:rsid w:val="00606804"/>
    <w:rsid w:val="0060774F"/>
    <w:rsid w:val="006078AA"/>
    <w:rsid w:val="00607AC7"/>
    <w:rsid w:val="00607FE0"/>
    <w:rsid w:val="0061077A"/>
    <w:rsid w:val="00610C5B"/>
    <w:rsid w:val="00611425"/>
    <w:rsid w:val="006119DF"/>
    <w:rsid w:val="00612411"/>
    <w:rsid w:val="006124F0"/>
    <w:rsid w:val="006126B8"/>
    <w:rsid w:val="006127B4"/>
    <w:rsid w:val="00612D45"/>
    <w:rsid w:val="006139BD"/>
    <w:rsid w:val="00613A0F"/>
    <w:rsid w:val="00614223"/>
    <w:rsid w:val="0061507D"/>
    <w:rsid w:val="006157A5"/>
    <w:rsid w:val="00615BCF"/>
    <w:rsid w:val="00616636"/>
    <w:rsid w:val="00616B3C"/>
    <w:rsid w:val="00616F8A"/>
    <w:rsid w:val="00617B36"/>
    <w:rsid w:val="00620BD1"/>
    <w:rsid w:val="00620DD7"/>
    <w:rsid w:val="0062196C"/>
    <w:rsid w:val="00622EE7"/>
    <w:rsid w:val="006237FF"/>
    <w:rsid w:val="00623DB9"/>
    <w:rsid w:val="006242F2"/>
    <w:rsid w:val="00624476"/>
    <w:rsid w:val="00625F3D"/>
    <w:rsid w:val="00625F75"/>
    <w:rsid w:val="00626020"/>
    <w:rsid w:val="00626437"/>
    <w:rsid w:val="006265B5"/>
    <w:rsid w:val="00626C8E"/>
    <w:rsid w:val="00627026"/>
    <w:rsid w:val="00627392"/>
    <w:rsid w:val="00627679"/>
    <w:rsid w:val="00630B07"/>
    <w:rsid w:val="00630BC0"/>
    <w:rsid w:val="00630E03"/>
    <w:rsid w:val="006312C3"/>
    <w:rsid w:val="00632DB8"/>
    <w:rsid w:val="006335E4"/>
    <w:rsid w:val="00634123"/>
    <w:rsid w:val="0063477E"/>
    <w:rsid w:val="00634A1A"/>
    <w:rsid w:val="00634FB8"/>
    <w:rsid w:val="006351E9"/>
    <w:rsid w:val="00635AAF"/>
    <w:rsid w:val="00635D3A"/>
    <w:rsid w:val="0063728D"/>
    <w:rsid w:val="00640342"/>
    <w:rsid w:val="0064036B"/>
    <w:rsid w:val="00640A57"/>
    <w:rsid w:val="00640C56"/>
    <w:rsid w:val="006410F6"/>
    <w:rsid w:val="00641184"/>
    <w:rsid w:val="00641290"/>
    <w:rsid w:val="00641525"/>
    <w:rsid w:val="006417CC"/>
    <w:rsid w:val="00641D47"/>
    <w:rsid w:val="00642AFE"/>
    <w:rsid w:val="00642C5D"/>
    <w:rsid w:val="00642EBF"/>
    <w:rsid w:val="00644559"/>
    <w:rsid w:val="006448E4"/>
    <w:rsid w:val="00644D4E"/>
    <w:rsid w:val="00645550"/>
    <w:rsid w:val="00645F23"/>
    <w:rsid w:val="0064644F"/>
    <w:rsid w:val="00646D82"/>
    <w:rsid w:val="006474D4"/>
    <w:rsid w:val="006476C1"/>
    <w:rsid w:val="006478BE"/>
    <w:rsid w:val="00647DD1"/>
    <w:rsid w:val="00650524"/>
    <w:rsid w:val="006506E6"/>
    <w:rsid w:val="00650737"/>
    <w:rsid w:val="006508B6"/>
    <w:rsid w:val="00650C0F"/>
    <w:rsid w:val="00650D6E"/>
    <w:rsid w:val="00650F36"/>
    <w:rsid w:val="00650F6E"/>
    <w:rsid w:val="006510D1"/>
    <w:rsid w:val="00651144"/>
    <w:rsid w:val="00652178"/>
    <w:rsid w:val="00652355"/>
    <w:rsid w:val="006523F0"/>
    <w:rsid w:val="00654269"/>
    <w:rsid w:val="006545C7"/>
    <w:rsid w:val="00654DC1"/>
    <w:rsid w:val="00654E74"/>
    <w:rsid w:val="006552A0"/>
    <w:rsid w:val="006559DB"/>
    <w:rsid w:val="006561EB"/>
    <w:rsid w:val="00656417"/>
    <w:rsid w:val="00656F8F"/>
    <w:rsid w:val="0065774E"/>
    <w:rsid w:val="00660790"/>
    <w:rsid w:val="00660E0F"/>
    <w:rsid w:val="006610A6"/>
    <w:rsid w:val="006611AC"/>
    <w:rsid w:val="006611D0"/>
    <w:rsid w:val="00661B5D"/>
    <w:rsid w:val="00662078"/>
    <w:rsid w:val="006622FF"/>
    <w:rsid w:val="00662436"/>
    <w:rsid w:val="006624A4"/>
    <w:rsid w:val="00662547"/>
    <w:rsid w:val="006628B7"/>
    <w:rsid w:val="00662E3A"/>
    <w:rsid w:val="00662E4D"/>
    <w:rsid w:val="006636A5"/>
    <w:rsid w:val="006639C8"/>
    <w:rsid w:val="00663D47"/>
    <w:rsid w:val="00663DD2"/>
    <w:rsid w:val="00664050"/>
    <w:rsid w:val="00664315"/>
    <w:rsid w:val="006655A3"/>
    <w:rsid w:val="00666531"/>
    <w:rsid w:val="006665A8"/>
    <w:rsid w:val="006704F7"/>
    <w:rsid w:val="0067065E"/>
    <w:rsid w:val="00670E08"/>
    <w:rsid w:val="00670FA4"/>
    <w:rsid w:val="006711B0"/>
    <w:rsid w:val="00671250"/>
    <w:rsid w:val="0067156A"/>
    <w:rsid w:val="0067194A"/>
    <w:rsid w:val="00671E77"/>
    <w:rsid w:val="00671EF6"/>
    <w:rsid w:val="006726BB"/>
    <w:rsid w:val="00672AE5"/>
    <w:rsid w:val="00673023"/>
    <w:rsid w:val="00673420"/>
    <w:rsid w:val="006739B4"/>
    <w:rsid w:val="0067459F"/>
    <w:rsid w:val="00674997"/>
    <w:rsid w:val="006752D2"/>
    <w:rsid w:val="00675312"/>
    <w:rsid w:val="0067593B"/>
    <w:rsid w:val="0067676D"/>
    <w:rsid w:val="00676C5F"/>
    <w:rsid w:val="00676F3F"/>
    <w:rsid w:val="00677BA2"/>
    <w:rsid w:val="00677E51"/>
    <w:rsid w:val="00680303"/>
    <w:rsid w:val="00680583"/>
    <w:rsid w:val="0068063E"/>
    <w:rsid w:val="006807B2"/>
    <w:rsid w:val="00681855"/>
    <w:rsid w:val="00681951"/>
    <w:rsid w:val="00681FDB"/>
    <w:rsid w:val="00682044"/>
    <w:rsid w:val="00682428"/>
    <w:rsid w:val="006827BF"/>
    <w:rsid w:val="006827E7"/>
    <w:rsid w:val="00682AC0"/>
    <w:rsid w:val="00682BF3"/>
    <w:rsid w:val="00683493"/>
    <w:rsid w:val="006834A7"/>
    <w:rsid w:val="006834E7"/>
    <w:rsid w:val="0068396C"/>
    <w:rsid w:val="00683C94"/>
    <w:rsid w:val="00683D46"/>
    <w:rsid w:val="00684C57"/>
    <w:rsid w:val="006857E3"/>
    <w:rsid w:val="00685912"/>
    <w:rsid w:val="00685B08"/>
    <w:rsid w:val="00685C40"/>
    <w:rsid w:val="00685C55"/>
    <w:rsid w:val="0068616F"/>
    <w:rsid w:val="0068641C"/>
    <w:rsid w:val="00686746"/>
    <w:rsid w:val="0068734B"/>
    <w:rsid w:val="00687BEF"/>
    <w:rsid w:val="00687F07"/>
    <w:rsid w:val="0069010E"/>
    <w:rsid w:val="00690481"/>
    <w:rsid w:val="0069105A"/>
    <w:rsid w:val="00691E35"/>
    <w:rsid w:val="00691E80"/>
    <w:rsid w:val="006922A3"/>
    <w:rsid w:val="0069363E"/>
    <w:rsid w:val="00693F64"/>
    <w:rsid w:val="006942E7"/>
    <w:rsid w:val="0069431B"/>
    <w:rsid w:val="00694A53"/>
    <w:rsid w:val="00694C1C"/>
    <w:rsid w:val="00694C82"/>
    <w:rsid w:val="006951B6"/>
    <w:rsid w:val="00695C2A"/>
    <w:rsid w:val="00695DDC"/>
    <w:rsid w:val="00695F2B"/>
    <w:rsid w:val="006967F7"/>
    <w:rsid w:val="0069724A"/>
    <w:rsid w:val="006A0359"/>
    <w:rsid w:val="006A0466"/>
    <w:rsid w:val="006A095E"/>
    <w:rsid w:val="006A0D62"/>
    <w:rsid w:val="006A177E"/>
    <w:rsid w:val="006A1C7D"/>
    <w:rsid w:val="006A2CA3"/>
    <w:rsid w:val="006A2F3A"/>
    <w:rsid w:val="006A33A6"/>
    <w:rsid w:val="006A398E"/>
    <w:rsid w:val="006A3D57"/>
    <w:rsid w:val="006A4146"/>
    <w:rsid w:val="006A4147"/>
    <w:rsid w:val="006A4256"/>
    <w:rsid w:val="006A4483"/>
    <w:rsid w:val="006A4770"/>
    <w:rsid w:val="006A4BC1"/>
    <w:rsid w:val="006A58D0"/>
    <w:rsid w:val="006A607A"/>
    <w:rsid w:val="006A6D8B"/>
    <w:rsid w:val="006A75B1"/>
    <w:rsid w:val="006A7F97"/>
    <w:rsid w:val="006B02A7"/>
    <w:rsid w:val="006B1411"/>
    <w:rsid w:val="006B1B74"/>
    <w:rsid w:val="006B1F75"/>
    <w:rsid w:val="006B1FD0"/>
    <w:rsid w:val="006B25D9"/>
    <w:rsid w:val="006B31CA"/>
    <w:rsid w:val="006B3EF5"/>
    <w:rsid w:val="006B3F12"/>
    <w:rsid w:val="006B4289"/>
    <w:rsid w:val="006B46B7"/>
    <w:rsid w:val="006B4722"/>
    <w:rsid w:val="006B4E61"/>
    <w:rsid w:val="006B53EC"/>
    <w:rsid w:val="006B5530"/>
    <w:rsid w:val="006B5B43"/>
    <w:rsid w:val="006B60D3"/>
    <w:rsid w:val="006B6145"/>
    <w:rsid w:val="006B6654"/>
    <w:rsid w:val="006B6791"/>
    <w:rsid w:val="006B6EE5"/>
    <w:rsid w:val="006B6EED"/>
    <w:rsid w:val="006B6F6F"/>
    <w:rsid w:val="006B6F84"/>
    <w:rsid w:val="006B73C4"/>
    <w:rsid w:val="006B74AF"/>
    <w:rsid w:val="006C0C64"/>
    <w:rsid w:val="006C0CA3"/>
    <w:rsid w:val="006C117B"/>
    <w:rsid w:val="006C19B0"/>
    <w:rsid w:val="006C1D7A"/>
    <w:rsid w:val="006C204A"/>
    <w:rsid w:val="006C2139"/>
    <w:rsid w:val="006C26D2"/>
    <w:rsid w:val="006C276B"/>
    <w:rsid w:val="006C287A"/>
    <w:rsid w:val="006C2C2F"/>
    <w:rsid w:val="006C3F91"/>
    <w:rsid w:val="006C43A5"/>
    <w:rsid w:val="006C4710"/>
    <w:rsid w:val="006C47DC"/>
    <w:rsid w:val="006C5589"/>
    <w:rsid w:val="006C56E8"/>
    <w:rsid w:val="006C58F6"/>
    <w:rsid w:val="006C5AF0"/>
    <w:rsid w:val="006C5DF8"/>
    <w:rsid w:val="006C5E4F"/>
    <w:rsid w:val="006C6304"/>
    <w:rsid w:val="006C678C"/>
    <w:rsid w:val="006C6818"/>
    <w:rsid w:val="006C6F58"/>
    <w:rsid w:val="006C7D4A"/>
    <w:rsid w:val="006D0058"/>
    <w:rsid w:val="006D09F5"/>
    <w:rsid w:val="006D0AEB"/>
    <w:rsid w:val="006D17F3"/>
    <w:rsid w:val="006D18AB"/>
    <w:rsid w:val="006D1BAE"/>
    <w:rsid w:val="006D20EC"/>
    <w:rsid w:val="006D22EA"/>
    <w:rsid w:val="006D27DA"/>
    <w:rsid w:val="006D2971"/>
    <w:rsid w:val="006D2C42"/>
    <w:rsid w:val="006D3A68"/>
    <w:rsid w:val="006D3E07"/>
    <w:rsid w:val="006D3E58"/>
    <w:rsid w:val="006D437E"/>
    <w:rsid w:val="006D4685"/>
    <w:rsid w:val="006D4946"/>
    <w:rsid w:val="006D4B7F"/>
    <w:rsid w:val="006D4EDA"/>
    <w:rsid w:val="006D5000"/>
    <w:rsid w:val="006D5684"/>
    <w:rsid w:val="006D5AA4"/>
    <w:rsid w:val="006D67BF"/>
    <w:rsid w:val="006D6AD8"/>
    <w:rsid w:val="006D6C7B"/>
    <w:rsid w:val="006D71BA"/>
    <w:rsid w:val="006D72A7"/>
    <w:rsid w:val="006D740E"/>
    <w:rsid w:val="006D75B0"/>
    <w:rsid w:val="006D7D5F"/>
    <w:rsid w:val="006E00F8"/>
    <w:rsid w:val="006E01E5"/>
    <w:rsid w:val="006E040D"/>
    <w:rsid w:val="006E0A51"/>
    <w:rsid w:val="006E1014"/>
    <w:rsid w:val="006E17C1"/>
    <w:rsid w:val="006E1995"/>
    <w:rsid w:val="006E25D1"/>
    <w:rsid w:val="006E3AEE"/>
    <w:rsid w:val="006E3AF5"/>
    <w:rsid w:val="006E3DEE"/>
    <w:rsid w:val="006E4335"/>
    <w:rsid w:val="006E4964"/>
    <w:rsid w:val="006E59B1"/>
    <w:rsid w:val="006E5A43"/>
    <w:rsid w:val="006E5C2F"/>
    <w:rsid w:val="006E642E"/>
    <w:rsid w:val="006E7007"/>
    <w:rsid w:val="006F021D"/>
    <w:rsid w:val="006F04DA"/>
    <w:rsid w:val="006F0A4B"/>
    <w:rsid w:val="006F10DE"/>
    <w:rsid w:val="006F13DB"/>
    <w:rsid w:val="006F15DC"/>
    <w:rsid w:val="006F1C29"/>
    <w:rsid w:val="006F1D07"/>
    <w:rsid w:val="006F1E01"/>
    <w:rsid w:val="006F2DC8"/>
    <w:rsid w:val="006F3133"/>
    <w:rsid w:val="006F370A"/>
    <w:rsid w:val="006F3741"/>
    <w:rsid w:val="006F378B"/>
    <w:rsid w:val="006F3808"/>
    <w:rsid w:val="006F3C60"/>
    <w:rsid w:val="006F3D70"/>
    <w:rsid w:val="006F3F75"/>
    <w:rsid w:val="006F413E"/>
    <w:rsid w:val="006F41D0"/>
    <w:rsid w:val="006F4222"/>
    <w:rsid w:val="006F476B"/>
    <w:rsid w:val="006F5502"/>
    <w:rsid w:val="006F6C97"/>
    <w:rsid w:val="006F726F"/>
    <w:rsid w:val="006F72B6"/>
    <w:rsid w:val="006F761A"/>
    <w:rsid w:val="006F7F26"/>
    <w:rsid w:val="007001F8"/>
    <w:rsid w:val="00700505"/>
    <w:rsid w:val="007006F8"/>
    <w:rsid w:val="00700F05"/>
    <w:rsid w:val="00700F3C"/>
    <w:rsid w:val="00700F75"/>
    <w:rsid w:val="00701006"/>
    <w:rsid w:val="0070102F"/>
    <w:rsid w:val="00701044"/>
    <w:rsid w:val="00701107"/>
    <w:rsid w:val="0070131B"/>
    <w:rsid w:val="007016B3"/>
    <w:rsid w:val="00701E36"/>
    <w:rsid w:val="007026BB"/>
    <w:rsid w:val="00702D8C"/>
    <w:rsid w:val="00702DBF"/>
    <w:rsid w:val="007032C3"/>
    <w:rsid w:val="00703440"/>
    <w:rsid w:val="00703A73"/>
    <w:rsid w:val="00703B15"/>
    <w:rsid w:val="007044CC"/>
    <w:rsid w:val="0070463A"/>
    <w:rsid w:val="00704D87"/>
    <w:rsid w:val="00704FF9"/>
    <w:rsid w:val="007052B8"/>
    <w:rsid w:val="00705B99"/>
    <w:rsid w:val="007062BA"/>
    <w:rsid w:val="00706960"/>
    <w:rsid w:val="00707C6C"/>
    <w:rsid w:val="00707DC1"/>
    <w:rsid w:val="00710528"/>
    <w:rsid w:val="00710660"/>
    <w:rsid w:val="00710CA8"/>
    <w:rsid w:val="00710EF1"/>
    <w:rsid w:val="00711250"/>
    <w:rsid w:val="0071176E"/>
    <w:rsid w:val="00712089"/>
    <w:rsid w:val="00712BD6"/>
    <w:rsid w:val="007136B9"/>
    <w:rsid w:val="00713D4C"/>
    <w:rsid w:val="007140F0"/>
    <w:rsid w:val="00714273"/>
    <w:rsid w:val="0071480B"/>
    <w:rsid w:val="0071489E"/>
    <w:rsid w:val="00715096"/>
    <w:rsid w:val="00715339"/>
    <w:rsid w:val="00715453"/>
    <w:rsid w:val="00716165"/>
    <w:rsid w:val="007176CE"/>
    <w:rsid w:val="0071789E"/>
    <w:rsid w:val="00720441"/>
    <w:rsid w:val="00720496"/>
    <w:rsid w:val="00720516"/>
    <w:rsid w:val="00720638"/>
    <w:rsid w:val="00720814"/>
    <w:rsid w:val="0072110E"/>
    <w:rsid w:val="007214AF"/>
    <w:rsid w:val="00721C6F"/>
    <w:rsid w:val="00722214"/>
    <w:rsid w:val="00722268"/>
    <w:rsid w:val="00722317"/>
    <w:rsid w:val="00723008"/>
    <w:rsid w:val="007235BD"/>
    <w:rsid w:val="00726659"/>
    <w:rsid w:val="00726961"/>
    <w:rsid w:val="00726D6C"/>
    <w:rsid w:val="00726D9F"/>
    <w:rsid w:val="007270B9"/>
    <w:rsid w:val="00727F9E"/>
    <w:rsid w:val="007300BC"/>
    <w:rsid w:val="00730114"/>
    <w:rsid w:val="00730F74"/>
    <w:rsid w:val="007313B7"/>
    <w:rsid w:val="007323A0"/>
    <w:rsid w:val="0073249F"/>
    <w:rsid w:val="00733073"/>
    <w:rsid w:val="007336A6"/>
    <w:rsid w:val="00733AD5"/>
    <w:rsid w:val="00734334"/>
    <w:rsid w:val="007345DC"/>
    <w:rsid w:val="00734FD1"/>
    <w:rsid w:val="0073548E"/>
    <w:rsid w:val="00735782"/>
    <w:rsid w:val="007361FB"/>
    <w:rsid w:val="007368DF"/>
    <w:rsid w:val="00736C97"/>
    <w:rsid w:val="00737726"/>
    <w:rsid w:val="00737ADD"/>
    <w:rsid w:val="00737C50"/>
    <w:rsid w:val="0074037E"/>
    <w:rsid w:val="00740D8A"/>
    <w:rsid w:val="007418F0"/>
    <w:rsid w:val="00741ACA"/>
    <w:rsid w:val="00741D72"/>
    <w:rsid w:val="0074240B"/>
    <w:rsid w:val="00742DAB"/>
    <w:rsid w:val="00742F73"/>
    <w:rsid w:val="007430C7"/>
    <w:rsid w:val="00743107"/>
    <w:rsid w:val="00743E34"/>
    <w:rsid w:val="00743FAA"/>
    <w:rsid w:val="0074413B"/>
    <w:rsid w:val="0074446D"/>
    <w:rsid w:val="007444F1"/>
    <w:rsid w:val="00744557"/>
    <w:rsid w:val="00744761"/>
    <w:rsid w:val="0074523D"/>
    <w:rsid w:val="00745BE7"/>
    <w:rsid w:val="007465F2"/>
    <w:rsid w:val="007468B5"/>
    <w:rsid w:val="00746987"/>
    <w:rsid w:val="00746A1F"/>
    <w:rsid w:val="00746D4A"/>
    <w:rsid w:val="00746E8C"/>
    <w:rsid w:val="00746F3F"/>
    <w:rsid w:val="007470B9"/>
    <w:rsid w:val="007477D8"/>
    <w:rsid w:val="00747806"/>
    <w:rsid w:val="00747EE9"/>
    <w:rsid w:val="00750072"/>
    <w:rsid w:val="0075055B"/>
    <w:rsid w:val="007505CD"/>
    <w:rsid w:val="00751BF1"/>
    <w:rsid w:val="00751FBB"/>
    <w:rsid w:val="0075254B"/>
    <w:rsid w:val="00752B53"/>
    <w:rsid w:val="0075307F"/>
    <w:rsid w:val="00753741"/>
    <w:rsid w:val="00754FFE"/>
    <w:rsid w:val="00755C51"/>
    <w:rsid w:val="00756124"/>
    <w:rsid w:val="00756280"/>
    <w:rsid w:val="00756AD3"/>
    <w:rsid w:val="00757112"/>
    <w:rsid w:val="0075714D"/>
    <w:rsid w:val="007575E4"/>
    <w:rsid w:val="00757C2E"/>
    <w:rsid w:val="00757EBA"/>
    <w:rsid w:val="00757F2A"/>
    <w:rsid w:val="007605A4"/>
    <w:rsid w:val="007606A8"/>
    <w:rsid w:val="00760F32"/>
    <w:rsid w:val="0076124E"/>
    <w:rsid w:val="007612D5"/>
    <w:rsid w:val="0076134E"/>
    <w:rsid w:val="0076139A"/>
    <w:rsid w:val="0076139D"/>
    <w:rsid w:val="00761511"/>
    <w:rsid w:val="007616CA"/>
    <w:rsid w:val="0076262E"/>
    <w:rsid w:val="007627AA"/>
    <w:rsid w:val="00763101"/>
    <w:rsid w:val="007637CA"/>
    <w:rsid w:val="00763927"/>
    <w:rsid w:val="007643E7"/>
    <w:rsid w:val="00764E72"/>
    <w:rsid w:val="0076537C"/>
    <w:rsid w:val="00765C87"/>
    <w:rsid w:val="00765D9F"/>
    <w:rsid w:val="007664B0"/>
    <w:rsid w:val="0076695C"/>
    <w:rsid w:val="00766964"/>
    <w:rsid w:val="007674D3"/>
    <w:rsid w:val="00767AB2"/>
    <w:rsid w:val="00767C6C"/>
    <w:rsid w:val="00767EA6"/>
    <w:rsid w:val="0077092F"/>
    <w:rsid w:val="00770C3A"/>
    <w:rsid w:val="0077103F"/>
    <w:rsid w:val="00771AAF"/>
    <w:rsid w:val="00773660"/>
    <w:rsid w:val="007739EB"/>
    <w:rsid w:val="00773EFE"/>
    <w:rsid w:val="00773F24"/>
    <w:rsid w:val="00774AD3"/>
    <w:rsid w:val="00774EDF"/>
    <w:rsid w:val="007754F1"/>
    <w:rsid w:val="00775A77"/>
    <w:rsid w:val="00775F74"/>
    <w:rsid w:val="007765F2"/>
    <w:rsid w:val="00776610"/>
    <w:rsid w:val="00776724"/>
    <w:rsid w:val="00776796"/>
    <w:rsid w:val="00776AB4"/>
    <w:rsid w:val="00776B54"/>
    <w:rsid w:val="00776FC7"/>
    <w:rsid w:val="0077734A"/>
    <w:rsid w:val="00777376"/>
    <w:rsid w:val="0077747A"/>
    <w:rsid w:val="00777D34"/>
    <w:rsid w:val="00780276"/>
    <w:rsid w:val="00780567"/>
    <w:rsid w:val="007805DD"/>
    <w:rsid w:val="0078113C"/>
    <w:rsid w:val="00781872"/>
    <w:rsid w:val="00781C6F"/>
    <w:rsid w:val="00781DC5"/>
    <w:rsid w:val="00782062"/>
    <w:rsid w:val="007822DF"/>
    <w:rsid w:val="0078281C"/>
    <w:rsid w:val="00782C72"/>
    <w:rsid w:val="00783228"/>
    <w:rsid w:val="00783331"/>
    <w:rsid w:val="007839E4"/>
    <w:rsid w:val="00783EC2"/>
    <w:rsid w:val="00783F0C"/>
    <w:rsid w:val="007848D4"/>
    <w:rsid w:val="00784CA9"/>
    <w:rsid w:val="00784DF1"/>
    <w:rsid w:val="007853C8"/>
    <w:rsid w:val="00785710"/>
    <w:rsid w:val="007857A3"/>
    <w:rsid w:val="0078591F"/>
    <w:rsid w:val="007865BD"/>
    <w:rsid w:val="00786820"/>
    <w:rsid w:val="00786AD4"/>
    <w:rsid w:val="00786C7F"/>
    <w:rsid w:val="0078761F"/>
    <w:rsid w:val="00787AA3"/>
    <w:rsid w:val="007903B3"/>
    <w:rsid w:val="00790575"/>
    <w:rsid w:val="00790955"/>
    <w:rsid w:val="00790F6C"/>
    <w:rsid w:val="0079126D"/>
    <w:rsid w:val="007915A3"/>
    <w:rsid w:val="007916DF"/>
    <w:rsid w:val="00791A51"/>
    <w:rsid w:val="00791DC6"/>
    <w:rsid w:val="00791FE5"/>
    <w:rsid w:val="00791FED"/>
    <w:rsid w:val="00792293"/>
    <w:rsid w:val="007922C9"/>
    <w:rsid w:val="00792400"/>
    <w:rsid w:val="00792539"/>
    <w:rsid w:val="00792591"/>
    <w:rsid w:val="0079267C"/>
    <w:rsid w:val="00792742"/>
    <w:rsid w:val="007937A0"/>
    <w:rsid w:val="007937E9"/>
    <w:rsid w:val="007938A0"/>
    <w:rsid w:val="00793A38"/>
    <w:rsid w:val="00793CB4"/>
    <w:rsid w:val="00795110"/>
    <w:rsid w:val="007955D4"/>
    <w:rsid w:val="0079566D"/>
    <w:rsid w:val="007956AB"/>
    <w:rsid w:val="007956CE"/>
    <w:rsid w:val="00795D95"/>
    <w:rsid w:val="007967C7"/>
    <w:rsid w:val="007969CD"/>
    <w:rsid w:val="00796A0D"/>
    <w:rsid w:val="00796C28"/>
    <w:rsid w:val="00797746"/>
    <w:rsid w:val="00797F0D"/>
    <w:rsid w:val="007A0CA8"/>
    <w:rsid w:val="007A151F"/>
    <w:rsid w:val="007A159F"/>
    <w:rsid w:val="007A16E2"/>
    <w:rsid w:val="007A1BA4"/>
    <w:rsid w:val="007A1C3A"/>
    <w:rsid w:val="007A2487"/>
    <w:rsid w:val="007A24EC"/>
    <w:rsid w:val="007A286E"/>
    <w:rsid w:val="007A3A6A"/>
    <w:rsid w:val="007A3CF2"/>
    <w:rsid w:val="007A3F28"/>
    <w:rsid w:val="007A40FF"/>
    <w:rsid w:val="007A471C"/>
    <w:rsid w:val="007A4E3B"/>
    <w:rsid w:val="007A4E3F"/>
    <w:rsid w:val="007A53BC"/>
    <w:rsid w:val="007A5927"/>
    <w:rsid w:val="007A598B"/>
    <w:rsid w:val="007A5ABF"/>
    <w:rsid w:val="007A5EBF"/>
    <w:rsid w:val="007A675C"/>
    <w:rsid w:val="007A68B2"/>
    <w:rsid w:val="007A6E7E"/>
    <w:rsid w:val="007A7531"/>
    <w:rsid w:val="007A7739"/>
    <w:rsid w:val="007A7ADD"/>
    <w:rsid w:val="007B0113"/>
    <w:rsid w:val="007B0489"/>
    <w:rsid w:val="007B06A0"/>
    <w:rsid w:val="007B08F9"/>
    <w:rsid w:val="007B095C"/>
    <w:rsid w:val="007B17C3"/>
    <w:rsid w:val="007B1ADF"/>
    <w:rsid w:val="007B1C34"/>
    <w:rsid w:val="007B1D9C"/>
    <w:rsid w:val="007B3131"/>
    <w:rsid w:val="007B3541"/>
    <w:rsid w:val="007B4110"/>
    <w:rsid w:val="007B46F0"/>
    <w:rsid w:val="007B4871"/>
    <w:rsid w:val="007B4A07"/>
    <w:rsid w:val="007B4AEE"/>
    <w:rsid w:val="007B50B0"/>
    <w:rsid w:val="007B5AF7"/>
    <w:rsid w:val="007B5C24"/>
    <w:rsid w:val="007B61AD"/>
    <w:rsid w:val="007B64CE"/>
    <w:rsid w:val="007B64F3"/>
    <w:rsid w:val="007B6682"/>
    <w:rsid w:val="007B6F28"/>
    <w:rsid w:val="007B74E3"/>
    <w:rsid w:val="007C0A78"/>
    <w:rsid w:val="007C0C66"/>
    <w:rsid w:val="007C13DB"/>
    <w:rsid w:val="007C1E7A"/>
    <w:rsid w:val="007C1FFB"/>
    <w:rsid w:val="007C2567"/>
    <w:rsid w:val="007C2888"/>
    <w:rsid w:val="007C2ABD"/>
    <w:rsid w:val="007C2D6B"/>
    <w:rsid w:val="007C321B"/>
    <w:rsid w:val="007C32EA"/>
    <w:rsid w:val="007C3325"/>
    <w:rsid w:val="007C3510"/>
    <w:rsid w:val="007C3FCE"/>
    <w:rsid w:val="007C4069"/>
    <w:rsid w:val="007C4BA0"/>
    <w:rsid w:val="007C4F8A"/>
    <w:rsid w:val="007C5478"/>
    <w:rsid w:val="007C5852"/>
    <w:rsid w:val="007C6146"/>
    <w:rsid w:val="007C6361"/>
    <w:rsid w:val="007C66B2"/>
    <w:rsid w:val="007C670D"/>
    <w:rsid w:val="007C6FA1"/>
    <w:rsid w:val="007C71AF"/>
    <w:rsid w:val="007C7E75"/>
    <w:rsid w:val="007D0AA5"/>
    <w:rsid w:val="007D0BDE"/>
    <w:rsid w:val="007D1088"/>
    <w:rsid w:val="007D12CD"/>
    <w:rsid w:val="007D1545"/>
    <w:rsid w:val="007D25AD"/>
    <w:rsid w:val="007D2B92"/>
    <w:rsid w:val="007D3440"/>
    <w:rsid w:val="007D3CD6"/>
    <w:rsid w:val="007D44F0"/>
    <w:rsid w:val="007D45D6"/>
    <w:rsid w:val="007D49A4"/>
    <w:rsid w:val="007D54DB"/>
    <w:rsid w:val="007D54E2"/>
    <w:rsid w:val="007D64B5"/>
    <w:rsid w:val="007D6685"/>
    <w:rsid w:val="007D7007"/>
    <w:rsid w:val="007D73BC"/>
    <w:rsid w:val="007D7632"/>
    <w:rsid w:val="007D7AA9"/>
    <w:rsid w:val="007D7CBD"/>
    <w:rsid w:val="007E06C2"/>
    <w:rsid w:val="007E07C4"/>
    <w:rsid w:val="007E0B00"/>
    <w:rsid w:val="007E0FE4"/>
    <w:rsid w:val="007E2B22"/>
    <w:rsid w:val="007E2C1B"/>
    <w:rsid w:val="007E2FD3"/>
    <w:rsid w:val="007E388B"/>
    <w:rsid w:val="007E3A0A"/>
    <w:rsid w:val="007E46ED"/>
    <w:rsid w:val="007E4E50"/>
    <w:rsid w:val="007E5574"/>
    <w:rsid w:val="007E5915"/>
    <w:rsid w:val="007E5A4C"/>
    <w:rsid w:val="007E61F6"/>
    <w:rsid w:val="007E6701"/>
    <w:rsid w:val="007E685C"/>
    <w:rsid w:val="007E6BC0"/>
    <w:rsid w:val="007E6BD1"/>
    <w:rsid w:val="007E6DB3"/>
    <w:rsid w:val="007E792F"/>
    <w:rsid w:val="007F0259"/>
    <w:rsid w:val="007F0432"/>
    <w:rsid w:val="007F0493"/>
    <w:rsid w:val="007F04F9"/>
    <w:rsid w:val="007F059C"/>
    <w:rsid w:val="007F0643"/>
    <w:rsid w:val="007F0B2F"/>
    <w:rsid w:val="007F0D93"/>
    <w:rsid w:val="007F0E6F"/>
    <w:rsid w:val="007F10B2"/>
    <w:rsid w:val="007F1140"/>
    <w:rsid w:val="007F1574"/>
    <w:rsid w:val="007F2EDE"/>
    <w:rsid w:val="007F32AF"/>
    <w:rsid w:val="007F38ED"/>
    <w:rsid w:val="007F3E52"/>
    <w:rsid w:val="007F435B"/>
    <w:rsid w:val="007F48F5"/>
    <w:rsid w:val="007F4DEC"/>
    <w:rsid w:val="007F547B"/>
    <w:rsid w:val="007F63C5"/>
    <w:rsid w:val="007F6631"/>
    <w:rsid w:val="007F7108"/>
    <w:rsid w:val="007F7991"/>
    <w:rsid w:val="007F7ACE"/>
    <w:rsid w:val="007F7AD0"/>
    <w:rsid w:val="007F7B74"/>
    <w:rsid w:val="007F7CA2"/>
    <w:rsid w:val="007F7EB1"/>
    <w:rsid w:val="007F7EBA"/>
    <w:rsid w:val="0080006A"/>
    <w:rsid w:val="00800195"/>
    <w:rsid w:val="00801646"/>
    <w:rsid w:val="0080175B"/>
    <w:rsid w:val="0080183A"/>
    <w:rsid w:val="008020B7"/>
    <w:rsid w:val="008025C8"/>
    <w:rsid w:val="00802CEE"/>
    <w:rsid w:val="00803035"/>
    <w:rsid w:val="0080323F"/>
    <w:rsid w:val="0080368F"/>
    <w:rsid w:val="00803DEE"/>
    <w:rsid w:val="00803E99"/>
    <w:rsid w:val="008041C0"/>
    <w:rsid w:val="00804817"/>
    <w:rsid w:val="00804983"/>
    <w:rsid w:val="00804FDB"/>
    <w:rsid w:val="008058BF"/>
    <w:rsid w:val="00805EAA"/>
    <w:rsid w:val="0080655D"/>
    <w:rsid w:val="008104FB"/>
    <w:rsid w:val="008109CA"/>
    <w:rsid w:val="00810EDC"/>
    <w:rsid w:val="0081108B"/>
    <w:rsid w:val="0081174B"/>
    <w:rsid w:val="008117C6"/>
    <w:rsid w:val="00811CB7"/>
    <w:rsid w:val="00811D54"/>
    <w:rsid w:val="008120C0"/>
    <w:rsid w:val="00812137"/>
    <w:rsid w:val="0081238D"/>
    <w:rsid w:val="008123D6"/>
    <w:rsid w:val="008124B6"/>
    <w:rsid w:val="0081283B"/>
    <w:rsid w:val="00812981"/>
    <w:rsid w:val="00812C26"/>
    <w:rsid w:val="00813569"/>
    <w:rsid w:val="00813A68"/>
    <w:rsid w:val="008145C1"/>
    <w:rsid w:val="00815F6D"/>
    <w:rsid w:val="00816D87"/>
    <w:rsid w:val="0081730D"/>
    <w:rsid w:val="008174AD"/>
    <w:rsid w:val="00817D4C"/>
    <w:rsid w:val="00817D75"/>
    <w:rsid w:val="00819CF0"/>
    <w:rsid w:val="0082000F"/>
    <w:rsid w:val="00820455"/>
    <w:rsid w:val="00820787"/>
    <w:rsid w:val="008208ED"/>
    <w:rsid w:val="00820EC4"/>
    <w:rsid w:val="008216E5"/>
    <w:rsid w:val="00821988"/>
    <w:rsid w:val="00822969"/>
    <w:rsid w:val="00822AF2"/>
    <w:rsid w:val="00822B7E"/>
    <w:rsid w:val="00822C57"/>
    <w:rsid w:val="00823035"/>
    <w:rsid w:val="008230E3"/>
    <w:rsid w:val="00823640"/>
    <w:rsid w:val="00823C5E"/>
    <w:rsid w:val="00824A4F"/>
    <w:rsid w:val="00824CB8"/>
    <w:rsid w:val="00824E2C"/>
    <w:rsid w:val="00825107"/>
    <w:rsid w:val="008254D6"/>
    <w:rsid w:val="0082556E"/>
    <w:rsid w:val="008260E0"/>
    <w:rsid w:val="0082661B"/>
    <w:rsid w:val="0082679D"/>
    <w:rsid w:val="0082695B"/>
    <w:rsid w:val="00826CD8"/>
    <w:rsid w:val="00826E25"/>
    <w:rsid w:val="008279A0"/>
    <w:rsid w:val="00827E62"/>
    <w:rsid w:val="00830BFD"/>
    <w:rsid w:val="00830FC4"/>
    <w:rsid w:val="008315B8"/>
    <w:rsid w:val="00832171"/>
    <w:rsid w:val="0083234A"/>
    <w:rsid w:val="00832447"/>
    <w:rsid w:val="00832625"/>
    <w:rsid w:val="008328AD"/>
    <w:rsid w:val="00832A69"/>
    <w:rsid w:val="00832B1B"/>
    <w:rsid w:val="0083320A"/>
    <w:rsid w:val="00833664"/>
    <w:rsid w:val="00833846"/>
    <w:rsid w:val="00833B5C"/>
    <w:rsid w:val="00833BD8"/>
    <w:rsid w:val="008343DF"/>
    <w:rsid w:val="00834F36"/>
    <w:rsid w:val="008351DC"/>
    <w:rsid w:val="00835D21"/>
    <w:rsid w:val="00836C03"/>
    <w:rsid w:val="008370F3"/>
    <w:rsid w:val="00840506"/>
    <w:rsid w:val="00840B30"/>
    <w:rsid w:val="00840F9D"/>
    <w:rsid w:val="008412FE"/>
    <w:rsid w:val="00841FD4"/>
    <w:rsid w:val="008423D9"/>
    <w:rsid w:val="00843130"/>
    <w:rsid w:val="008432AE"/>
    <w:rsid w:val="0084332B"/>
    <w:rsid w:val="00843B82"/>
    <w:rsid w:val="0084402A"/>
    <w:rsid w:val="008440E5"/>
    <w:rsid w:val="00844160"/>
    <w:rsid w:val="0084426F"/>
    <w:rsid w:val="0084465B"/>
    <w:rsid w:val="008446C2"/>
    <w:rsid w:val="00844755"/>
    <w:rsid w:val="00844785"/>
    <w:rsid w:val="00844918"/>
    <w:rsid w:val="00844D1A"/>
    <w:rsid w:val="00845193"/>
    <w:rsid w:val="0084581C"/>
    <w:rsid w:val="00845A76"/>
    <w:rsid w:val="00845DFB"/>
    <w:rsid w:val="008463C2"/>
    <w:rsid w:val="00846B2C"/>
    <w:rsid w:val="00847241"/>
    <w:rsid w:val="008477ED"/>
    <w:rsid w:val="00850719"/>
    <w:rsid w:val="00850C0D"/>
    <w:rsid w:val="00850CC0"/>
    <w:rsid w:val="00850D37"/>
    <w:rsid w:val="00850FB6"/>
    <w:rsid w:val="00851417"/>
    <w:rsid w:val="00851A13"/>
    <w:rsid w:val="00851ACB"/>
    <w:rsid w:val="00852412"/>
    <w:rsid w:val="008525CE"/>
    <w:rsid w:val="00852761"/>
    <w:rsid w:val="00852D98"/>
    <w:rsid w:val="00852DFC"/>
    <w:rsid w:val="00852F88"/>
    <w:rsid w:val="00854B67"/>
    <w:rsid w:val="00854B79"/>
    <w:rsid w:val="00855010"/>
    <w:rsid w:val="0085517F"/>
    <w:rsid w:val="0085586B"/>
    <w:rsid w:val="0085589A"/>
    <w:rsid w:val="00855C00"/>
    <w:rsid w:val="00855F6A"/>
    <w:rsid w:val="00856194"/>
    <w:rsid w:val="00856210"/>
    <w:rsid w:val="00856399"/>
    <w:rsid w:val="00857019"/>
    <w:rsid w:val="008576C8"/>
    <w:rsid w:val="008576EF"/>
    <w:rsid w:val="008578C7"/>
    <w:rsid w:val="00857EDE"/>
    <w:rsid w:val="00861128"/>
    <w:rsid w:val="008619B9"/>
    <w:rsid w:val="008619C8"/>
    <w:rsid w:val="00861B11"/>
    <w:rsid w:val="00862141"/>
    <w:rsid w:val="008623D2"/>
    <w:rsid w:val="00862A55"/>
    <w:rsid w:val="00862BAE"/>
    <w:rsid w:val="00862CE2"/>
    <w:rsid w:val="00862DF8"/>
    <w:rsid w:val="0086301A"/>
    <w:rsid w:val="008632F8"/>
    <w:rsid w:val="0086363B"/>
    <w:rsid w:val="00863770"/>
    <w:rsid w:val="00863866"/>
    <w:rsid w:val="0086457B"/>
    <w:rsid w:val="00864A89"/>
    <w:rsid w:val="008652FA"/>
    <w:rsid w:val="0086598F"/>
    <w:rsid w:val="00866371"/>
    <w:rsid w:val="00866B24"/>
    <w:rsid w:val="00867745"/>
    <w:rsid w:val="008677D4"/>
    <w:rsid w:val="008678B5"/>
    <w:rsid w:val="00867A31"/>
    <w:rsid w:val="00867D31"/>
    <w:rsid w:val="00867D7D"/>
    <w:rsid w:val="008706CA"/>
    <w:rsid w:val="00870F16"/>
    <w:rsid w:val="0087111B"/>
    <w:rsid w:val="00871337"/>
    <w:rsid w:val="00871755"/>
    <w:rsid w:val="008717DC"/>
    <w:rsid w:val="0087252D"/>
    <w:rsid w:val="0087254C"/>
    <w:rsid w:val="00872782"/>
    <w:rsid w:val="00872A1E"/>
    <w:rsid w:val="00872B64"/>
    <w:rsid w:val="00872F0B"/>
    <w:rsid w:val="00873A3E"/>
    <w:rsid w:val="00873ECE"/>
    <w:rsid w:val="00874025"/>
    <w:rsid w:val="008746EC"/>
    <w:rsid w:val="008749A6"/>
    <w:rsid w:val="00874EFD"/>
    <w:rsid w:val="008765B0"/>
    <w:rsid w:val="00876859"/>
    <w:rsid w:val="00877AC0"/>
    <w:rsid w:val="00877B78"/>
    <w:rsid w:val="0088092F"/>
    <w:rsid w:val="00881112"/>
    <w:rsid w:val="00881839"/>
    <w:rsid w:val="00882167"/>
    <w:rsid w:val="0088232D"/>
    <w:rsid w:val="008826C0"/>
    <w:rsid w:val="00882D45"/>
    <w:rsid w:val="00883071"/>
    <w:rsid w:val="008835BD"/>
    <w:rsid w:val="00883EBA"/>
    <w:rsid w:val="008843A9"/>
    <w:rsid w:val="008845F8"/>
    <w:rsid w:val="00884882"/>
    <w:rsid w:val="00884B3E"/>
    <w:rsid w:val="00885181"/>
    <w:rsid w:val="00885BB0"/>
    <w:rsid w:val="00886112"/>
    <w:rsid w:val="00886333"/>
    <w:rsid w:val="00886AA6"/>
    <w:rsid w:val="00886FF8"/>
    <w:rsid w:val="00887285"/>
    <w:rsid w:val="00887301"/>
    <w:rsid w:val="00890876"/>
    <w:rsid w:val="00890F7B"/>
    <w:rsid w:val="00891AAE"/>
    <w:rsid w:val="00891E30"/>
    <w:rsid w:val="0089214F"/>
    <w:rsid w:val="00892558"/>
    <w:rsid w:val="00892880"/>
    <w:rsid w:val="00892F5A"/>
    <w:rsid w:val="0089325B"/>
    <w:rsid w:val="00893269"/>
    <w:rsid w:val="0089364E"/>
    <w:rsid w:val="00893658"/>
    <w:rsid w:val="00893CD9"/>
    <w:rsid w:val="00894278"/>
    <w:rsid w:val="00894505"/>
    <w:rsid w:val="0089476B"/>
    <w:rsid w:val="008959D1"/>
    <w:rsid w:val="0089625F"/>
    <w:rsid w:val="00896F40"/>
    <w:rsid w:val="008979EA"/>
    <w:rsid w:val="00897A5D"/>
    <w:rsid w:val="00897E20"/>
    <w:rsid w:val="008A01EF"/>
    <w:rsid w:val="008A0247"/>
    <w:rsid w:val="008A052E"/>
    <w:rsid w:val="008A05E8"/>
    <w:rsid w:val="008A0B41"/>
    <w:rsid w:val="008A1550"/>
    <w:rsid w:val="008A16E2"/>
    <w:rsid w:val="008A1A59"/>
    <w:rsid w:val="008A1B8F"/>
    <w:rsid w:val="008A1F75"/>
    <w:rsid w:val="008A2497"/>
    <w:rsid w:val="008A2731"/>
    <w:rsid w:val="008A2FF7"/>
    <w:rsid w:val="008A3FCE"/>
    <w:rsid w:val="008A41B9"/>
    <w:rsid w:val="008A41F0"/>
    <w:rsid w:val="008A4243"/>
    <w:rsid w:val="008A43B0"/>
    <w:rsid w:val="008A4694"/>
    <w:rsid w:val="008A677D"/>
    <w:rsid w:val="008A69A4"/>
    <w:rsid w:val="008A6AD6"/>
    <w:rsid w:val="008A6B0A"/>
    <w:rsid w:val="008A7165"/>
    <w:rsid w:val="008A72D8"/>
    <w:rsid w:val="008B1B2D"/>
    <w:rsid w:val="008B1ED2"/>
    <w:rsid w:val="008B1EDE"/>
    <w:rsid w:val="008B2160"/>
    <w:rsid w:val="008B2194"/>
    <w:rsid w:val="008B2BC8"/>
    <w:rsid w:val="008B2EF7"/>
    <w:rsid w:val="008B34EC"/>
    <w:rsid w:val="008B3C06"/>
    <w:rsid w:val="008B3EDB"/>
    <w:rsid w:val="008B3FA2"/>
    <w:rsid w:val="008B3FB7"/>
    <w:rsid w:val="008B4425"/>
    <w:rsid w:val="008B4781"/>
    <w:rsid w:val="008B4846"/>
    <w:rsid w:val="008B488A"/>
    <w:rsid w:val="008B49FF"/>
    <w:rsid w:val="008B4A60"/>
    <w:rsid w:val="008B4E6E"/>
    <w:rsid w:val="008B501F"/>
    <w:rsid w:val="008B51F9"/>
    <w:rsid w:val="008B520C"/>
    <w:rsid w:val="008B583F"/>
    <w:rsid w:val="008B5CA9"/>
    <w:rsid w:val="008B63BB"/>
    <w:rsid w:val="008B6DE8"/>
    <w:rsid w:val="008B700F"/>
    <w:rsid w:val="008B75C8"/>
    <w:rsid w:val="008B75C9"/>
    <w:rsid w:val="008B7B46"/>
    <w:rsid w:val="008B7C47"/>
    <w:rsid w:val="008C0A79"/>
    <w:rsid w:val="008C0C70"/>
    <w:rsid w:val="008C0D77"/>
    <w:rsid w:val="008C1047"/>
    <w:rsid w:val="008C120A"/>
    <w:rsid w:val="008C16D3"/>
    <w:rsid w:val="008C17D0"/>
    <w:rsid w:val="008C1816"/>
    <w:rsid w:val="008C1BFA"/>
    <w:rsid w:val="008C1FF7"/>
    <w:rsid w:val="008C2654"/>
    <w:rsid w:val="008C2A55"/>
    <w:rsid w:val="008C3349"/>
    <w:rsid w:val="008C3635"/>
    <w:rsid w:val="008C3964"/>
    <w:rsid w:val="008C3DEA"/>
    <w:rsid w:val="008C3E17"/>
    <w:rsid w:val="008C4651"/>
    <w:rsid w:val="008C5106"/>
    <w:rsid w:val="008C56D4"/>
    <w:rsid w:val="008C56EF"/>
    <w:rsid w:val="008C59C0"/>
    <w:rsid w:val="008C5CFF"/>
    <w:rsid w:val="008C726B"/>
    <w:rsid w:val="008C7CE1"/>
    <w:rsid w:val="008D04F5"/>
    <w:rsid w:val="008D0CDC"/>
    <w:rsid w:val="008D0D4F"/>
    <w:rsid w:val="008D11F0"/>
    <w:rsid w:val="008D1301"/>
    <w:rsid w:val="008D14B9"/>
    <w:rsid w:val="008D1E4B"/>
    <w:rsid w:val="008D1F28"/>
    <w:rsid w:val="008D2274"/>
    <w:rsid w:val="008D23EF"/>
    <w:rsid w:val="008D2791"/>
    <w:rsid w:val="008D29B6"/>
    <w:rsid w:val="008D2C2F"/>
    <w:rsid w:val="008D32EF"/>
    <w:rsid w:val="008D3900"/>
    <w:rsid w:val="008D3DCF"/>
    <w:rsid w:val="008D3DF9"/>
    <w:rsid w:val="008D4071"/>
    <w:rsid w:val="008D4468"/>
    <w:rsid w:val="008D46CB"/>
    <w:rsid w:val="008D4B7E"/>
    <w:rsid w:val="008D4CED"/>
    <w:rsid w:val="008D5949"/>
    <w:rsid w:val="008D5E8E"/>
    <w:rsid w:val="008D668D"/>
    <w:rsid w:val="008D6869"/>
    <w:rsid w:val="008D6BB8"/>
    <w:rsid w:val="008D6E50"/>
    <w:rsid w:val="008D71BE"/>
    <w:rsid w:val="008D74A6"/>
    <w:rsid w:val="008D77BA"/>
    <w:rsid w:val="008D79A4"/>
    <w:rsid w:val="008D7F28"/>
    <w:rsid w:val="008E06B1"/>
    <w:rsid w:val="008E0A0B"/>
    <w:rsid w:val="008E0CC1"/>
    <w:rsid w:val="008E0E04"/>
    <w:rsid w:val="008E0FC4"/>
    <w:rsid w:val="008E1A9B"/>
    <w:rsid w:val="008E1EAD"/>
    <w:rsid w:val="008E2309"/>
    <w:rsid w:val="008E25A8"/>
    <w:rsid w:val="008E2729"/>
    <w:rsid w:val="008E2C6E"/>
    <w:rsid w:val="008E2DEA"/>
    <w:rsid w:val="008E2F8F"/>
    <w:rsid w:val="008E3399"/>
    <w:rsid w:val="008E36C0"/>
    <w:rsid w:val="008E4625"/>
    <w:rsid w:val="008E46C5"/>
    <w:rsid w:val="008E471A"/>
    <w:rsid w:val="008E51A1"/>
    <w:rsid w:val="008E61BC"/>
    <w:rsid w:val="008E64BA"/>
    <w:rsid w:val="008E7011"/>
    <w:rsid w:val="008E77B3"/>
    <w:rsid w:val="008E7E04"/>
    <w:rsid w:val="008F04B5"/>
    <w:rsid w:val="008F0984"/>
    <w:rsid w:val="008F0B25"/>
    <w:rsid w:val="008F1649"/>
    <w:rsid w:val="008F1E46"/>
    <w:rsid w:val="008F1FF7"/>
    <w:rsid w:val="008F2904"/>
    <w:rsid w:val="008F2F59"/>
    <w:rsid w:val="008F3540"/>
    <w:rsid w:val="008F3B0C"/>
    <w:rsid w:val="008F4928"/>
    <w:rsid w:val="008F4AA6"/>
    <w:rsid w:val="008F504B"/>
    <w:rsid w:val="008F525D"/>
    <w:rsid w:val="008F5326"/>
    <w:rsid w:val="008F538E"/>
    <w:rsid w:val="008F5ACB"/>
    <w:rsid w:val="008F6391"/>
    <w:rsid w:val="008F7680"/>
    <w:rsid w:val="008F78B4"/>
    <w:rsid w:val="00900C9E"/>
    <w:rsid w:val="00901863"/>
    <w:rsid w:val="00901ADD"/>
    <w:rsid w:val="00901D77"/>
    <w:rsid w:val="00902531"/>
    <w:rsid w:val="0090266B"/>
    <w:rsid w:val="009027AB"/>
    <w:rsid w:val="00902FCE"/>
    <w:rsid w:val="009032F8"/>
    <w:rsid w:val="00903484"/>
    <w:rsid w:val="0090395B"/>
    <w:rsid w:val="0090420A"/>
    <w:rsid w:val="009043DF"/>
    <w:rsid w:val="00904ABA"/>
    <w:rsid w:val="00904BA4"/>
    <w:rsid w:val="00904D52"/>
    <w:rsid w:val="009055ED"/>
    <w:rsid w:val="00905A07"/>
    <w:rsid w:val="00905A38"/>
    <w:rsid w:val="009067F3"/>
    <w:rsid w:val="009068B8"/>
    <w:rsid w:val="00906FA8"/>
    <w:rsid w:val="00907524"/>
    <w:rsid w:val="0090752D"/>
    <w:rsid w:val="0090796D"/>
    <w:rsid w:val="00907DBA"/>
    <w:rsid w:val="009102CA"/>
    <w:rsid w:val="00910532"/>
    <w:rsid w:val="00910A7F"/>
    <w:rsid w:val="0091131C"/>
    <w:rsid w:val="009118F0"/>
    <w:rsid w:val="0091240F"/>
    <w:rsid w:val="00912DB8"/>
    <w:rsid w:val="00912F24"/>
    <w:rsid w:val="00913185"/>
    <w:rsid w:val="00913DA7"/>
    <w:rsid w:val="00914554"/>
    <w:rsid w:val="00914FD5"/>
    <w:rsid w:val="00916912"/>
    <w:rsid w:val="009172DC"/>
    <w:rsid w:val="009172EA"/>
    <w:rsid w:val="00917308"/>
    <w:rsid w:val="009201EF"/>
    <w:rsid w:val="0092064A"/>
    <w:rsid w:val="00920ED5"/>
    <w:rsid w:val="00920FB5"/>
    <w:rsid w:val="00921095"/>
    <w:rsid w:val="0092145A"/>
    <w:rsid w:val="009215F9"/>
    <w:rsid w:val="009218E3"/>
    <w:rsid w:val="00921C78"/>
    <w:rsid w:val="0092217F"/>
    <w:rsid w:val="009229F4"/>
    <w:rsid w:val="00922BAD"/>
    <w:rsid w:val="00922F9A"/>
    <w:rsid w:val="0092339B"/>
    <w:rsid w:val="00924D0D"/>
    <w:rsid w:val="00925544"/>
    <w:rsid w:val="00925E8E"/>
    <w:rsid w:val="00925F8B"/>
    <w:rsid w:val="00926B3D"/>
    <w:rsid w:val="00926D22"/>
    <w:rsid w:val="0093020F"/>
    <w:rsid w:val="00930486"/>
    <w:rsid w:val="00930519"/>
    <w:rsid w:val="009312DD"/>
    <w:rsid w:val="009314C4"/>
    <w:rsid w:val="00931741"/>
    <w:rsid w:val="00931990"/>
    <w:rsid w:val="00932290"/>
    <w:rsid w:val="009327B9"/>
    <w:rsid w:val="00932803"/>
    <w:rsid w:val="00932EC2"/>
    <w:rsid w:val="00933E1D"/>
    <w:rsid w:val="0093405D"/>
    <w:rsid w:val="00934FAB"/>
    <w:rsid w:val="0093502E"/>
    <w:rsid w:val="00935133"/>
    <w:rsid w:val="009358AF"/>
    <w:rsid w:val="00935990"/>
    <w:rsid w:val="00935E85"/>
    <w:rsid w:val="0093600D"/>
    <w:rsid w:val="00936208"/>
    <w:rsid w:val="00936D08"/>
    <w:rsid w:val="00940B89"/>
    <w:rsid w:val="009413D0"/>
    <w:rsid w:val="00941531"/>
    <w:rsid w:val="009417A2"/>
    <w:rsid w:val="0094238E"/>
    <w:rsid w:val="00942A64"/>
    <w:rsid w:val="00942E39"/>
    <w:rsid w:val="00943BAF"/>
    <w:rsid w:val="009445F3"/>
    <w:rsid w:val="00944641"/>
    <w:rsid w:val="00944951"/>
    <w:rsid w:val="0094497A"/>
    <w:rsid w:val="00944BE8"/>
    <w:rsid w:val="00944C03"/>
    <w:rsid w:val="00944DFC"/>
    <w:rsid w:val="0094586E"/>
    <w:rsid w:val="00945A60"/>
    <w:rsid w:val="00946D80"/>
    <w:rsid w:val="009473AD"/>
    <w:rsid w:val="00947721"/>
    <w:rsid w:val="00947742"/>
    <w:rsid w:val="00947A52"/>
    <w:rsid w:val="00947B67"/>
    <w:rsid w:val="00947E76"/>
    <w:rsid w:val="00950057"/>
    <w:rsid w:val="0095046A"/>
    <w:rsid w:val="009507F1"/>
    <w:rsid w:val="00951A6F"/>
    <w:rsid w:val="00951D43"/>
    <w:rsid w:val="00951D6C"/>
    <w:rsid w:val="00951DE3"/>
    <w:rsid w:val="00952391"/>
    <w:rsid w:val="00952561"/>
    <w:rsid w:val="00952B8C"/>
    <w:rsid w:val="009535D1"/>
    <w:rsid w:val="00953A8F"/>
    <w:rsid w:val="00953F3D"/>
    <w:rsid w:val="009543AC"/>
    <w:rsid w:val="009550EB"/>
    <w:rsid w:val="00955354"/>
    <w:rsid w:val="009553BE"/>
    <w:rsid w:val="00955892"/>
    <w:rsid w:val="0095597C"/>
    <w:rsid w:val="00955F52"/>
    <w:rsid w:val="00956797"/>
    <w:rsid w:val="00956DE4"/>
    <w:rsid w:val="00956FBD"/>
    <w:rsid w:val="0095755E"/>
    <w:rsid w:val="00960109"/>
    <w:rsid w:val="00960A9A"/>
    <w:rsid w:val="00960BA9"/>
    <w:rsid w:val="00961479"/>
    <w:rsid w:val="00961D49"/>
    <w:rsid w:val="0096236B"/>
    <w:rsid w:val="009625FC"/>
    <w:rsid w:val="00962ABC"/>
    <w:rsid w:val="00962C37"/>
    <w:rsid w:val="00962D80"/>
    <w:rsid w:val="0096387C"/>
    <w:rsid w:val="0096395B"/>
    <w:rsid w:val="00963B7A"/>
    <w:rsid w:val="00963C85"/>
    <w:rsid w:val="00963D8B"/>
    <w:rsid w:val="009646B6"/>
    <w:rsid w:val="00964A7F"/>
    <w:rsid w:val="00965362"/>
    <w:rsid w:val="00965862"/>
    <w:rsid w:val="009658B0"/>
    <w:rsid w:val="00965CF2"/>
    <w:rsid w:val="009661A5"/>
    <w:rsid w:val="009661B6"/>
    <w:rsid w:val="00966367"/>
    <w:rsid w:val="009668BD"/>
    <w:rsid w:val="00966B88"/>
    <w:rsid w:val="00966C9B"/>
    <w:rsid w:val="00967437"/>
    <w:rsid w:val="00967A33"/>
    <w:rsid w:val="00967EE2"/>
    <w:rsid w:val="00967F0A"/>
    <w:rsid w:val="00970C19"/>
    <w:rsid w:val="0097212F"/>
    <w:rsid w:val="00972686"/>
    <w:rsid w:val="009728C8"/>
    <w:rsid w:val="0097294D"/>
    <w:rsid w:val="00972AAA"/>
    <w:rsid w:val="00972ED8"/>
    <w:rsid w:val="00973023"/>
    <w:rsid w:val="0097351F"/>
    <w:rsid w:val="0097371D"/>
    <w:rsid w:val="00973969"/>
    <w:rsid w:val="00973AA9"/>
    <w:rsid w:val="00973E43"/>
    <w:rsid w:val="0097469F"/>
    <w:rsid w:val="009747D8"/>
    <w:rsid w:val="00975790"/>
    <w:rsid w:val="00975FB1"/>
    <w:rsid w:val="0097654F"/>
    <w:rsid w:val="00976F33"/>
    <w:rsid w:val="0097701C"/>
    <w:rsid w:val="00977042"/>
    <w:rsid w:val="009778D9"/>
    <w:rsid w:val="009801CA"/>
    <w:rsid w:val="00981B10"/>
    <w:rsid w:val="009821E3"/>
    <w:rsid w:val="00982FAD"/>
    <w:rsid w:val="009834E9"/>
    <w:rsid w:val="009836A5"/>
    <w:rsid w:val="009837A3"/>
    <w:rsid w:val="009837C9"/>
    <w:rsid w:val="00983806"/>
    <w:rsid w:val="00984155"/>
    <w:rsid w:val="00984842"/>
    <w:rsid w:val="0098528C"/>
    <w:rsid w:val="0098568E"/>
    <w:rsid w:val="0098593E"/>
    <w:rsid w:val="00985E1E"/>
    <w:rsid w:val="00986204"/>
    <w:rsid w:val="009867B2"/>
    <w:rsid w:val="00986B01"/>
    <w:rsid w:val="00987203"/>
    <w:rsid w:val="009876E2"/>
    <w:rsid w:val="00987937"/>
    <w:rsid w:val="00987D44"/>
    <w:rsid w:val="00987F25"/>
    <w:rsid w:val="009902BB"/>
    <w:rsid w:val="009905A1"/>
    <w:rsid w:val="009908B6"/>
    <w:rsid w:val="009909E9"/>
    <w:rsid w:val="00990E0E"/>
    <w:rsid w:val="009918F5"/>
    <w:rsid w:val="00991C2F"/>
    <w:rsid w:val="009927C9"/>
    <w:rsid w:val="009928B9"/>
    <w:rsid w:val="00992A3A"/>
    <w:rsid w:val="00993004"/>
    <w:rsid w:val="0099371B"/>
    <w:rsid w:val="0099393C"/>
    <w:rsid w:val="009940F7"/>
    <w:rsid w:val="0099411E"/>
    <w:rsid w:val="00994268"/>
    <w:rsid w:val="0099473E"/>
    <w:rsid w:val="00994AE8"/>
    <w:rsid w:val="00994D26"/>
    <w:rsid w:val="00994FB8"/>
    <w:rsid w:val="00995462"/>
    <w:rsid w:val="00995654"/>
    <w:rsid w:val="00995FCA"/>
    <w:rsid w:val="009965B1"/>
    <w:rsid w:val="009966C4"/>
    <w:rsid w:val="00997B8B"/>
    <w:rsid w:val="00997BDC"/>
    <w:rsid w:val="009A038F"/>
    <w:rsid w:val="009A0643"/>
    <w:rsid w:val="009A1557"/>
    <w:rsid w:val="009A1B35"/>
    <w:rsid w:val="009A1C61"/>
    <w:rsid w:val="009A1CBD"/>
    <w:rsid w:val="009A1ED6"/>
    <w:rsid w:val="009A26A3"/>
    <w:rsid w:val="009A2F4A"/>
    <w:rsid w:val="009A3809"/>
    <w:rsid w:val="009A39AB"/>
    <w:rsid w:val="009A3A2D"/>
    <w:rsid w:val="009A3BBF"/>
    <w:rsid w:val="009A3CD1"/>
    <w:rsid w:val="009A3F13"/>
    <w:rsid w:val="009A43F1"/>
    <w:rsid w:val="009A569C"/>
    <w:rsid w:val="009A5A6E"/>
    <w:rsid w:val="009A5C0C"/>
    <w:rsid w:val="009A5E25"/>
    <w:rsid w:val="009A5F96"/>
    <w:rsid w:val="009A6B1C"/>
    <w:rsid w:val="009A7497"/>
    <w:rsid w:val="009B0568"/>
    <w:rsid w:val="009B0CA2"/>
    <w:rsid w:val="009B0DFD"/>
    <w:rsid w:val="009B17FE"/>
    <w:rsid w:val="009B1EE6"/>
    <w:rsid w:val="009B244C"/>
    <w:rsid w:val="009B2EB8"/>
    <w:rsid w:val="009B3350"/>
    <w:rsid w:val="009B37E6"/>
    <w:rsid w:val="009B3ECE"/>
    <w:rsid w:val="009B46BF"/>
    <w:rsid w:val="009B4721"/>
    <w:rsid w:val="009B4CAB"/>
    <w:rsid w:val="009B4CDF"/>
    <w:rsid w:val="009B4DBA"/>
    <w:rsid w:val="009B4F9A"/>
    <w:rsid w:val="009B4FAC"/>
    <w:rsid w:val="009B4FCD"/>
    <w:rsid w:val="009B51AA"/>
    <w:rsid w:val="009B53EE"/>
    <w:rsid w:val="009B5561"/>
    <w:rsid w:val="009B5B28"/>
    <w:rsid w:val="009B5B6B"/>
    <w:rsid w:val="009B669D"/>
    <w:rsid w:val="009B69BA"/>
    <w:rsid w:val="009B69DC"/>
    <w:rsid w:val="009B6B2E"/>
    <w:rsid w:val="009B7726"/>
    <w:rsid w:val="009B78E6"/>
    <w:rsid w:val="009B7B01"/>
    <w:rsid w:val="009B7C73"/>
    <w:rsid w:val="009B7DDA"/>
    <w:rsid w:val="009B7E09"/>
    <w:rsid w:val="009B7F57"/>
    <w:rsid w:val="009C0764"/>
    <w:rsid w:val="009C0921"/>
    <w:rsid w:val="009C0A83"/>
    <w:rsid w:val="009C0B71"/>
    <w:rsid w:val="009C0F17"/>
    <w:rsid w:val="009C1306"/>
    <w:rsid w:val="009C1310"/>
    <w:rsid w:val="009C16E2"/>
    <w:rsid w:val="009C18C6"/>
    <w:rsid w:val="009C1C20"/>
    <w:rsid w:val="009C1E80"/>
    <w:rsid w:val="009C1FA5"/>
    <w:rsid w:val="009C208D"/>
    <w:rsid w:val="009C46F5"/>
    <w:rsid w:val="009C46FB"/>
    <w:rsid w:val="009C5BD7"/>
    <w:rsid w:val="009C5CB1"/>
    <w:rsid w:val="009C622B"/>
    <w:rsid w:val="009C6719"/>
    <w:rsid w:val="009C6FC8"/>
    <w:rsid w:val="009C7029"/>
    <w:rsid w:val="009C75F0"/>
    <w:rsid w:val="009C796E"/>
    <w:rsid w:val="009C7F8A"/>
    <w:rsid w:val="009D01EE"/>
    <w:rsid w:val="009D0244"/>
    <w:rsid w:val="009D078E"/>
    <w:rsid w:val="009D0E49"/>
    <w:rsid w:val="009D1424"/>
    <w:rsid w:val="009D16EB"/>
    <w:rsid w:val="009D1C79"/>
    <w:rsid w:val="009D1CCF"/>
    <w:rsid w:val="009D26D3"/>
    <w:rsid w:val="009D2930"/>
    <w:rsid w:val="009D35B0"/>
    <w:rsid w:val="009D3D97"/>
    <w:rsid w:val="009D3E67"/>
    <w:rsid w:val="009D43E7"/>
    <w:rsid w:val="009D4951"/>
    <w:rsid w:val="009D4C76"/>
    <w:rsid w:val="009D5106"/>
    <w:rsid w:val="009D56FF"/>
    <w:rsid w:val="009D57A1"/>
    <w:rsid w:val="009D6B62"/>
    <w:rsid w:val="009D6BFA"/>
    <w:rsid w:val="009D6F97"/>
    <w:rsid w:val="009D7003"/>
    <w:rsid w:val="009D7A6E"/>
    <w:rsid w:val="009D7A83"/>
    <w:rsid w:val="009E0F7D"/>
    <w:rsid w:val="009E1463"/>
    <w:rsid w:val="009E16FD"/>
    <w:rsid w:val="009E1948"/>
    <w:rsid w:val="009E1E43"/>
    <w:rsid w:val="009E299F"/>
    <w:rsid w:val="009E3F86"/>
    <w:rsid w:val="009E4104"/>
    <w:rsid w:val="009E50B4"/>
    <w:rsid w:val="009E6FBE"/>
    <w:rsid w:val="009E7BEB"/>
    <w:rsid w:val="009F018A"/>
    <w:rsid w:val="009F0C14"/>
    <w:rsid w:val="009F0C2D"/>
    <w:rsid w:val="009F23F6"/>
    <w:rsid w:val="009F2911"/>
    <w:rsid w:val="009F2B6B"/>
    <w:rsid w:val="009F2CF6"/>
    <w:rsid w:val="009F2E2C"/>
    <w:rsid w:val="009F3B85"/>
    <w:rsid w:val="009F3CF8"/>
    <w:rsid w:val="009F3FAD"/>
    <w:rsid w:val="009F41C5"/>
    <w:rsid w:val="009F41D2"/>
    <w:rsid w:val="009F5337"/>
    <w:rsid w:val="009F5BFB"/>
    <w:rsid w:val="009F5D5D"/>
    <w:rsid w:val="009F5F95"/>
    <w:rsid w:val="009F6014"/>
    <w:rsid w:val="009F66B3"/>
    <w:rsid w:val="009F6A17"/>
    <w:rsid w:val="009F6B75"/>
    <w:rsid w:val="009F6D49"/>
    <w:rsid w:val="009F7151"/>
    <w:rsid w:val="009F73D2"/>
    <w:rsid w:val="009F745B"/>
    <w:rsid w:val="009F7B09"/>
    <w:rsid w:val="009F7B16"/>
    <w:rsid w:val="00A002FC"/>
    <w:rsid w:val="00A00345"/>
    <w:rsid w:val="00A01066"/>
    <w:rsid w:val="00A01248"/>
    <w:rsid w:val="00A01559"/>
    <w:rsid w:val="00A02B44"/>
    <w:rsid w:val="00A02D39"/>
    <w:rsid w:val="00A03CFC"/>
    <w:rsid w:val="00A0440F"/>
    <w:rsid w:val="00A04767"/>
    <w:rsid w:val="00A05955"/>
    <w:rsid w:val="00A065FE"/>
    <w:rsid w:val="00A06836"/>
    <w:rsid w:val="00A072C8"/>
    <w:rsid w:val="00A0734C"/>
    <w:rsid w:val="00A07583"/>
    <w:rsid w:val="00A075A8"/>
    <w:rsid w:val="00A076B9"/>
    <w:rsid w:val="00A07AE8"/>
    <w:rsid w:val="00A07D7F"/>
    <w:rsid w:val="00A10890"/>
    <w:rsid w:val="00A10A76"/>
    <w:rsid w:val="00A10BBD"/>
    <w:rsid w:val="00A10D60"/>
    <w:rsid w:val="00A115CD"/>
    <w:rsid w:val="00A11619"/>
    <w:rsid w:val="00A11863"/>
    <w:rsid w:val="00A11C17"/>
    <w:rsid w:val="00A124CE"/>
    <w:rsid w:val="00A12652"/>
    <w:rsid w:val="00A1299D"/>
    <w:rsid w:val="00A12C7B"/>
    <w:rsid w:val="00A134CC"/>
    <w:rsid w:val="00A1396D"/>
    <w:rsid w:val="00A1398A"/>
    <w:rsid w:val="00A14224"/>
    <w:rsid w:val="00A15575"/>
    <w:rsid w:val="00A15BB8"/>
    <w:rsid w:val="00A163A9"/>
    <w:rsid w:val="00A1662D"/>
    <w:rsid w:val="00A16ACA"/>
    <w:rsid w:val="00A1782A"/>
    <w:rsid w:val="00A20BCF"/>
    <w:rsid w:val="00A20E1B"/>
    <w:rsid w:val="00A2130E"/>
    <w:rsid w:val="00A2161F"/>
    <w:rsid w:val="00A21B7D"/>
    <w:rsid w:val="00A21F03"/>
    <w:rsid w:val="00A2216B"/>
    <w:rsid w:val="00A221B4"/>
    <w:rsid w:val="00A2240E"/>
    <w:rsid w:val="00A22C05"/>
    <w:rsid w:val="00A231A1"/>
    <w:rsid w:val="00A23AEC"/>
    <w:rsid w:val="00A23EB6"/>
    <w:rsid w:val="00A2480C"/>
    <w:rsid w:val="00A24D35"/>
    <w:rsid w:val="00A24E23"/>
    <w:rsid w:val="00A24F29"/>
    <w:rsid w:val="00A2528B"/>
    <w:rsid w:val="00A266F8"/>
    <w:rsid w:val="00A26A02"/>
    <w:rsid w:val="00A26A0E"/>
    <w:rsid w:val="00A26D5A"/>
    <w:rsid w:val="00A27646"/>
    <w:rsid w:val="00A27A2D"/>
    <w:rsid w:val="00A3026C"/>
    <w:rsid w:val="00A30402"/>
    <w:rsid w:val="00A30E38"/>
    <w:rsid w:val="00A3184A"/>
    <w:rsid w:val="00A319C5"/>
    <w:rsid w:val="00A32324"/>
    <w:rsid w:val="00A32401"/>
    <w:rsid w:val="00A32886"/>
    <w:rsid w:val="00A32A4E"/>
    <w:rsid w:val="00A32CDF"/>
    <w:rsid w:val="00A32E58"/>
    <w:rsid w:val="00A33114"/>
    <w:rsid w:val="00A332DC"/>
    <w:rsid w:val="00A33A3E"/>
    <w:rsid w:val="00A33AC6"/>
    <w:rsid w:val="00A33E99"/>
    <w:rsid w:val="00A341AF"/>
    <w:rsid w:val="00A34D24"/>
    <w:rsid w:val="00A35EF4"/>
    <w:rsid w:val="00A36328"/>
    <w:rsid w:val="00A3691C"/>
    <w:rsid w:val="00A371B7"/>
    <w:rsid w:val="00A373CF"/>
    <w:rsid w:val="00A37858"/>
    <w:rsid w:val="00A40160"/>
    <w:rsid w:val="00A404B2"/>
    <w:rsid w:val="00A413F6"/>
    <w:rsid w:val="00A415EE"/>
    <w:rsid w:val="00A41A3B"/>
    <w:rsid w:val="00A41FE7"/>
    <w:rsid w:val="00A420A9"/>
    <w:rsid w:val="00A421B0"/>
    <w:rsid w:val="00A428F3"/>
    <w:rsid w:val="00A42B9F"/>
    <w:rsid w:val="00A434C3"/>
    <w:rsid w:val="00A43ADD"/>
    <w:rsid w:val="00A43AE9"/>
    <w:rsid w:val="00A43EFB"/>
    <w:rsid w:val="00A44009"/>
    <w:rsid w:val="00A4499C"/>
    <w:rsid w:val="00A44B29"/>
    <w:rsid w:val="00A45B64"/>
    <w:rsid w:val="00A46302"/>
    <w:rsid w:val="00A46C95"/>
    <w:rsid w:val="00A46F2E"/>
    <w:rsid w:val="00A47CA8"/>
    <w:rsid w:val="00A47FC3"/>
    <w:rsid w:val="00A500B3"/>
    <w:rsid w:val="00A504DE"/>
    <w:rsid w:val="00A50677"/>
    <w:rsid w:val="00A50B41"/>
    <w:rsid w:val="00A50FF1"/>
    <w:rsid w:val="00A515D8"/>
    <w:rsid w:val="00A517B2"/>
    <w:rsid w:val="00A51DC2"/>
    <w:rsid w:val="00A51EF6"/>
    <w:rsid w:val="00A523CF"/>
    <w:rsid w:val="00A52D4D"/>
    <w:rsid w:val="00A536CF"/>
    <w:rsid w:val="00A53AD3"/>
    <w:rsid w:val="00A53B48"/>
    <w:rsid w:val="00A54C97"/>
    <w:rsid w:val="00A55376"/>
    <w:rsid w:val="00A553C0"/>
    <w:rsid w:val="00A5575B"/>
    <w:rsid w:val="00A55A45"/>
    <w:rsid w:val="00A55B29"/>
    <w:rsid w:val="00A56033"/>
    <w:rsid w:val="00A56177"/>
    <w:rsid w:val="00A56CE4"/>
    <w:rsid w:val="00A56EB6"/>
    <w:rsid w:val="00A57321"/>
    <w:rsid w:val="00A57BC3"/>
    <w:rsid w:val="00A605E9"/>
    <w:rsid w:val="00A6091C"/>
    <w:rsid w:val="00A6096D"/>
    <w:rsid w:val="00A610C8"/>
    <w:rsid w:val="00A61CD6"/>
    <w:rsid w:val="00A62903"/>
    <w:rsid w:val="00A62CA4"/>
    <w:rsid w:val="00A637B5"/>
    <w:rsid w:val="00A63DEE"/>
    <w:rsid w:val="00A63F42"/>
    <w:rsid w:val="00A644CA"/>
    <w:rsid w:val="00A64884"/>
    <w:rsid w:val="00A64AD8"/>
    <w:rsid w:val="00A65821"/>
    <w:rsid w:val="00A65CEA"/>
    <w:rsid w:val="00A66177"/>
    <w:rsid w:val="00A661C0"/>
    <w:rsid w:val="00A66313"/>
    <w:rsid w:val="00A668F0"/>
    <w:rsid w:val="00A66DAC"/>
    <w:rsid w:val="00A67518"/>
    <w:rsid w:val="00A675B6"/>
    <w:rsid w:val="00A67660"/>
    <w:rsid w:val="00A67AB4"/>
    <w:rsid w:val="00A70518"/>
    <w:rsid w:val="00A70A69"/>
    <w:rsid w:val="00A70B52"/>
    <w:rsid w:val="00A71364"/>
    <w:rsid w:val="00A72105"/>
    <w:rsid w:val="00A727F6"/>
    <w:rsid w:val="00A728F3"/>
    <w:rsid w:val="00A72C6A"/>
    <w:rsid w:val="00A72FA4"/>
    <w:rsid w:val="00A73115"/>
    <w:rsid w:val="00A73D18"/>
    <w:rsid w:val="00A741D7"/>
    <w:rsid w:val="00A74660"/>
    <w:rsid w:val="00A750D0"/>
    <w:rsid w:val="00A75765"/>
    <w:rsid w:val="00A75844"/>
    <w:rsid w:val="00A76344"/>
    <w:rsid w:val="00A766B9"/>
    <w:rsid w:val="00A76DE4"/>
    <w:rsid w:val="00A771F8"/>
    <w:rsid w:val="00A77588"/>
    <w:rsid w:val="00A8095B"/>
    <w:rsid w:val="00A81623"/>
    <w:rsid w:val="00A81757"/>
    <w:rsid w:val="00A81CE9"/>
    <w:rsid w:val="00A825FF"/>
    <w:rsid w:val="00A8266B"/>
    <w:rsid w:val="00A8298D"/>
    <w:rsid w:val="00A82A76"/>
    <w:rsid w:val="00A82AEE"/>
    <w:rsid w:val="00A82BFD"/>
    <w:rsid w:val="00A8336D"/>
    <w:rsid w:val="00A838D0"/>
    <w:rsid w:val="00A83B0E"/>
    <w:rsid w:val="00A83EE6"/>
    <w:rsid w:val="00A83F63"/>
    <w:rsid w:val="00A844B1"/>
    <w:rsid w:val="00A84E8F"/>
    <w:rsid w:val="00A85144"/>
    <w:rsid w:val="00A85460"/>
    <w:rsid w:val="00A86459"/>
    <w:rsid w:val="00A866ED"/>
    <w:rsid w:val="00A86DCA"/>
    <w:rsid w:val="00A86F9A"/>
    <w:rsid w:val="00A9080F"/>
    <w:rsid w:val="00A90E76"/>
    <w:rsid w:val="00A91095"/>
    <w:rsid w:val="00A9186A"/>
    <w:rsid w:val="00A91A03"/>
    <w:rsid w:val="00A926E3"/>
    <w:rsid w:val="00A92BD4"/>
    <w:rsid w:val="00A92D79"/>
    <w:rsid w:val="00A9312B"/>
    <w:rsid w:val="00A93B64"/>
    <w:rsid w:val="00A941E1"/>
    <w:rsid w:val="00A94795"/>
    <w:rsid w:val="00A94A58"/>
    <w:rsid w:val="00A94E48"/>
    <w:rsid w:val="00A95B91"/>
    <w:rsid w:val="00A962DC"/>
    <w:rsid w:val="00A964FE"/>
    <w:rsid w:val="00A9694A"/>
    <w:rsid w:val="00A97539"/>
    <w:rsid w:val="00A9775B"/>
    <w:rsid w:val="00AA0451"/>
    <w:rsid w:val="00AA131F"/>
    <w:rsid w:val="00AA1567"/>
    <w:rsid w:val="00AA1C51"/>
    <w:rsid w:val="00AA2D69"/>
    <w:rsid w:val="00AA3828"/>
    <w:rsid w:val="00AA3B0D"/>
    <w:rsid w:val="00AA45D9"/>
    <w:rsid w:val="00AA49CE"/>
    <w:rsid w:val="00AA4BDF"/>
    <w:rsid w:val="00AA4FE1"/>
    <w:rsid w:val="00AA51C5"/>
    <w:rsid w:val="00AA5385"/>
    <w:rsid w:val="00AA5D44"/>
    <w:rsid w:val="00AA6C8A"/>
    <w:rsid w:val="00AA74FA"/>
    <w:rsid w:val="00AA75B4"/>
    <w:rsid w:val="00AA7765"/>
    <w:rsid w:val="00AB1280"/>
    <w:rsid w:val="00AB1CF6"/>
    <w:rsid w:val="00AB1D87"/>
    <w:rsid w:val="00AB1ED5"/>
    <w:rsid w:val="00AB1F37"/>
    <w:rsid w:val="00AB2454"/>
    <w:rsid w:val="00AB2C8F"/>
    <w:rsid w:val="00AB3682"/>
    <w:rsid w:val="00AB3941"/>
    <w:rsid w:val="00AB39FD"/>
    <w:rsid w:val="00AB3DFA"/>
    <w:rsid w:val="00AB4098"/>
    <w:rsid w:val="00AB4D5C"/>
    <w:rsid w:val="00AB55FA"/>
    <w:rsid w:val="00AB5AC4"/>
    <w:rsid w:val="00AB6044"/>
    <w:rsid w:val="00AB680B"/>
    <w:rsid w:val="00AB6972"/>
    <w:rsid w:val="00AB6F03"/>
    <w:rsid w:val="00AC0033"/>
    <w:rsid w:val="00AC01A1"/>
    <w:rsid w:val="00AC076C"/>
    <w:rsid w:val="00AC0DCF"/>
    <w:rsid w:val="00AC0E68"/>
    <w:rsid w:val="00AC1103"/>
    <w:rsid w:val="00AC2ADF"/>
    <w:rsid w:val="00AC33D9"/>
    <w:rsid w:val="00AC33E7"/>
    <w:rsid w:val="00AC3A46"/>
    <w:rsid w:val="00AC3D77"/>
    <w:rsid w:val="00AC4110"/>
    <w:rsid w:val="00AC4283"/>
    <w:rsid w:val="00AC43A5"/>
    <w:rsid w:val="00AC4D53"/>
    <w:rsid w:val="00AC4D60"/>
    <w:rsid w:val="00AC534D"/>
    <w:rsid w:val="00AC56CB"/>
    <w:rsid w:val="00AC5963"/>
    <w:rsid w:val="00AC59FE"/>
    <w:rsid w:val="00AC5A6E"/>
    <w:rsid w:val="00AC653F"/>
    <w:rsid w:val="00AC6CD2"/>
    <w:rsid w:val="00AC6E46"/>
    <w:rsid w:val="00AC71E1"/>
    <w:rsid w:val="00AC7308"/>
    <w:rsid w:val="00AC743C"/>
    <w:rsid w:val="00AC7925"/>
    <w:rsid w:val="00AC7D9C"/>
    <w:rsid w:val="00AD1732"/>
    <w:rsid w:val="00AD1863"/>
    <w:rsid w:val="00AD1AFF"/>
    <w:rsid w:val="00AD1D99"/>
    <w:rsid w:val="00AD26E3"/>
    <w:rsid w:val="00AD282B"/>
    <w:rsid w:val="00AD2D35"/>
    <w:rsid w:val="00AD2D7E"/>
    <w:rsid w:val="00AD2F43"/>
    <w:rsid w:val="00AD30C9"/>
    <w:rsid w:val="00AD3806"/>
    <w:rsid w:val="00AD3B40"/>
    <w:rsid w:val="00AD3C0C"/>
    <w:rsid w:val="00AD3D85"/>
    <w:rsid w:val="00AD3F56"/>
    <w:rsid w:val="00AD4102"/>
    <w:rsid w:val="00AD46FD"/>
    <w:rsid w:val="00AD4F2D"/>
    <w:rsid w:val="00AD4FAD"/>
    <w:rsid w:val="00AD5812"/>
    <w:rsid w:val="00AD5C71"/>
    <w:rsid w:val="00AD5F49"/>
    <w:rsid w:val="00AD5F62"/>
    <w:rsid w:val="00AD657B"/>
    <w:rsid w:val="00AD6A2B"/>
    <w:rsid w:val="00AD6B4F"/>
    <w:rsid w:val="00AD79B4"/>
    <w:rsid w:val="00AE0840"/>
    <w:rsid w:val="00AE1D68"/>
    <w:rsid w:val="00AE1E26"/>
    <w:rsid w:val="00AE216B"/>
    <w:rsid w:val="00AE21BA"/>
    <w:rsid w:val="00AE288F"/>
    <w:rsid w:val="00AE2901"/>
    <w:rsid w:val="00AE2A0D"/>
    <w:rsid w:val="00AE2A60"/>
    <w:rsid w:val="00AE30BC"/>
    <w:rsid w:val="00AE3249"/>
    <w:rsid w:val="00AE32E9"/>
    <w:rsid w:val="00AE47D4"/>
    <w:rsid w:val="00AE4C8B"/>
    <w:rsid w:val="00AE5649"/>
    <w:rsid w:val="00AE5D75"/>
    <w:rsid w:val="00AE5D99"/>
    <w:rsid w:val="00AE6E3D"/>
    <w:rsid w:val="00AE714C"/>
    <w:rsid w:val="00AE769D"/>
    <w:rsid w:val="00AE7DE2"/>
    <w:rsid w:val="00AE7EA8"/>
    <w:rsid w:val="00AF010E"/>
    <w:rsid w:val="00AF05F0"/>
    <w:rsid w:val="00AF0767"/>
    <w:rsid w:val="00AF07B8"/>
    <w:rsid w:val="00AF0813"/>
    <w:rsid w:val="00AF0A85"/>
    <w:rsid w:val="00AF0BC5"/>
    <w:rsid w:val="00AF0E34"/>
    <w:rsid w:val="00AF0F23"/>
    <w:rsid w:val="00AF113F"/>
    <w:rsid w:val="00AF1455"/>
    <w:rsid w:val="00AF2C08"/>
    <w:rsid w:val="00AF2EF4"/>
    <w:rsid w:val="00AF3454"/>
    <w:rsid w:val="00AF449C"/>
    <w:rsid w:val="00AF46C0"/>
    <w:rsid w:val="00AF5961"/>
    <w:rsid w:val="00AF6346"/>
    <w:rsid w:val="00AF744E"/>
    <w:rsid w:val="00AF7CCC"/>
    <w:rsid w:val="00AF7CD7"/>
    <w:rsid w:val="00B00640"/>
    <w:rsid w:val="00B01269"/>
    <w:rsid w:val="00B01D0E"/>
    <w:rsid w:val="00B01E3C"/>
    <w:rsid w:val="00B01F2D"/>
    <w:rsid w:val="00B02336"/>
    <w:rsid w:val="00B0297F"/>
    <w:rsid w:val="00B02D45"/>
    <w:rsid w:val="00B02F52"/>
    <w:rsid w:val="00B030EE"/>
    <w:rsid w:val="00B03428"/>
    <w:rsid w:val="00B03434"/>
    <w:rsid w:val="00B039E8"/>
    <w:rsid w:val="00B03F99"/>
    <w:rsid w:val="00B0414C"/>
    <w:rsid w:val="00B042F8"/>
    <w:rsid w:val="00B061AF"/>
    <w:rsid w:val="00B06557"/>
    <w:rsid w:val="00B0711D"/>
    <w:rsid w:val="00B0717F"/>
    <w:rsid w:val="00B07572"/>
    <w:rsid w:val="00B07F58"/>
    <w:rsid w:val="00B102D9"/>
    <w:rsid w:val="00B10F85"/>
    <w:rsid w:val="00B116AC"/>
    <w:rsid w:val="00B11C2A"/>
    <w:rsid w:val="00B11D15"/>
    <w:rsid w:val="00B122FA"/>
    <w:rsid w:val="00B12954"/>
    <w:rsid w:val="00B139BD"/>
    <w:rsid w:val="00B14344"/>
    <w:rsid w:val="00B14677"/>
    <w:rsid w:val="00B14786"/>
    <w:rsid w:val="00B14962"/>
    <w:rsid w:val="00B14D13"/>
    <w:rsid w:val="00B14EC8"/>
    <w:rsid w:val="00B14F96"/>
    <w:rsid w:val="00B151DA"/>
    <w:rsid w:val="00B15713"/>
    <w:rsid w:val="00B16AFA"/>
    <w:rsid w:val="00B16C31"/>
    <w:rsid w:val="00B17105"/>
    <w:rsid w:val="00B17F4A"/>
    <w:rsid w:val="00B2046D"/>
    <w:rsid w:val="00B20487"/>
    <w:rsid w:val="00B20B7A"/>
    <w:rsid w:val="00B20D7E"/>
    <w:rsid w:val="00B21727"/>
    <w:rsid w:val="00B22501"/>
    <w:rsid w:val="00B2262C"/>
    <w:rsid w:val="00B22DB5"/>
    <w:rsid w:val="00B22DCF"/>
    <w:rsid w:val="00B22F46"/>
    <w:rsid w:val="00B2327E"/>
    <w:rsid w:val="00B233BD"/>
    <w:rsid w:val="00B23BC2"/>
    <w:rsid w:val="00B23EF0"/>
    <w:rsid w:val="00B244C1"/>
    <w:rsid w:val="00B24676"/>
    <w:rsid w:val="00B24D73"/>
    <w:rsid w:val="00B25EC5"/>
    <w:rsid w:val="00B2604A"/>
    <w:rsid w:val="00B26211"/>
    <w:rsid w:val="00B26A24"/>
    <w:rsid w:val="00B26FEE"/>
    <w:rsid w:val="00B272A9"/>
    <w:rsid w:val="00B27828"/>
    <w:rsid w:val="00B30A7F"/>
    <w:rsid w:val="00B30E66"/>
    <w:rsid w:val="00B31150"/>
    <w:rsid w:val="00B311EE"/>
    <w:rsid w:val="00B312C3"/>
    <w:rsid w:val="00B312E1"/>
    <w:rsid w:val="00B320F7"/>
    <w:rsid w:val="00B3276F"/>
    <w:rsid w:val="00B3289F"/>
    <w:rsid w:val="00B3432F"/>
    <w:rsid w:val="00B35B63"/>
    <w:rsid w:val="00B35C82"/>
    <w:rsid w:val="00B35DAE"/>
    <w:rsid w:val="00B36999"/>
    <w:rsid w:val="00B36D95"/>
    <w:rsid w:val="00B3700C"/>
    <w:rsid w:val="00B37F12"/>
    <w:rsid w:val="00B37F6A"/>
    <w:rsid w:val="00B40595"/>
    <w:rsid w:val="00B40797"/>
    <w:rsid w:val="00B4117B"/>
    <w:rsid w:val="00B411AE"/>
    <w:rsid w:val="00B41856"/>
    <w:rsid w:val="00B41B27"/>
    <w:rsid w:val="00B41F7D"/>
    <w:rsid w:val="00B41F8D"/>
    <w:rsid w:val="00B421AC"/>
    <w:rsid w:val="00B42AB7"/>
    <w:rsid w:val="00B43240"/>
    <w:rsid w:val="00B433A8"/>
    <w:rsid w:val="00B43471"/>
    <w:rsid w:val="00B438EB"/>
    <w:rsid w:val="00B43C98"/>
    <w:rsid w:val="00B44354"/>
    <w:rsid w:val="00B45FBF"/>
    <w:rsid w:val="00B46048"/>
    <w:rsid w:val="00B461C2"/>
    <w:rsid w:val="00B46755"/>
    <w:rsid w:val="00B469A5"/>
    <w:rsid w:val="00B46DD2"/>
    <w:rsid w:val="00B46EAE"/>
    <w:rsid w:val="00B46F66"/>
    <w:rsid w:val="00B46FD0"/>
    <w:rsid w:val="00B47007"/>
    <w:rsid w:val="00B47B55"/>
    <w:rsid w:val="00B5095D"/>
    <w:rsid w:val="00B511FF"/>
    <w:rsid w:val="00B52308"/>
    <w:rsid w:val="00B52725"/>
    <w:rsid w:val="00B5280B"/>
    <w:rsid w:val="00B52C91"/>
    <w:rsid w:val="00B5368E"/>
    <w:rsid w:val="00B5389D"/>
    <w:rsid w:val="00B53F86"/>
    <w:rsid w:val="00B54373"/>
    <w:rsid w:val="00B543E6"/>
    <w:rsid w:val="00B54763"/>
    <w:rsid w:val="00B54E92"/>
    <w:rsid w:val="00B55797"/>
    <w:rsid w:val="00B5593D"/>
    <w:rsid w:val="00B56632"/>
    <w:rsid w:val="00B56C28"/>
    <w:rsid w:val="00B57300"/>
    <w:rsid w:val="00B57521"/>
    <w:rsid w:val="00B57587"/>
    <w:rsid w:val="00B57718"/>
    <w:rsid w:val="00B57BEC"/>
    <w:rsid w:val="00B603C2"/>
    <w:rsid w:val="00B60676"/>
    <w:rsid w:val="00B608BD"/>
    <w:rsid w:val="00B60C17"/>
    <w:rsid w:val="00B60F0C"/>
    <w:rsid w:val="00B61314"/>
    <w:rsid w:val="00B615D0"/>
    <w:rsid w:val="00B61E9C"/>
    <w:rsid w:val="00B621D0"/>
    <w:rsid w:val="00B62311"/>
    <w:rsid w:val="00B62821"/>
    <w:rsid w:val="00B62D6B"/>
    <w:rsid w:val="00B6342A"/>
    <w:rsid w:val="00B63795"/>
    <w:rsid w:val="00B63F85"/>
    <w:rsid w:val="00B6439D"/>
    <w:rsid w:val="00B6488B"/>
    <w:rsid w:val="00B64A63"/>
    <w:rsid w:val="00B6500B"/>
    <w:rsid w:val="00B65751"/>
    <w:rsid w:val="00B6575F"/>
    <w:rsid w:val="00B65D02"/>
    <w:rsid w:val="00B65D25"/>
    <w:rsid w:val="00B65E51"/>
    <w:rsid w:val="00B65F2C"/>
    <w:rsid w:val="00B6653F"/>
    <w:rsid w:val="00B6697B"/>
    <w:rsid w:val="00B66B3E"/>
    <w:rsid w:val="00B70232"/>
    <w:rsid w:val="00B70836"/>
    <w:rsid w:val="00B70C19"/>
    <w:rsid w:val="00B70C5E"/>
    <w:rsid w:val="00B713E5"/>
    <w:rsid w:val="00B7247D"/>
    <w:rsid w:val="00B72B52"/>
    <w:rsid w:val="00B7346D"/>
    <w:rsid w:val="00B73D8C"/>
    <w:rsid w:val="00B73DE6"/>
    <w:rsid w:val="00B73F03"/>
    <w:rsid w:val="00B742E6"/>
    <w:rsid w:val="00B74533"/>
    <w:rsid w:val="00B74765"/>
    <w:rsid w:val="00B76605"/>
    <w:rsid w:val="00B773BC"/>
    <w:rsid w:val="00B77FA7"/>
    <w:rsid w:val="00B80AB4"/>
    <w:rsid w:val="00B80F6C"/>
    <w:rsid w:val="00B810A3"/>
    <w:rsid w:val="00B8116D"/>
    <w:rsid w:val="00B8165B"/>
    <w:rsid w:val="00B81C98"/>
    <w:rsid w:val="00B81E20"/>
    <w:rsid w:val="00B81FB0"/>
    <w:rsid w:val="00B822B3"/>
    <w:rsid w:val="00B8247D"/>
    <w:rsid w:val="00B825E3"/>
    <w:rsid w:val="00B82842"/>
    <w:rsid w:val="00B83858"/>
    <w:rsid w:val="00B83934"/>
    <w:rsid w:val="00B83AC8"/>
    <w:rsid w:val="00B84A86"/>
    <w:rsid w:val="00B85156"/>
    <w:rsid w:val="00B856E9"/>
    <w:rsid w:val="00B862CA"/>
    <w:rsid w:val="00B86662"/>
    <w:rsid w:val="00B8682D"/>
    <w:rsid w:val="00B86A4A"/>
    <w:rsid w:val="00B86B35"/>
    <w:rsid w:val="00B8706D"/>
    <w:rsid w:val="00B8730B"/>
    <w:rsid w:val="00B879A3"/>
    <w:rsid w:val="00B905E9"/>
    <w:rsid w:val="00B9090E"/>
    <w:rsid w:val="00B910BB"/>
    <w:rsid w:val="00B920CC"/>
    <w:rsid w:val="00B920D0"/>
    <w:rsid w:val="00B92BDB"/>
    <w:rsid w:val="00B92FB5"/>
    <w:rsid w:val="00B93145"/>
    <w:rsid w:val="00B9336B"/>
    <w:rsid w:val="00B936C8"/>
    <w:rsid w:val="00B93C64"/>
    <w:rsid w:val="00B93C93"/>
    <w:rsid w:val="00B94141"/>
    <w:rsid w:val="00B94F55"/>
    <w:rsid w:val="00B96959"/>
    <w:rsid w:val="00B97326"/>
    <w:rsid w:val="00BA0364"/>
    <w:rsid w:val="00BA0B83"/>
    <w:rsid w:val="00BA0CA1"/>
    <w:rsid w:val="00BA1665"/>
    <w:rsid w:val="00BA17F7"/>
    <w:rsid w:val="00BA1BEF"/>
    <w:rsid w:val="00BA2C83"/>
    <w:rsid w:val="00BA2FE7"/>
    <w:rsid w:val="00BA3AEC"/>
    <w:rsid w:val="00BA4F85"/>
    <w:rsid w:val="00BA5414"/>
    <w:rsid w:val="00BA66B3"/>
    <w:rsid w:val="00BA6900"/>
    <w:rsid w:val="00BA7DEE"/>
    <w:rsid w:val="00BB0063"/>
    <w:rsid w:val="00BB01FA"/>
    <w:rsid w:val="00BB043B"/>
    <w:rsid w:val="00BB071A"/>
    <w:rsid w:val="00BB08E2"/>
    <w:rsid w:val="00BB1BD4"/>
    <w:rsid w:val="00BB1C1F"/>
    <w:rsid w:val="00BB22F6"/>
    <w:rsid w:val="00BB2412"/>
    <w:rsid w:val="00BB256C"/>
    <w:rsid w:val="00BB27B2"/>
    <w:rsid w:val="00BB2CA9"/>
    <w:rsid w:val="00BB2E6A"/>
    <w:rsid w:val="00BB3107"/>
    <w:rsid w:val="00BB3360"/>
    <w:rsid w:val="00BB357D"/>
    <w:rsid w:val="00BB369F"/>
    <w:rsid w:val="00BB39E0"/>
    <w:rsid w:val="00BB3BB0"/>
    <w:rsid w:val="00BB3EA4"/>
    <w:rsid w:val="00BB51FD"/>
    <w:rsid w:val="00BB539D"/>
    <w:rsid w:val="00BB55E8"/>
    <w:rsid w:val="00BB5D65"/>
    <w:rsid w:val="00BB5EDC"/>
    <w:rsid w:val="00BB63C7"/>
    <w:rsid w:val="00BB6866"/>
    <w:rsid w:val="00BB69FD"/>
    <w:rsid w:val="00BC0E2B"/>
    <w:rsid w:val="00BC1AA0"/>
    <w:rsid w:val="00BC219F"/>
    <w:rsid w:val="00BC29F1"/>
    <w:rsid w:val="00BC2A5C"/>
    <w:rsid w:val="00BC2D20"/>
    <w:rsid w:val="00BC302E"/>
    <w:rsid w:val="00BC3080"/>
    <w:rsid w:val="00BC38B0"/>
    <w:rsid w:val="00BC3E40"/>
    <w:rsid w:val="00BC40AB"/>
    <w:rsid w:val="00BC4272"/>
    <w:rsid w:val="00BC4A15"/>
    <w:rsid w:val="00BC5412"/>
    <w:rsid w:val="00BC565F"/>
    <w:rsid w:val="00BC5A2B"/>
    <w:rsid w:val="00BC5C06"/>
    <w:rsid w:val="00BC6081"/>
    <w:rsid w:val="00BC648E"/>
    <w:rsid w:val="00BC66A0"/>
    <w:rsid w:val="00BD035C"/>
    <w:rsid w:val="00BD1479"/>
    <w:rsid w:val="00BD1D2E"/>
    <w:rsid w:val="00BD1ECB"/>
    <w:rsid w:val="00BD2711"/>
    <w:rsid w:val="00BD2E7C"/>
    <w:rsid w:val="00BD3635"/>
    <w:rsid w:val="00BD3A5C"/>
    <w:rsid w:val="00BD3ACF"/>
    <w:rsid w:val="00BD3F78"/>
    <w:rsid w:val="00BD4154"/>
    <w:rsid w:val="00BD4749"/>
    <w:rsid w:val="00BD4F64"/>
    <w:rsid w:val="00BD5BDB"/>
    <w:rsid w:val="00BD5E87"/>
    <w:rsid w:val="00BD5EC2"/>
    <w:rsid w:val="00BD5EFD"/>
    <w:rsid w:val="00BD65DA"/>
    <w:rsid w:val="00BD6F06"/>
    <w:rsid w:val="00BE0530"/>
    <w:rsid w:val="00BE13D6"/>
    <w:rsid w:val="00BE15AA"/>
    <w:rsid w:val="00BE1A90"/>
    <w:rsid w:val="00BE1D08"/>
    <w:rsid w:val="00BE2229"/>
    <w:rsid w:val="00BE2747"/>
    <w:rsid w:val="00BE2968"/>
    <w:rsid w:val="00BE30F7"/>
    <w:rsid w:val="00BE42FF"/>
    <w:rsid w:val="00BE5154"/>
    <w:rsid w:val="00BE557C"/>
    <w:rsid w:val="00BE61CE"/>
    <w:rsid w:val="00BE62B1"/>
    <w:rsid w:val="00BE6574"/>
    <w:rsid w:val="00BE676D"/>
    <w:rsid w:val="00BE71B8"/>
    <w:rsid w:val="00BE776C"/>
    <w:rsid w:val="00BE7BB2"/>
    <w:rsid w:val="00BF124E"/>
    <w:rsid w:val="00BF127D"/>
    <w:rsid w:val="00BF16F6"/>
    <w:rsid w:val="00BF1780"/>
    <w:rsid w:val="00BF1AB1"/>
    <w:rsid w:val="00BF1D12"/>
    <w:rsid w:val="00BF1D28"/>
    <w:rsid w:val="00BF1DD9"/>
    <w:rsid w:val="00BF1FAB"/>
    <w:rsid w:val="00BF20F2"/>
    <w:rsid w:val="00BF236B"/>
    <w:rsid w:val="00BF2867"/>
    <w:rsid w:val="00BF2E2D"/>
    <w:rsid w:val="00BF2F1C"/>
    <w:rsid w:val="00BF371C"/>
    <w:rsid w:val="00BF3DE8"/>
    <w:rsid w:val="00BF3FB8"/>
    <w:rsid w:val="00BF4242"/>
    <w:rsid w:val="00BF4338"/>
    <w:rsid w:val="00BF4607"/>
    <w:rsid w:val="00BF5574"/>
    <w:rsid w:val="00BF55C3"/>
    <w:rsid w:val="00BF55CB"/>
    <w:rsid w:val="00BF5FCF"/>
    <w:rsid w:val="00BF64F2"/>
    <w:rsid w:val="00BF6626"/>
    <w:rsid w:val="00BF70B6"/>
    <w:rsid w:val="00BF7376"/>
    <w:rsid w:val="00BF73F7"/>
    <w:rsid w:val="00BF7EBD"/>
    <w:rsid w:val="00C000DF"/>
    <w:rsid w:val="00C002C1"/>
    <w:rsid w:val="00C0032F"/>
    <w:rsid w:val="00C003A5"/>
    <w:rsid w:val="00C00D5A"/>
    <w:rsid w:val="00C020B3"/>
    <w:rsid w:val="00C0330F"/>
    <w:rsid w:val="00C03C54"/>
    <w:rsid w:val="00C03E11"/>
    <w:rsid w:val="00C041C0"/>
    <w:rsid w:val="00C043AE"/>
    <w:rsid w:val="00C04B19"/>
    <w:rsid w:val="00C04D7A"/>
    <w:rsid w:val="00C04F24"/>
    <w:rsid w:val="00C0584F"/>
    <w:rsid w:val="00C05A32"/>
    <w:rsid w:val="00C05F61"/>
    <w:rsid w:val="00C060AE"/>
    <w:rsid w:val="00C06181"/>
    <w:rsid w:val="00C06511"/>
    <w:rsid w:val="00C06604"/>
    <w:rsid w:val="00C0663B"/>
    <w:rsid w:val="00C068FF"/>
    <w:rsid w:val="00C06C7A"/>
    <w:rsid w:val="00C070CE"/>
    <w:rsid w:val="00C07780"/>
    <w:rsid w:val="00C07DB6"/>
    <w:rsid w:val="00C07F3A"/>
    <w:rsid w:val="00C1058D"/>
    <w:rsid w:val="00C106D7"/>
    <w:rsid w:val="00C11162"/>
    <w:rsid w:val="00C11286"/>
    <w:rsid w:val="00C114F8"/>
    <w:rsid w:val="00C11C42"/>
    <w:rsid w:val="00C11F76"/>
    <w:rsid w:val="00C12328"/>
    <w:rsid w:val="00C123E8"/>
    <w:rsid w:val="00C12534"/>
    <w:rsid w:val="00C12B4C"/>
    <w:rsid w:val="00C13C10"/>
    <w:rsid w:val="00C13D58"/>
    <w:rsid w:val="00C13FB4"/>
    <w:rsid w:val="00C14069"/>
    <w:rsid w:val="00C149EC"/>
    <w:rsid w:val="00C15279"/>
    <w:rsid w:val="00C15594"/>
    <w:rsid w:val="00C15A36"/>
    <w:rsid w:val="00C15D63"/>
    <w:rsid w:val="00C16CAE"/>
    <w:rsid w:val="00C16D21"/>
    <w:rsid w:val="00C172AE"/>
    <w:rsid w:val="00C1791C"/>
    <w:rsid w:val="00C179AA"/>
    <w:rsid w:val="00C17FC9"/>
    <w:rsid w:val="00C20A5A"/>
    <w:rsid w:val="00C20A5E"/>
    <w:rsid w:val="00C20AE3"/>
    <w:rsid w:val="00C219AC"/>
    <w:rsid w:val="00C2229C"/>
    <w:rsid w:val="00C22343"/>
    <w:rsid w:val="00C226B3"/>
    <w:rsid w:val="00C2272F"/>
    <w:rsid w:val="00C22755"/>
    <w:rsid w:val="00C228E5"/>
    <w:rsid w:val="00C22F47"/>
    <w:rsid w:val="00C2351D"/>
    <w:rsid w:val="00C238AA"/>
    <w:rsid w:val="00C23B3A"/>
    <w:rsid w:val="00C23E92"/>
    <w:rsid w:val="00C240F9"/>
    <w:rsid w:val="00C24906"/>
    <w:rsid w:val="00C24CCA"/>
    <w:rsid w:val="00C2526E"/>
    <w:rsid w:val="00C25C23"/>
    <w:rsid w:val="00C263A3"/>
    <w:rsid w:val="00C26B66"/>
    <w:rsid w:val="00C26CD8"/>
    <w:rsid w:val="00C2759F"/>
    <w:rsid w:val="00C27AB2"/>
    <w:rsid w:val="00C27EBD"/>
    <w:rsid w:val="00C305DA"/>
    <w:rsid w:val="00C31250"/>
    <w:rsid w:val="00C316B0"/>
    <w:rsid w:val="00C31CB3"/>
    <w:rsid w:val="00C32536"/>
    <w:rsid w:val="00C3264D"/>
    <w:rsid w:val="00C335BE"/>
    <w:rsid w:val="00C33889"/>
    <w:rsid w:val="00C3446E"/>
    <w:rsid w:val="00C34980"/>
    <w:rsid w:val="00C34D85"/>
    <w:rsid w:val="00C351D3"/>
    <w:rsid w:val="00C35248"/>
    <w:rsid w:val="00C359D9"/>
    <w:rsid w:val="00C35C9C"/>
    <w:rsid w:val="00C35E84"/>
    <w:rsid w:val="00C35FEA"/>
    <w:rsid w:val="00C3616E"/>
    <w:rsid w:val="00C36696"/>
    <w:rsid w:val="00C36F52"/>
    <w:rsid w:val="00C370EE"/>
    <w:rsid w:val="00C40BE8"/>
    <w:rsid w:val="00C41772"/>
    <w:rsid w:val="00C418FB"/>
    <w:rsid w:val="00C41CB1"/>
    <w:rsid w:val="00C42FC1"/>
    <w:rsid w:val="00C43200"/>
    <w:rsid w:val="00C4424F"/>
    <w:rsid w:val="00C453F6"/>
    <w:rsid w:val="00C45FC6"/>
    <w:rsid w:val="00C46877"/>
    <w:rsid w:val="00C4696E"/>
    <w:rsid w:val="00C469E3"/>
    <w:rsid w:val="00C47149"/>
    <w:rsid w:val="00C47682"/>
    <w:rsid w:val="00C47FB5"/>
    <w:rsid w:val="00C505D3"/>
    <w:rsid w:val="00C50628"/>
    <w:rsid w:val="00C50968"/>
    <w:rsid w:val="00C518DC"/>
    <w:rsid w:val="00C529C4"/>
    <w:rsid w:val="00C52B6C"/>
    <w:rsid w:val="00C52C65"/>
    <w:rsid w:val="00C53425"/>
    <w:rsid w:val="00C53AD8"/>
    <w:rsid w:val="00C54432"/>
    <w:rsid w:val="00C54570"/>
    <w:rsid w:val="00C55466"/>
    <w:rsid w:val="00C55917"/>
    <w:rsid w:val="00C55CF7"/>
    <w:rsid w:val="00C55DC8"/>
    <w:rsid w:val="00C56957"/>
    <w:rsid w:val="00C5771A"/>
    <w:rsid w:val="00C57DA4"/>
    <w:rsid w:val="00C609C5"/>
    <w:rsid w:val="00C60B6D"/>
    <w:rsid w:val="00C60C4C"/>
    <w:rsid w:val="00C60C52"/>
    <w:rsid w:val="00C61463"/>
    <w:rsid w:val="00C61640"/>
    <w:rsid w:val="00C61BE4"/>
    <w:rsid w:val="00C62835"/>
    <w:rsid w:val="00C62851"/>
    <w:rsid w:val="00C6298D"/>
    <w:rsid w:val="00C62B85"/>
    <w:rsid w:val="00C63318"/>
    <w:rsid w:val="00C636B0"/>
    <w:rsid w:val="00C636DD"/>
    <w:rsid w:val="00C63A24"/>
    <w:rsid w:val="00C63C7E"/>
    <w:rsid w:val="00C64150"/>
    <w:rsid w:val="00C6486F"/>
    <w:rsid w:val="00C649D7"/>
    <w:rsid w:val="00C649F6"/>
    <w:rsid w:val="00C64A32"/>
    <w:rsid w:val="00C65272"/>
    <w:rsid w:val="00C6574F"/>
    <w:rsid w:val="00C65C18"/>
    <w:rsid w:val="00C65DBC"/>
    <w:rsid w:val="00C65E84"/>
    <w:rsid w:val="00C661CD"/>
    <w:rsid w:val="00C664E5"/>
    <w:rsid w:val="00C6667B"/>
    <w:rsid w:val="00C66FD0"/>
    <w:rsid w:val="00C673C0"/>
    <w:rsid w:val="00C6772C"/>
    <w:rsid w:val="00C67950"/>
    <w:rsid w:val="00C67A09"/>
    <w:rsid w:val="00C67F7E"/>
    <w:rsid w:val="00C70A6B"/>
    <w:rsid w:val="00C70B3D"/>
    <w:rsid w:val="00C70B5C"/>
    <w:rsid w:val="00C70EA1"/>
    <w:rsid w:val="00C71196"/>
    <w:rsid w:val="00C71742"/>
    <w:rsid w:val="00C72D22"/>
    <w:rsid w:val="00C7391F"/>
    <w:rsid w:val="00C73E36"/>
    <w:rsid w:val="00C742FE"/>
    <w:rsid w:val="00C75F5D"/>
    <w:rsid w:val="00C76571"/>
    <w:rsid w:val="00C7788A"/>
    <w:rsid w:val="00C77F76"/>
    <w:rsid w:val="00C80344"/>
    <w:rsid w:val="00C8042E"/>
    <w:rsid w:val="00C80603"/>
    <w:rsid w:val="00C80C96"/>
    <w:rsid w:val="00C80EFB"/>
    <w:rsid w:val="00C8101F"/>
    <w:rsid w:val="00C815FE"/>
    <w:rsid w:val="00C82326"/>
    <w:rsid w:val="00C8313D"/>
    <w:rsid w:val="00C832C0"/>
    <w:rsid w:val="00C83915"/>
    <w:rsid w:val="00C83BD7"/>
    <w:rsid w:val="00C83F54"/>
    <w:rsid w:val="00C8400A"/>
    <w:rsid w:val="00C84507"/>
    <w:rsid w:val="00C84685"/>
    <w:rsid w:val="00C84CB4"/>
    <w:rsid w:val="00C85173"/>
    <w:rsid w:val="00C85255"/>
    <w:rsid w:val="00C85550"/>
    <w:rsid w:val="00C85558"/>
    <w:rsid w:val="00C8574D"/>
    <w:rsid w:val="00C85BFF"/>
    <w:rsid w:val="00C85F01"/>
    <w:rsid w:val="00C876EC"/>
    <w:rsid w:val="00C87965"/>
    <w:rsid w:val="00C879FD"/>
    <w:rsid w:val="00C87AFE"/>
    <w:rsid w:val="00C87C11"/>
    <w:rsid w:val="00C87CC6"/>
    <w:rsid w:val="00C87D5F"/>
    <w:rsid w:val="00C87EE4"/>
    <w:rsid w:val="00C900FD"/>
    <w:rsid w:val="00C902EF"/>
    <w:rsid w:val="00C90646"/>
    <w:rsid w:val="00C90CF8"/>
    <w:rsid w:val="00C9113B"/>
    <w:rsid w:val="00C911CD"/>
    <w:rsid w:val="00C91270"/>
    <w:rsid w:val="00C914E5"/>
    <w:rsid w:val="00C916BC"/>
    <w:rsid w:val="00C919AC"/>
    <w:rsid w:val="00C923A0"/>
    <w:rsid w:val="00C932C6"/>
    <w:rsid w:val="00C934A7"/>
    <w:rsid w:val="00C934BE"/>
    <w:rsid w:val="00C93BF6"/>
    <w:rsid w:val="00C94388"/>
    <w:rsid w:val="00C94A4F"/>
    <w:rsid w:val="00C94B7B"/>
    <w:rsid w:val="00C95053"/>
    <w:rsid w:val="00C95081"/>
    <w:rsid w:val="00C952A5"/>
    <w:rsid w:val="00C95342"/>
    <w:rsid w:val="00C9535F"/>
    <w:rsid w:val="00C95A4F"/>
    <w:rsid w:val="00C95EB0"/>
    <w:rsid w:val="00C9653C"/>
    <w:rsid w:val="00CA01A6"/>
    <w:rsid w:val="00CA0D86"/>
    <w:rsid w:val="00CA1DC5"/>
    <w:rsid w:val="00CA2171"/>
    <w:rsid w:val="00CA28C5"/>
    <w:rsid w:val="00CA3023"/>
    <w:rsid w:val="00CA307C"/>
    <w:rsid w:val="00CA3133"/>
    <w:rsid w:val="00CA384D"/>
    <w:rsid w:val="00CA3D13"/>
    <w:rsid w:val="00CA40D7"/>
    <w:rsid w:val="00CA49F9"/>
    <w:rsid w:val="00CA5E23"/>
    <w:rsid w:val="00CA6205"/>
    <w:rsid w:val="00CA7283"/>
    <w:rsid w:val="00CA7B47"/>
    <w:rsid w:val="00CB013F"/>
    <w:rsid w:val="00CB0189"/>
    <w:rsid w:val="00CB0419"/>
    <w:rsid w:val="00CB05D1"/>
    <w:rsid w:val="00CB0798"/>
    <w:rsid w:val="00CB09C8"/>
    <w:rsid w:val="00CB173C"/>
    <w:rsid w:val="00CB188A"/>
    <w:rsid w:val="00CB1A0E"/>
    <w:rsid w:val="00CB1C9D"/>
    <w:rsid w:val="00CB2004"/>
    <w:rsid w:val="00CB2170"/>
    <w:rsid w:val="00CB2495"/>
    <w:rsid w:val="00CB25CD"/>
    <w:rsid w:val="00CB28ED"/>
    <w:rsid w:val="00CB2DD5"/>
    <w:rsid w:val="00CB3540"/>
    <w:rsid w:val="00CB388D"/>
    <w:rsid w:val="00CB3B07"/>
    <w:rsid w:val="00CB40BD"/>
    <w:rsid w:val="00CB42AE"/>
    <w:rsid w:val="00CB4E41"/>
    <w:rsid w:val="00CB5308"/>
    <w:rsid w:val="00CB54F5"/>
    <w:rsid w:val="00CB59EE"/>
    <w:rsid w:val="00CB5A66"/>
    <w:rsid w:val="00CB5B40"/>
    <w:rsid w:val="00CB6314"/>
    <w:rsid w:val="00CB669A"/>
    <w:rsid w:val="00CB7978"/>
    <w:rsid w:val="00CB79F6"/>
    <w:rsid w:val="00CB7C8D"/>
    <w:rsid w:val="00CC03D0"/>
    <w:rsid w:val="00CC06F4"/>
    <w:rsid w:val="00CC10D5"/>
    <w:rsid w:val="00CC145C"/>
    <w:rsid w:val="00CC1A33"/>
    <w:rsid w:val="00CC2647"/>
    <w:rsid w:val="00CC2757"/>
    <w:rsid w:val="00CC2FFC"/>
    <w:rsid w:val="00CC339D"/>
    <w:rsid w:val="00CC3512"/>
    <w:rsid w:val="00CC4C85"/>
    <w:rsid w:val="00CC50C0"/>
    <w:rsid w:val="00CC57BC"/>
    <w:rsid w:val="00CC5F1F"/>
    <w:rsid w:val="00CC647F"/>
    <w:rsid w:val="00CC64F6"/>
    <w:rsid w:val="00CC702D"/>
    <w:rsid w:val="00CC7502"/>
    <w:rsid w:val="00CC760C"/>
    <w:rsid w:val="00CC78F1"/>
    <w:rsid w:val="00CD01C3"/>
    <w:rsid w:val="00CD0FD2"/>
    <w:rsid w:val="00CD1348"/>
    <w:rsid w:val="00CD157C"/>
    <w:rsid w:val="00CD21E5"/>
    <w:rsid w:val="00CD2360"/>
    <w:rsid w:val="00CD26B9"/>
    <w:rsid w:val="00CD2998"/>
    <w:rsid w:val="00CD2D1D"/>
    <w:rsid w:val="00CD315C"/>
    <w:rsid w:val="00CD35DF"/>
    <w:rsid w:val="00CD36A5"/>
    <w:rsid w:val="00CD4399"/>
    <w:rsid w:val="00CD5102"/>
    <w:rsid w:val="00CD5608"/>
    <w:rsid w:val="00CD5983"/>
    <w:rsid w:val="00CD6350"/>
    <w:rsid w:val="00CD6781"/>
    <w:rsid w:val="00CD68B6"/>
    <w:rsid w:val="00CD6CC5"/>
    <w:rsid w:val="00CD70E3"/>
    <w:rsid w:val="00CD717E"/>
    <w:rsid w:val="00CD7182"/>
    <w:rsid w:val="00CD7780"/>
    <w:rsid w:val="00CD77AA"/>
    <w:rsid w:val="00CD7B64"/>
    <w:rsid w:val="00CD7E1A"/>
    <w:rsid w:val="00CE03BF"/>
    <w:rsid w:val="00CE0DB2"/>
    <w:rsid w:val="00CE10F4"/>
    <w:rsid w:val="00CE1717"/>
    <w:rsid w:val="00CE1A8C"/>
    <w:rsid w:val="00CE1DB3"/>
    <w:rsid w:val="00CE32C3"/>
    <w:rsid w:val="00CE37F0"/>
    <w:rsid w:val="00CE3943"/>
    <w:rsid w:val="00CE45CE"/>
    <w:rsid w:val="00CE4659"/>
    <w:rsid w:val="00CE4FDA"/>
    <w:rsid w:val="00CE5A20"/>
    <w:rsid w:val="00CE714C"/>
    <w:rsid w:val="00CF0258"/>
    <w:rsid w:val="00CF05E3"/>
    <w:rsid w:val="00CF0F11"/>
    <w:rsid w:val="00CF108F"/>
    <w:rsid w:val="00CF12CF"/>
    <w:rsid w:val="00CF1909"/>
    <w:rsid w:val="00CF2486"/>
    <w:rsid w:val="00CF268A"/>
    <w:rsid w:val="00CF2F9D"/>
    <w:rsid w:val="00CF3F02"/>
    <w:rsid w:val="00CF40B4"/>
    <w:rsid w:val="00CF4890"/>
    <w:rsid w:val="00CF4A39"/>
    <w:rsid w:val="00CF4F27"/>
    <w:rsid w:val="00CF5ACE"/>
    <w:rsid w:val="00CF6E9E"/>
    <w:rsid w:val="00CF7098"/>
    <w:rsid w:val="00CF74DB"/>
    <w:rsid w:val="00CF7996"/>
    <w:rsid w:val="00CF7F60"/>
    <w:rsid w:val="00D001EC"/>
    <w:rsid w:val="00D001F4"/>
    <w:rsid w:val="00D003A4"/>
    <w:rsid w:val="00D0134B"/>
    <w:rsid w:val="00D01F61"/>
    <w:rsid w:val="00D022DF"/>
    <w:rsid w:val="00D0326E"/>
    <w:rsid w:val="00D0349C"/>
    <w:rsid w:val="00D0369F"/>
    <w:rsid w:val="00D0371E"/>
    <w:rsid w:val="00D03B7D"/>
    <w:rsid w:val="00D03C5B"/>
    <w:rsid w:val="00D03FE4"/>
    <w:rsid w:val="00D049A3"/>
    <w:rsid w:val="00D04ADD"/>
    <w:rsid w:val="00D0504B"/>
    <w:rsid w:val="00D056B3"/>
    <w:rsid w:val="00D056EF"/>
    <w:rsid w:val="00D058B1"/>
    <w:rsid w:val="00D05E4D"/>
    <w:rsid w:val="00D06313"/>
    <w:rsid w:val="00D069D1"/>
    <w:rsid w:val="00D06A00"/>
    <w:rsid w:val="00D0787B"/>
    <w:rsid w:val="00D07CE9"/>
    <w:rsid w:val="00D07FA5"/>
    <w:rsid w:val="00D10C0C"/>
    <w:rsid w:val="00D117B7"/>
    <w:rsid w:val="00D12BB4"/>
    <w:rsid w:val="00D13435"/>
    <w:rsid w:val="00D13660"/>
    <w:rsid w:val="00D13855"/>
    <w:rsid w:val="00D13A1D"/>
    <w:rsid w:val="00D14583"/>
    <w:rsid w:val="00D14FF0"/>
    <w:rsid w:val="00D155A6"/>
    <w:rsid w:val="00D15F21"/>
    <w:rsid w:val="00D16144"/>
    <w:rsid w:val="00D16258"/>
    <w:rsid w:val="00D16755"/>
    <w:rsid w:val="00D16A5C"/>
    <w:rsid w:val="00D16C1E"/>
    <w:rsid w:val="00D16E6D"/>
    <w:rsid w:val="00D17F5F"/>
    <w:rsid w:val="00D201B5"/>
    <w:rsid w:val="00D20663"/>
    <w:rsid w:val="00D2083A"/>
    <w:rsid w:val="00D20A22"/>
    <w:rsid w:val="00D210D6"/>
    <w:rsid w:val="00D214B7"/>
    <w:rsid w:val="00D21770"/>
    <w:rsid w:val="00D21889"/>
    <w:rsid w:val="00D21B4C"/>
    <w:rsid w:val="00D21B7E"/>
    <w:rsid w:val="00D21EFC"/>
    <w:rsid w:val="00D221EF"/>
    <w:rsid w:val="00D22AA0"/>
    <w:rsid w:val="00D2320A"/>
    <w:rsid w:val="00D232B7"/>
    <w:rsid w:val="00D232EE"/>
    <w:rsid w:val="00D2337A"/>
    <w:rsid w:val="00D236C9"/>
    <w:rsid w:val="00D23D62"/>
    <w:rsid w:val="00D23DF6"/>
    <w:rsid w:val="00D2491A"/>
    <w:rsid w:val="00D254D8"/>
    <w:rsid w:val="00D256A2"/>
    <w:rsid w:val="00D2572D"/>
    <w:rsid w:val="00D25D0E"/>
    <w:rsid w:val="00D25E4B"/>
    <w:rsid w:val="00D26FBE"/>
    <w:rsid w:val="00D271CD"/>
    <w:rsid w:val="00D27262"/>
    <w:rsid w:val="00D27340"/>
    <w:rsid w:val="00D273EE"/>
    <w:rsid w:val="00D27425"/>
    <w:rsid w:val="00D277F2"/>
    <w:rsid w:val="00D308BF"/>
    <w:rsid w:val="00D30FC1"/>
    <w:rsid w:val="00D312C4"/>
    <w:rsid w:val="00D3132C"/>
    <w:rsid w:val="00D316F6"/>
    <w:rsid w:val="00D324AE"/>
    <w:rsid w:val="00D32BF7"/>
    <w:rsid w:val="00D32C1A"/>
    <w:rsid w:val="00D3323F"/>
    <w:rsid w:val="00D337B5"/>
    <w:rsid w:val="00D33BDD"/>
    <w:rsid w:val="00D33DC0"/>
    <w:rsid w:val="00D34B37"/>
    <w:rsid w:val="00D34D91"/>
    <w:rsid w:val="00D34DAE"/>
    <w:rsid w:val="00D34EA3"/>
    <w:rsid w:val="00D35230"/>
    <w:rsid w:val="00D3571B"/>
    <w:rsid w:val="00D35F02"/>
    <w:rsid w:val="00D364CE"/>
    <w:rsid w:val="00D36BD4"/>
    <w:rsid w:val="00D373AE"/>
    <w:rsid w:val="00D376C8"/>
    <w:rsid w:val="00D37A2E"/>
    <w:rsid w:val="00D37F72"/>
    <w:rsid w:val="00D402C2"/>
    <w:rsid w:val="00D40362"/>
    <w:rsid w:val="00D404EC"/>
    <w:rsid w:val="00D40DF0"/>
    <w:rsid w:val="00D4170D"/>
    <w:rsid w:val="00D41B62"/>
    <w:rsid w:val="00D42877"/>
    <w:rsid w:val="00D43059"/>
    <w:rsid w:val="00D4327D"/>
    <w:rsid w:val="00D43726"/>
    <w:rsid w:val="00D43B99"/>
    <w:rsid w:val="00D43EFB"/>
    <w:rsid w:val="00D44307"/>
    <w:rsid w:val="00D44AD1"/>
    <w:rsid w:val="00D45756"/>
    <w:rsid w:val="00D4623A"/>
    <w:rsid w:val="00D462F4"/>
    <w:rsid w:val="00D46DC4"/>
    <w:rsid w:val="00D47003"/>
    <w:rsid w:val="00D47036"/>
    <w:rsid w:val="00D47801"/>
    <w:rsid w:val="00D4798A"/>
    <w:rsid w:val="00D47A0F"/>
    <w:rsid w:val="00D47C3E"/>
    <w:rsid w:val="00D50077"/>
    <w:rsid w:val="00D50158"/>
    <w:rsid w:val="00D50D6B"/>
    <w:rsid w:val="00D51448"/>
    <w:rsid w:val="00D51E0B"/>
    <w:rsid w:val="00D51E13"/>
    <w:rsid w:val="00D52689"/>
    <w:rsid w:val="00D52927"/>
    <w:rsid w:val="00D52FAD"/>
    <w:rsid w:val="00D537F3"/>
    <w:rsid w:val="00D53900"/>
    <w:rsid w:val="00D543B9"/>
    <w:rsid w:val="00D54EAE"/>
    <w:rsid w:val="00D553B5"/>
    <w:rsid w:val="00D556B6"/>
    <w:rsid w:val="00D559D0"/>
    <w:rsid w:val="00D55B21"/>
    <w:rsid w:val="00D55F2C"/>
    <w:rsid w:val="00D56282"/>
    <w:rsid w:val="00D56790"/>
    <w:rsid w:val="00D56BC6"/>
    <w:rsid w:val="00D56BE5"/>
    <w:rsid w:val="00D56D22"/>
    <w:rsid w:val="00D56E53"/>
    <w:rsid w:val="00D574EA"/>
    <w:rsid w:val="00D57BFA"/>
    <w:rsid w:val="00D57D44"/>
    <w:rsid w:val="00D57E98"/>
    <w:rsid w:val="00D57F3B"/>
    <w:rsid w:val="00D600DD"/>
    <w:rsid w:val="00D602AB"/>
    <w:rsid w:val="00D60FB2"/>
    <w:rsid w:val="00D61481"/>
    <w:rsid w:val="00D614D1"/>
    <w:rsid w:val="00D618A5"/>
    <w:rsid w:val="00D61990"/>
    <w:rsid w:val="00D62112"/>
    <w:rsid w:val="00D622DA"/>
    <w:rsid w:val="00D62308"/>
    <w:rsid w:val="00D625E5"/>
    <w:rsid w:val="00D62678"/>
    <w:rsid w:val="00D62EFF"/>
    <w:rsid w:val="00D6371D"/>
    <w:rsid w:val="00D637C1"/>
    <w:rsid w:val="00D6414F"/>
    <w:rsid w:val="00D64290"/>
    <w:rsid w:val="00D6441B"/>
    <w:rsid w:val="00D64515"/>
    <w:rsid w:val="00D64BCD"/>
    <w:rsid w:val="00D64D91"/>
    <w:rsid w:val="00D64F43"/>
    <w:rsid w:val="00D65051"/>
    <w:rsid w:val="00D65ABA"/>
    <w:rsid w:val="00D65D2C"/>
    <w:rsid w:val="00D65FE0"/>
    <w:rsid w:val="00D6634A"/>
    <w:rsid w:val="00D66F5D"/>
    <w:rsid w:val="00D67721"/>
    <w:rsid w:val="00D702C6"/>
    <w:rsid w:val="00D704F8"/>
    <w:rsid w:val="00D705FB"/>
    <w:rsid w:val="00D708B5"/>
    <w:rsid w:val="00D70EC2"/>
    <w:rsid w:val="00D71A37"/>
    <w:rsid w:val="00D71AB2"/>
    <w:rsid w:val="00D71F0A"/>
    <w:rsid w:val="00D72266"/>
    <w:rsid w:val="00D72AB8"/>
    <w:rsid w:val="00D73006"/>
    <w:rsid w:val="00D7423F"/>
    <w:rsid w:val="00D74821"/>
    <w:rsid w:val="00D7506F"/>
    <w:rsid w:val="00D75143"/>
    <w:rsid w:val="00D755CB"/>
    <w:rsid w:val="00D75980"/>
    <w:rsid w:val="00D75982"/>
    <w:rsid w:val="00D7619C"/>
    <w:rsid w:val="00D766FE"/>
    <w:rsid w:val="00D76B66"/>
    <w:rsid w:val="00D76E07"/>
    <w:rsid w:val="00D77095"/>
    <w:rsid w:val="00D7711F"/>
    <w:rsid w:val="00D77652"/>
    <w:rsid w:val="00D77AFF"/>
    <w:rsid w:val="00D80641"/>
    <w:rsid w:val="00D810C1"/>
    <w:rsid w:val="00D8126A"/>
    <w:rsid w:val="00D81B1C"/>
    <w:rsid w:val="00D81E74"/>
    <w:rsid w:val="00D82029"/>
    <w:rsid w:val="00D82207"/>
    <w:rsid w:val="00D822A7"/>
    <w:rsid w:val="00D826BE"/>
    <w:rsid w:val="00D82C0F"/>
    <w:rsid w:val="00D82FFC"/>
    <w:rsid w:val="00D8326F"/>
    <w:rsid w:val="00D83770"/>
    <w:rsid w:val="00D83A04"/>
    <w:rsid w:val="00D84331"/>
    <w:rsid w:val="00D846B0"/>
    <w:rsid w:val="00D846F0"/>
    <w:rsid w:val="00D84BE3"/>
    <w:rsid w:val="00D85005"/>
    <w:rsid w:val="00D86451"/>
    <w:rsid w:val="00D86C66"/>
    <w:rsid w:val="00D86D47"/>
    <w:rsid w:val="00D87461"/>
    <w:rsid w:val="00D87A3E"/>
    <w:rsid w:val="00D90114"/>
    <w:rsid w:val="00D906BF"/>
    <w:rsid w:val="00D90759"/>
    <w:rsid w:val="00D90F45"/>
    <w:rsid w:val="00D9116D"/>
    <w:rsid w:val="00D917F5"/>
    <w:rsid w:val="00D919D0"/>
    <w:rsid w:val="00D91B0C"/>
    <w:rsid w:val="00D91FB3"/>
    <w:rsid w:val="00D92167"/>
    <w:rsid w:val="00D92332"/>
    <w:rsid w:val="00D92389"/>
    <w:rsid w:val="00D924B4"/>
    <w:rsid w:val="00D93035"/>
    <w:rsid w:val="00D94030"/>
    <w:rsid w:val="00D949AF"/>
    <w:rsid w:val="00D951C5"/>
    <w:rsid w:val="00D95354"/>
    <w:rsid w:val="00D9670B"/>
    <w:rsid w:val="00D97439"/>
    <w:rsid w:val="00D976D7"/>
    <w:rsid w:val="00D979E5"/>
    <w:rsid w:val="00D97B46"/>
    <w:rsid w:val="00D97D79"/>
    <w:rsid w:val="00D97DC0"/>
    <w:rsid w:val="00DA0399"/>
    <w:rsid w:val="00DA0CF8"/>
    <w:rsid w:val="00DA15E8"/>
    <w:rsid w:val="00DA4285"/>
    <w:rsid w:val="00DA470A"/>
    <w:rsid w:val="00DA479B"/>
    <w:rsid w:val="00DA58FE"/>
    <w:rsid w:val="00DA61F9"/>
    <w:rsid w:val="00DA62A5"/>
    <w:rsid w:val="00DA6974"/>
    <w:rsid w:val="00DA6B13"/>
    <w:rsid w:val="00DA6C37"/>
    <w:rsid w:val="00DA7503"/>
    <w:rsid w:val="00DA7B8F"/>
    <w:rsid w:val="00DB0298"/>
    <w:rsid w:val="00DB078A"/>
    <w:rsid w:val="00DB0C1A"/>
    <w:rsid w:val="00DB0F29"/>
    <w:rsid w:val="00DB0F37"/>
    <w:rsid w:val="00DB0F44"/>
    <w:rsid w:val="00DB1332"/>
    <w:rsid w:val="00DB1536"/>
    <w:rsid w:val="00DB1E2F"/>
    <w:rsid w:val="00DB2162"/>
    <w:rsid w:val="00DB3025"/>
    <w:rsid w:val="00DB32C3"/>
    <w:rsid w:val="00DB32D9"/>
    <w:rsid w:val="00DB36E0"/>
    <w:rsid w:val="00DB3EE0"/>
    <w:rsid w:val="00DB40F9"/>
    <w:rsid w:val="00DB4857"/>
    <w:rsid w:val="00DB4BB6"/>
    <w:rsid w:val="00DB4DC2"/>
    <w:rsid w:val="00DB5245"/>
    <w:rsid w:val="00DB5838"/>
    <w:rsid w:val="00DB5D2F"/>
    <w:rsid w:val="00DB68C4"/>
    <w:rsid w:val="00DB690E"/>
    <w:rsid w:val="00DB69E7"/>
    <w:rsid w:val="00DB6DCA"/>
    <w:rsid w:val="00DB6FB0"/>
    <w:rsid w:val="00DB7724"/>
    <w:rsid w:val="00DB77CF"/>
    <w:rsid w:val="00DB7C02"/>
    <w:rsid w:val="00DB7E8F"/>
    <w:rsid w:val="00DC02A3"/>
    <w:rsid w:val="00DC0E2B"/>
    <w:rsid w:val="00DC1F40"/>
    <w:rsid w:val="00DC2DFE"/>
    <w:rsid w:val="00DC3200"/>
    <w:rsid w:val="00DC32C9"/>
    <w:rsid w:val="00DC38C3"/>
    <w:rsid w:val="00DC39C2"/>
    <w:rsid w:val="00DC39E2"/>
    <w:rsid w:val="00DC3B35"/>
    <w:rsid w:val="00DC3BC2"/>
    <w:rsid w:val="00DC3EAF"/>
    <w:rsid w:val="00DC42B1"/>
    <w:rsid w:val="00DC432C"/>
    <w:rsid w:val="00DC43ED"/>
    <w:rsid w:val="00DC43F4"/>
    <w:rsid w:val="00DC48CA"/>
    <w:rsid w:val="00DC4AA9"/>
    <w:rsid w:val="00DC4CAA"/>
    <w:rsid w:val="00DC4F44"/>
    <w:rsid w:val="00DC592A"/>
    <w:rsid w:val="00DC5956"/>
    <w:rsid w:val="00DC59B9"/>
    <w:rsid w:val="00DC5A5B"/>
    <w:rsid w:val="00DC608D"/>
    <w:rsid w:val="00DC67B2"/>
    <w:rsid w:val="00DC6A86"/>
    <w:rsid w:val="00DC723E"/>
    <w:rsid w:val="00DC77FE"/>
    <w:rsid w:val="00DC7E55"/>
    <w:rsid w:val="00DD0389"/>
    <w:rsid w:val="00DD053E"/>
    <w:rsid w:val="00DD07D4"/>
    <w:rsid w:val="00DD0E69"/>
    <w:rsid w:val="00DD0FCB"/>
    <w:rsid w:val="00DD1F6D"/>
    <w:rsid w:val="00DD2247"/>
    <w:rsid w:val="00DD27E0"/>
    <w:rsid w:val="00DD28BA"/>
    <w:rsid w:val="00DD2D0C"/>
    <w:rsid w:val="00DD2F32"/>
    <w:rsid w:val="00DD3A91"/>
    <w:rsid w:val="00DD3C10"/>
    <w:rsid w:val="00DD43D9"/>
    <w:rsid w:val="00DD49CE"/>
    <w:rsid w:val="00DD4CAC"/>
    <w:rsid w:val="00DD5FC5"/>
    <w:rsid w:val="00DD6C4A"/>
    <w:rsid w:val="00DD76EE"/>
    <w:rsid w:val="00DE05E5"/>
    <w:rsid w:val="00DE0D8C"/>
    <w:rsid w:val="00DE158B"/>
    <w:rsid w:val="00DE19E0"/>
    <w:rsid w:val="00DE224B"/>
    <w:rsid w:val="00DE23F1"/>
    <w:rsid w:val="00DE2ED0"/>
    <w:rsid w:val="00DE3029"/>
    <w:rsid w:val="00DE3592"/>
    <w:rsid w:val="00DE382E"/>
    <w:rsid w:val="00DE397B"/>
    <w:rsid w:val="00DE3E0F"/>
    <w:rsid w:val="00DE3EC9"/>
    <w:rsid w:val="00DE430D"/>
    <w:rsid w:val="00DE43C3"/>
    <w:rsid w:val="00DE43F1"/>
    <w:rsid w:val="00DE4488"/>
    <w:rsid w:val="00DE4D2D"/>
    <w:rsid w:val="00DE4E44"/>
    <w:rsid w:val="00DE4E8A"/>
    <w:rsid w:val="00DE5190"/>
    <w:rsid w:val="00DE546F"/>
    <w:rsid w:val="00DE57E4"/>
    <w:rsid w:val="00DE5EEA"/>
    <w:rsid w:val="00DE7806"/>
    <w:rsid w:val="00DE784E"/>
    <w:rsid w:val="00DE7C11"/>
    <w:rsid w:val="00DF0BB7"/>
    <w:rsid w:val="00DF0E09"/>
    <w:rsid w:val="00DF17E5"/>
    <w:rsid w:val="00DF1FDF"/>
    <w:rsid w:val="00DF24E7"/>
    <w:rsid w:val="00DF26B2"/>
    <w:rsid w:val="00DF2DC9"/>
    <w:rsid w:val="00DF316F"/>
    <w:rsid w:val="00DF34DF"/>
    <w:rsid w:val="00DF34F2"/>
    <w:rsid w:val="00DF3A71"/>
    <w:rsid w:val="00DF46D1"/>
    <w:rsid w:val="00DF5489"/>
    <w:rsid w:val="00DF5E0D"/>
    <w:rsid w:val="00DF5ED9"/>
    <w:rsid w:val="00DF665B"/>
    <w:rsid w:val="00DF681A"/>
    <w:rsid w:val="00DF6CDE"/>
    <w:rsid w:val="00DF79E2"/>
    <w:rsid w:val="00E00EDE"/>
    <w:rsid w:val="00E010FC"/>
    <w:rsid w:val="00E01438"/>
    <w:rsid w:val="00E017FD"/>
    <w:rsid w:val="00E01854"/>
    <w:rsid w:val="00E018DF"/>
    <w:rsid w:val="00E0201F"/>
    <w:rsid w:val="00E0271D"/>
    <w:rsid w:val="00E02734"/>
    <w:rsid w:val="00E0290D"/>
    <w:rsid w:val="00E02992"/>
    <w:rsid w:val="00E02A17"/>
    <w:rsid w:val="00E02AB7"/>
    <w:rsid w:val="00E02C0B"/>
    <w:rsid w:val="00E031E8"/>
    <w:rsid w:val="00E0351A"/>
    <w:rsid w:val="00E045B3"/>
    <w:rsid w:val="00E06081"/>
    <w:rsid w:val="00E07363"/>
    <w:rsid w:val="00E1065C"/>
    <w:rsid w:val="00E10CC6"/>
    <w:rsid w:val="00E110AB"/>
    <w:rsid w:val="00E1135E"/>
    <w:rsid w:val="00E12B18"/>
    <w:rsid w:val="00E12B6B"/>
    <w:rsid w:val="00E12CF4"/>
    <w:rsid w:val="00E12D3F"/>
    <w:rsid w:val="00E1301D"/>
    <w:rsid w:val="00E137AE"/>
    <w:rsid w:val="00E138AC"/>
    <w:rsid w:val="00E139B7"/>
    <w:rsid w:val="00E14272"/>
    <w:rsid w:val="00E143FB"/>
    <w:rsid w:val="00E1452B"/>
    <w:rsid w:val="00E14DCB"/>
    <w:rsid w:val="00E158D3"/>
    <w:rsid w:val="00E15C19"/>
    <w:rsid w:val="00E15DBC"/>
    <w:rsid w:val="00E15DE4"/>
    <w:rsid w:val="00E171EA"/>
    <w:rsid w:val="00E173AF"/>
    <w:rsid w:val="00E17C16"/>
    <w:rsid w:val="00E17C59"/>
    <w:rsid w:val="00E17D87"/>
    <w:rsid w:val="00E2012A"/>
    <w:rsid w:val="00E20A37"/>
    <w:rsid w:val="00E213CE"/>
    <w:rsid w:val="00E215D5"/>
    <w:rsid w:val="00E219C7"/>
    <w:rsid w:val="00E21D4A"/>
    <w:rsid w:val="00E21FF6"/>
    <w:rsid w:val="00E221EC"/>
    <w:rsid w:val="00E22298"/>
    <w:rsid w:val="00E2266D"/>
    <w:rsid w:val="00E2270B"/>
    <w:rsid w:val="00E2276C"/>
    <w:rsid w:val="00E22CAA"/>
    <w:rsid w:val="00E22E22"/>
    <w:rsid w:val="00E22E73"/>
    <w:rsid w:val="00E23784"/>
    <w:rsid w:val="00E23B53"/>
    <w:rsid w:val="00E23FD9"/>
    <w:rsid w:val="00E242F3"/>
    <w:rsid w:val="00E248CD"/>
    <w:rsid w:val="00E24A97"/>
    <w:rsid w:val="00E24CC1"/>
    <w:rsid w:val="00E24F7E"/>
    <w:rsid w:val="00E24F9E"/>
    <w:rsid w:val="00E25931"/>
    <w:rsid w:val="00E25F97"/>
    <w:rsid w:val="00E2705B"/>
    <w:rsid w:val="00E27109"/>
    <w:rsid w:val="00E27308"/>
    <w:rsid w:val="00E30167"/>
    <w:rsid w:val="00E30A29"/>
    <w:rsid w:val="00E30F45"/>
    <w:rsid w:val="00E30F97"/>
    <w:rsid w:val="00E312FF"/>
    <w:rsid w:val="00E31654"/>
    <w:rsid w:val="00E31CB5"/>
    <w:rsid w:val="00E32017"/>
    <w:rsid w:val="00E3210E"/>
    <w:rsid w:val="00E32787"/>
    <w:rsid w:val="00E32AE1"/>
    <w:rsid w:val="00E32B3D"/>
    <w:rsid w:val="00E334F6"/>
    <w:rsid w:val="00E3361C"/>
    <w:rsid w:val="00E33807"/>
    <w:rsid w:val="00E33996"/>
    <w:rsid w:val="00E34090"/>
    <w:rsid w:val="00E347E9"/>
    <w:rsid w:val="00E34A20"/>
    <w:rsid w:val="00E34E82"/>
    <w:rsid w:val="00E354B8"/>
    <w:rsid w:val="00E36334"/>
    <w:rsid w:val="00E36522"/>
    <w:rsid w:val="00E373B0"/>
    <w:rsid w:val="00E3797F"/>
    <w:rsid w:val="00E400A3"/>
    <w:rsid w:val="00E4022E"/>
    <w:rsid w:val="00E40F1C"/>
    <w:rsid w:val="00E41F50"/>
    <w:rsid w:val="00E431F4"/>
    <w:rsid w:val="00E43914"/>
    <w:rsid w:val="00E43D4A"/>
    <w:rsid w:val="00E44CE9"/>
    <w:rsid w:val="00E44D15"/>
    <w:rsid w:val="00E44F10"/>
    <w:rsid w:val="00E45640"/>
    <w:rsid w:val="00E45933"/>
    <w:rsid w:val="00E45A30"/>
    <w:rsid w:val="00E45B1D"/>
    <w:rsid w:val="00E45CA0"/>
    <w:rsid w:val="00E45E05"/>
    <w:rsid w:val="00E45FB5"/>
    <w:rsid w:val="00E461EB"/>
    <w:rsid w:val="00E463D7"/>
    <w:rsid w:val="00E468F3"/>
    <w:rsid w:val="00E46A0F"/>
    <w:rsid w:val="00E46C2C"/>
    <w:rsid w:val="00E474A9"/>
    <w:rsid w:val="00E5019D"/>
    <w:rsid w:val="00E5150A"/>
    <w:rsid w:val="00E51B50"/>
    <w:rsid w:val="00E52055"/>
    <w:rsid w:val="00E5276B"/>
    <w:rsid w:val="00E532E2"/>
    <w:rsid w:val="00E544F8"/>
    <w:rsid w:val="00E545E9"/>
    <w:rsid w:val="00E546F3"/>
    <w:rsid w:val="00E54744"/>
    <w:rsid w:val="00E54C32"/>
    <w:rsid w:val="00E5612A"/>
    <w:rsid w:val="00E561C0"/>
    <w:rsid w:val="00E56906"/>
    <w:rsid w:val="00E56A7F"/>
    <w:rsid w:val="00E56F41"/>
    <w:rsid w:val="00E573B9"/>
    <w:rsid w:val="00E57992"/>
    <w:rsid w:val="00E606CA"/>
    <w:rsid w:val="00E608B6"/>
    <w:rsid w:val="00E612E6"/>
    <w:rsid w:val="00E6158F"/>
    <w:rsid w:val="00E6193A"/>
    <w:rsid w:val="00E625F5"/>
    <w:rsid w:val="00E6271C"/>
    <w:rsid w:val="00E62D3B"/>
    <w:rsid w:val="00E635CA"/>
    <w:rsid w:val="00E635D4"/>
    <w:rsid w:val="00E63875"/>
    <w:rsid w:val="00E63E29"/>
    <w:rsid w:val="00E64930"/>
    <w:rsid w:val="00E666A6"/>
    <w:rsid w:val="00E66BD2"/>
    <w:rsid w:val="00E67158"/>
    <w:rsid w:val="00E67AEE"/>
    <w:rsid w:val="00E67CD1"/>
    <w:rsid w:val="00E67FDA"/>
    <w:rsid w:val="00E70395"/>
    <w:rsid w:val="00E70612"/>
    <w:rsid w:val="00E707BF"/>
    <w:rsid w:val="00E70CE2"/>
    <w:rsid w:val="00E70EC3"/>
    <w:rsid w:val="00E71120"/>
    <w:rsid w:val="00E71405"/>
    <w:rsid w:val="00E7155A"/>
    <w:rsid w:val="00E715AC"/>
    <w:rsid w:val="00E71F59"/>
    <w:rsid w:val="00E722A6"/>
    <w:rsid w:val="00E72613"/>
    <w:rsid w:val="00E72D2A"/>
    <w:rsid w:val="00E72ECF"/>
    <w:rsid w:val="00E72FE1"/>
    <w:rsid w:val="00E73163"/>
    <w:rsid w:val="00E732E1"/>
    <w:rsid w:val="00E7399A"/>
    <w:rsid w:val="00E739CE"/>
    <w:rsid w:val="00E73ED4"/>
    <w:rsid w:val="00E73FED"/>
    <w:rsid w:val="00E740EC"/>
    <w:rsid w:val="00E741AC"/>
    <w:rsid w:val="00E74CD2"/>
    <w:rsid w:val="00E74E3B"/>
    <w:rsid w:val="00E7534B"/>
    <w:rsid w:val="00E754E7"/>
    <w:rsid w:val="00E75AE4"/>
    <w:rsid w:val="00E760FE"/>
    <w:rsid w:val="00E762D9"/>
    <w:rsid w:val="00E7661F"/>
    <w:rsid w:val="00E76E2A"/>
    <w:rsid w:val="00E76F23"/>
    <w:rsid w:val="00E76FB7"/>
    <w:rsid w:val="00E77529"/>
    <w:rsid w:val="00E77686"/>
    <w:rsid w:val="00E806B3"/>
    <w:rsid w:val="00E809AE"/>
    <w:rsid w:val="00E80E52"/>
    <w:rsid w:val="00E821A4"/>
    <w:rsid w:val="00E82A3C"/>
    <w:rsid w:val="00E82A75"/>
    <w:rsid w:val="00E82D01"/>
    <w:rsid w:val="00E834A0"/>
    <w:rsid w:val="00E83A64"/>
    <w:rsid w:val="00E83CFA"/>
    <w:rsid w:val="00E83E88"/>
    <w:rsid w:val="00E83FE7"/>
    <w:rsid w:val="00E8446D"/>
    <w:rsid w:val="00E84B3F"/>
    <w:rsid w:val="00E84C4E"/>
    <w:rsid w:val="00E85AD1"/>
    <w:rsid w:val="00E85B77"/>
    <w:rsid w:val="00E8658A"/>
    <w:rsid w:val="00E86936"/>
    <w:rsid w:val="00E86D33"/>
    <w:rsid w:val="00E871DD"/>
    <w:rsid w:val="00E87200"/>
    <w:rsid w:val="00E9044F"/>
    <w:rsid w:val="00E9076A"/>
    <w:rsid w:val="00E90EDE"/>
    <w:rsid w:val="00E9141B"/>
    <w:rsid w:val="00E91A64"/>
    <w:rsid w:val="00E91B6F"/>
    <w:rsid w:val="00E920BC"/>
    <w:rsid w:val="00E92370"/>
    <w:rsid w:val="00E93101"/>
    <w:rsid w:val="00E93323"/>
    <w:rsid w:val="00E9393F"/>
    <w:rsid w:val="00E93B0B"/>
    <w:rsid w:val="00E93F72"/>
    <w:rsid w:val="00E94A67"/>
    <w:rsid w:val="00E95B77"/>
    <w:rsid w:val="00E969DD"/>
    <w:rsid w:val="00E96C8B"/>
    <w:rsid w:val="00E97F15"/>
    <w:rsid w:val="00E97F2B"/>
    <w:rsid w:val="00EA1A5D"/>
    <w:rsid w:val="00EA2054"/>
    <w:rsid w:val="00EA2469"/>
    <w:rsid w:val="00EA32DD"/>
    <w:rsid w:val="00EA36FF"/>
    <w:rsid w:val="00EA37FE"/>
    <w:rsid w:val="00EA426C"/>
    <w:rsid w:val="00EA4989"/>
    <w:rsid w:val="00EA4C9D"/>
    <w:rsid w:val="00EA4D4A"/>
    <w:rsid w:val="00EA50DC"/>
    <w:rsid w:val="00EA5B60"/>
    <w:rsid w:val="00EA5D83"/>
    <w:rsid w:val="00EA6748"/>
    <w:rsid w:val="00EA6772"/>
    <w:rsid w:val="00EA6802"/>
    <w:rsid w:val="00EA6A73"/>
    <w:rsid w:val="00EA754B"/>
    <w:rsid w:val="00EA7E3A"/>
    <w:rsid w:val="00EB002C"/>
    <w:rsid w:val="00EB108E"/>
    <w:rsid w:val="00EB1178"/>
    <w:rsid w:val="00EB14D0"/>
    <w:rsid w:val="00EB1893"/>
    <w:rsid w:val="00EB1CB2"/>
    <w:rsid w:val="00EB1E5C"/>
    <w:rsid w:val="00EB25C9"/>
    <w:rsid w:val="00EB3D6B"/>
    <w:rsid w:val="00EB4004"/>
    <w:rsid w:val="00EB406E"/>
    <w:rsid w:val="00EB4272"/>
    <w:rsid w:val="00EB4886"/>
    <w:rsid w:val="00EB51D3"/>
    <w:rsid w:val="00EB54C7"/>
    <w:rsid w:val="00EB5963"/>
    <w:rsid w:val="00EB5E57"/>
    <w:rsid w:val="00EB5E5D"/>
    <w:rsid w:val="00EB5EDA"/>
    <w:rsid w:val="00EB6318"/>
    <w:rsid w:val="00EB6448"/>
    <w:rsid w:val="00EB6823"/>
    <w:rsid w:val="00EB6AD4"/>
    <w:rsid w:val="00EB6CF6"/>
    <w:rsid w:val="00EB730C"/>
    <w:rsid w:val="00EB764D"/>
    <w:rsid w:val="00EB7842"/>
    <w:rsid w:val="00EB79F7"/>
    <w:rsid w:val="00EB7AEA"/>
    <w:rsid w:val="00EC05B3"/>
    <w:rsid w:val="00EC09CB"/>
    <w:rsid w:val="00EC1124"/>
    <w:rsid w:val="00EC1453"/>
    <w:rsid w:val="00EC1AE0"/>
    <w:rsid w:val="00EC1AF7"/>
    <w:rsid w:val="00EC1BA4"/>
    <w:rsid w:val="00EC1ED5"/>
    <w:rsid w:val="00EC26E2"/>
    <w:rsid w:val="00EC3114"/>
    <w:rsid w:val="00EC3775"/>
    <w:rsid w:val="00EC3D84"/>
    <w:rsid w:val="00EC3DDF"/>
    <w:rsid w:val="00EC478B"/>
    <w:rsid w:val="00EC4B7C"/>
    <w:rsid w:val="00EC4E42"/>
    <w:rsid w:val="00EC5256"/>
    <w:rsid w:val="00EC5385"/>
    <w:rsid w:val="00EC5737"/>
    <w:rsid w:val="00EC577D"/>
    <w:rsid w:val="00EC5EAF"/>
    <w:rsid w:val="00EC6229"/>
    <w:rsid w:val="00EC63C6"/>
    <w:rsid w:val="00EC6418"/>
    <w:rsid w:val="00EC6B84"/>
    <w:rsid w:val="00EC6BB0"/>
    <w:rsid w:val="00EC76CB"/>
    <w:rsid w:val="00EC76E0"/>
    <w:rsid w:val="00EC797F"/>
    <w:rsid w:val="00EC7C4B"/>
    <w:rsid w:val="00EC7C93"/>
    <w:rsid w:val="00EC7E1D"/>
    <w:rsid w:val="00ED0215"/>
    <w:rsid w:val="00ED07A3"/>
    <w:rsid w:val="00ED1003"/>
    <w:rsid w:val="00ED1286"/>
    <w:rsid w:val="00ED13E3"/>
    <w:rsid w:val="00ED1794"/>
    <w:rsid w:val="00ED28BE"/>
    <w:rsid w:val="00ED2977"/>
    <w:rsid w:val="00ED2B9E"/>
    <w:rsid w:val="00ED2E74"/>
    <w:rsid w:val="00ED3547"/>
    <w:rsid w:val="00ED3CE6"/>
    <w:rsid w:val="00ED3F7C"/>
    <w:rsid w:val="00ED4210"/>
    <w:rsid w:val="00ED4A9A"/>
    <w:rsid w:val="00ED5F39"/>
    <w:rsid w:val="00ED660F"/>
    <w:rsid w:val="00ED67DC"/>
    <w:rsid w:val="00ED67F9"/>
    <w:rsid w:val="00ED6890"/>
    <w:rsid w:val="00ED6D1C"/>
    <w:rsid w:val="00ED6F6A"/>
    <w:rsid w:val="00ED725F"/>
    <w:rsid w:val="00ED77D9"/>
    <w:rsid w:val="00ED7CD4"/>
    <w:rsid w:val="00EE0487"/>
    <w:rsid w:val="00EE0EB9"/>
    <w:rsid w:val="00EE1055"/>
    <w:rsid w:val="00EE1180"/>
    <w:rsid w:val="00EE1287"/>
    <w:rsid w:val="00EE1599"/>
    <w:rsid w:val="00EE1D78"/>
    <w:rsid w:val="00EE1F81"/>
    <w:rsid w:val="00EE244A"/>
    <w:rsid w:val="00EE2708"/>
    <w:rsid w:val="00EE27DC"/>
    <w:rsid w:val="00EE290E"/>
    <w:rsid w:val="00EE2BD5"/>
    <w:rsid w:val="00EE2DC2"/>
    <w:rsid w:val="00EE43B3"/>
    <w:rsid w:val="00EE4541"/>
    <w:rsid w:val="00EE4C1C"/>
    <w:rsid w:val="00EE4C5D"/>
    <w:rsid w:val="00EE4CCF"/>
    <w:rsid w:val="00EE4CDB"/>
    <w:rsid w:val="00EE4FD9"/>
    <w:rsid w:val="00EE55E3"/>
    <w:rsid w:val="00EE601B"/>
    <w:rsid w:val="00EE6338"/>
    <w:rsid w:val="00EE65CE"/>
    <w:rsid w:val="00EE65FF"/>
    <w:rsid w:val="00EE66B3"/>
    <w:rsid w:val="00EE69FF"/>
    <w:rsid w:val="00EE6E98"/>
    <w:rsid w:val="00EE6FA8"/>
    <w:rsid w:val="00EE761A"/>
    <w:rsid w:val="00EE7D29"/>
    <w:rsid w:val="00EF01C4"/>
    <w:rsid w:val="00EF0395"/>
    <w:rsid w:val="00EF03AF"/>
    <w:rsid w:val="00EF0CF4"/>
    <w:rsid w:val="00EF178F"/>
    <w:rsid w:val="00EF1BD5"/>
    <w:rsid w:val="00EF1F00"/>
    <w:rsid w:val="00EF272A"/>
    <w:rsid w:val="00EF285F"/>
    <w:rsid w:val="00EF304F"/>
    <w:rsid w:val="00EF3165"/>
    <w:rsid w:val="00EF36AD"/>
    <w:rsid w:val="00EF48BC"/>
    <w:rsid w:val="00EF48E4"/>
    <w:rsid w:val="00EF4E3E"/>
    <w:rsid w:val="00EF519F"/>
    <w:rsid w:val="00EF558E"/>
    <w:rsid w:val="00EF5CCB"/>
    <w:rsid w:val="00EF5D31"/>
    <w:rsid w:val="00EF69BB"/>
    <w:rsid w:val="00EF70C3"/>
    <w:rsid w:val="00EF736D"/>
    <w:rsid w:val="00EF7868"/>
    <w:rsid w:val="00F0003E"/>
    <w:rsid w:val="00F00084"/>
    <w:rsid w:val="00F00531"/>
    <w:rsid w:val="00F00A6C"/>
    <w:rsid w:val="00F0119C"/>
    <w:rsid w:val="00F0262F"/>
    <w:rsid w:val="00F02655"/>
    <w:rsid w:val="00F0265E"/>
    <w:rsid w:val="00F02897"/>
    <w:rsid w:val="00F02AD6"/>
    <w:rsid w:val="00F02CF9"/>
    <w:rsid w:val="00F02FBF"/>
    <w:rsid w:val="00F030AB"/>
    <w:rsid w:val="00F03CCB"/>
    <w:rsid w:val="00F03CE3"/>
    <w:rsid w:val="00F0418D"/>
    <w:rsid w:val="00F0437E"/>
    <w:rsid w:val="00F04483"/>
    <w:rsid w:val="00F048A0"/>
    <w:rsid w:val="00F04CC5"/>
    <w:rsid w:val="00F04D44"/>
    <w:rsid w:val="00F04F53"/>
    <w:rsid w:val="00F059E2"/>
    <w:rsid w:val="00F06B40"/>
    <w:rsid w:val="00F06BDA"/>
    <w:rsid w:val="00F072D3"/>
    <w:rsid w:val="00F07392"/>
    <w:rsid w:val="00F073B7"/>
    <w:rsid w:val="00F074E6"/>
    <w:rsid w:val="00F0AAFD"/>
    <w:rsid w:val="00F102CE"/>
    <w:rsid w:val="00F116EC"/>
    <w:rsid w:val="00F11751"/>
    <w:rsid w:val="00F123A9"/>
    <w:rsid w:val="00F12778"/>
    <w:rsid w:val="00F12CD5"/>
    <w:rsid w:val="00F131A1"/>
    <w:rsid w:val="00F137B8"/>
    <w:rsid w:val="00F13A15"/>
    <w:rsid w:val="00F13C15"/>
    <w:rsid w:val="00F14453"/>
    <w:rsid w:val="00F14653"/>
    <w:rsid w:val="00F14D0F"/>
    <w:rsid w:val="00F157F9"/>
    <w:rsid w:val="00F1587D"/>
    <w:rsid w:val="00F15F9A"/>
    <w:rsid w:val="00F16159"/>
    <w:rsid w:val="00F16CC0"/>
    <w:rsid w:val="00F170C6"/>
    <w:rsid w:val="00F179F4"/>
    <w:rsid w:val="00F17A27"/>
    <w:rsid w:val="00F208F9"/>
    <w:rsid w:val="00F21198"/>
    <w:rsid w:val="00F21329"/>
    <w:rsid w:val="00F21DEC"/>
    <w:rsid w:val="00F22737"/>
    <w:rsid w:val="00F227A5"/>
    <w:rsid w:val="00F236B0"/>
    <w:rsid w:val="00F238CA"/>
    <w:rsid w:val="00F23932"/>
    <w:rsid w:val="00F2439B"/>
    <w:rsid w:val="00F25323"/>
    <w:rsid w:val="00F25B5F"/>
    <w:rsid w:val="00F25DA7"/>
    <w:rsid w:val="00F260BC"/>
    <w:rsid w:val="00F26239"/>
    <w:rsid w:val="00F262CE"/>
    <w:rsid w:val="00F266D1"/>
    <w:rsid w:val="00F27B61"/>
    <w:rsid w:val="00F30338"/>
    <w:rsid w:val="00F3033F"/>
    <w:rsid w:val="00F309CC"/>
    <w:rsid w:val="00F31216"/>
    <w:rsid w:val="00F3126E"/>
    <w:rsid w:val="00F31B9F"/>
    <w:rsid w:val="00F326B7"/>
    <w:rsid w:val="00F32ECB"/>
    <w:rsid w:val="00F333D6"/>
    <w:rsid w:val="00F338C5"/>
    <w:rsid w:val="00F33DFB"/>
    <w:rsid w:val="00F33E68"/>
    <w:rsid w:val="00F349A1"/>
    <w:rsid w:val="00F34A50"/>
    <w:rsid w:val="00F34CA1"/>
    <w:rsid w:val="00F35103"/>
    <w:rsid w:val="00F351F5"/>
    <w:rsid w:val="00F353D4"/>
    <w:rsid w:val="00F357E8"/>
    <w:rsid w:val="00F35A66"/>
    <w:rsid w:val="00F360EC"/>
    <w:rsid w:val="00F360F6"/>
    <w:rsid w:val="00F36ABA"/>
    <w:rsid w:val="00F36D93"/>
    <w:rsid w:val="00F37E58"/>
    <w:rsid w:val="00F400CE"/>
    <w:rsid w:val="00F4058A"/>
    <w:rsid w:val="00F405EA"/>
    <w:rsid w:val="00F41144"/>
    <w:rsid w:val="00F41276"/>
    <w:rsid w:val="00F42D75"/>
    <w:rsid w:val="00F42E8F"/>
    <w:rsid w:val="00F43081"/>
    <w:rsid w:val="00F435EC"/>
    <w:rsid w:val="00F4368B"/>
    <w:rsid w:val="00F4422C"/>
    <w:rsid w:val="00F44440"/>
    <w:rsid w:val="00F44445"/>
    <w:rsid w:val="00F447EA"/>
    <w:rsid w:val="00F44BE6"/>
    <w:rsid w:val="00F450C3"/>
    <w:rsid w:val="00F45330"/>
    <w:rsid w:val="00F45648"/>
    <w:rsid w:val="00F457B3"/>
    <w:rsid w:val="00F459D4"/>
    <w:rsid w:val="00F464EA"/>
    <w:rsid w:val="00F46DAF"/>
    <w:rsid w:val="00F46E7A"/>
    <w:rsid w:val="00F472E2"/>
    <w:rsid w:val="00F476D5"/>
    <w:rsid w:val="00F504BB"/>
    <w:rsid w:val="00F507BA"/>
    <w:rsid w:val="00F50826"/>
    <w:rsid w:val="00F50B85"/>
    <w:rsid w:val="00F51036"/>
    <w:rsid w:val="00F5153C"/>
    <w:rsid w:val="00F51920"/>
    <w:rsid w:val="00F5279D"/>
    <w:rsid w:val="00F52923"/>
    <w:rsid w:val="00F52B4B"/>
    <w:rsid w:val="00F53209"/>
    <w:rsid w:val="00F537CA"/>
    <w:rsid w:val="00F53AAD"/>
    <w:rsid w:val="00F53BB9"/>
    <w:rsid w:val="00F54482"/>
    <w:rsid w:val="00F552C3"/>
    <w:rsid w:val="00F555EE"/>
    <w:rsid w:val="00F559D4"/>
    <w:rsid w:val="00F561FC"/>
    <w:rsid w:val="00F56FA2"/>
    <w:rsid w:val="00F578CA"/>
    <w:rsid w:val="00F6030D"/>
    <w:rsid w:val="00F604FC"/>
    <w:rsid w:val="00F60904"/>
    <w:rsid w:val="00F60A05"/>
    <w:rsid w:val="00F612D6"/>
    <w:rsid w:val="00F61F9F"/>
    <w:rsid w:val="00F62B25"/>
    <w:rsid w:val="00F633FC"/>
    <w:rsid w:val="00F634EF"/>
    <w:rsid w:val="00F63508"/>
    <w:rsid w:val="00F63637"/>
    <w:rsid w:val="00F6382A"/>
    <w:rsid w:val="00F639E0"/>
    <w:rsid w:val="00F640E5"/>
    <w:rsid w:val="00F647E7"/>
    <w:rsid w:val="00F64908"/>
    <w:rsid w:val="00F65709"/>
    <w:rsid w:val="00F65936"/>
    <w:rsid w:val="00F6630D"/>
    <w:rsid w:val="00F6686D"/>
    <w:rsid w:val="00F669F8"/>
    <w:rsid w:val="00F66E09"/>
    <w:rsid w:val="00F678B6"/>
    <w:rsid w:val="00F67FC3"/>
    <w:rsid w:val="00F70E2B"/>
    <w:rsid w:val="00F711A2"/>
    <w:rsid w:val="00F7127D"/>
    <w:rsid w:val="00F71296"/>
    <w:rsid w:val="00F716A9"/>
    <w:rsid w:val="00F71DB7"/>
    <w:rsid w:val="00F71FD5"/>
    <w:rsid w:val="00F7218E"/>
    <w:rsid w:val="00F72EE4"/>
    <w:rsid w:val="00F72F59"/>
    <w:rsid w:val="00F73FED"/>
    <w:rsid w:val="00F746F3"/>
    <w:rsid w:val="00F748DF"/>
    <w:rsid w:val="00F74D6D"/>
    <w:rsid w:val="00F7505A"/>
    <w:rsid w:val="00F750C9"/>
    <w:rsid w:val="00F75112"/>
    <w:rsid w:val="00F757F1"/>
    <w:rsid w:val="00F7591A"/>
    <w:rsid w:val="00F75AE6"/>
    <w:rsid w:val="00F75F43"/>
    <w:rsid w:val="00F763C9"/>
    <w:rsid w:val="00F7647D"/>
    <w:rsid w:val="00F764B4"/>
    <w:rsid w:val="00F7650F"/>
    <w:rsid w:val="00F765BF"/>
    <w:rsid w:val="00F76871"/>
    <w:rsid w:val="00F77139"/>
    <w:rsid w:val="00F77AC2"/>
    <w:rsid w:val="00F8005F"/>
    <w:rsid w:val="00F80AEC"/>
    <w:rsid w:val="00F8193C"/>
    <w:rsid w:val="00F824E6"/>
    <w:rsid w:val="00F83848"/>
    <w:rsid w:val="00F83CBD"/>
    <w:rsid w:val="00F83EEB"/>
    <w:rsid w:val="00F851BC"/>
    <w:rsid w:val="00F860A4"/>
    <w:rsid w:val="00F8683B"/>
    <w:rsid w:val="00F86DF7"/>
    <w:rsid w:val="00F877A9"/>
    <w:rsid w:val="00F877B6"/>
    <w:rsid w:val="00F87FB8"/>
    <w:rsid w:val="00F901B2"/>
    <w:rsid w:val="00F901F6"/>
    <w:rsid w:val="00F904A1"/>
    <w:rsid w:val="00F909F2"/>
    <w:rsid w:val="00F90D9F"/>
    <w:rsid w:val="00F910E1"/>
    <w:rsid w:val="00F91CF1"/>
    <w:rsid w:val="00F91CF8"/>
    <w:rsid w:val="00F91F0C"/>
    <w:rsid w:val="00F921AA"/>
    <w:rsid w:val="00F92C2B"/>
    <w:rsid w:val="00F9414F"/>
    <w:rsid w:val="00F941D9"/>
    <w:rsid w:val="00F946BB"/>
    <w:rsid w:val="00F9491B"/>
    <w:rsid w:val="00F94A8F"/>
    <w:rsid w:val="00F94B10"/>
    <w:rsid w:val="00F94F83"/>
    <w:rsid w:val="00F955EA"/>
    <w:rsid w:val="00F95CE9"/>
    <w:rsid w:val="00F96093"/>
    <w:rsid w:val="00F96877"/>
    <w:rsid w:val="00F9698A"/>
    <w:rsid w:val="00F96F98"/>
    <w:rsid w:val="00F97188"/>
    <w:rsid w:val="00F97CC5"/>
    <w:rsid w:val="00FA027A"/>
    <w:rsid w:val="00FA039E"/>
    <w:rsid w:val="00FA045B"/>
    <w:rsid w:val="00FA0477"/>
    <w:rsid w:val="00FA0A32"/>
    <w:rsid w:val="00FA0A34"/>
    <w:rsid w:val="00FA0ACB"/>
    <w:rsid w:val="00FA0D29"/>
    <w:rsid w:val="00FA1389"/>
    <w:rsid w:val="00FA157A"/>
    <w:rsid w:val="00FA15EA"/>
    <w:rsid w:val="00FA1DA8"/>
    <w:rsid w:val="00FA206B"/>
    <w:rsid w:val="00FA24E8"/>
    <w:rsid w:val="00FA2BFE"/>
    <w:rsid w:val="00FA2C78"/>
    <w:rsid w:val="00FA32F0"/>
    <w:rsid w:val="00FA3C48"/>
    <w:rsid w:val="00FA4040"/>
    <w:rsid w:val="00FA4413"/>
    <w:rsid w:val="00FA59B3"/>
    <w:rsid w:val="00FA6162"/>
    <w:rsid w:val="00FA63C2"/>
    <w:rsid w:val="00FA6826"/>
    <w:rsid w:val="00FA6AE5"/>
    <w:rsid w:val="00FA7373"/>
    <w:rsid w:val="00FA74B0"/>
    <w:rsid w:val="00FA7503"/>
    <w:rsid w:val="00FA75C4"/>
    <w:rsid w:val="00FA762F"/>
    <w:rsid w:val="00FA7AD1"/>
    <w:rsid w:val="00FA7BCC"/>
    <w:rsid w:val="00FB0A9D"/>
    <w:rsid w:val="00FB0D07"/>
    <w:rsid w:val="00FB0E93"/>
    <w:rsid w:val="00FB1153"/>
    <w:rsid w:val="00FB1A84"/>
    <w:rsid w:val="00FB22D8"/>
    <w:rsid w:val="00FB2A37"/>
    <w:rsid w:val="00FB2BBB"/>
    <w:rsid w:val="00FB2C15"/>
    <w:rsid w:val="00FB2F0B"/>
    <w:rsid w:val="00FB320F"/>
    <w:rsid w:val="00FB3343"/>
    <w:rsid w:val="00FB3699"/>
    <w:rsid w:val="00FB3879"/>
    <w:rsid w:val="00FB3D23"/>
    <w:rsid w:val="00FB571E"/>
    <w:rsid w:val="00FB6E63"/>
    <w:rsid w:val="00FB6E7C"/>
    <w:rsid w:val="00FB7512"/>
    <w:rsid w:val="00FB7DB3"/>
    <w:rsid w:val="00FC0ECB"/>
    <w:rsid w:val="00FC1305"/>
    <w:rsid w:val="00FC1896"/>
    <w:rsid w:val="00FC1B23"/>
    <w:rsid w:val="00FC2447"/>
    <w:rsid w:val="00FC247A"/>
    <w:rsid w:val="00FC2C27"/>
    <w:rsid w:val="00FC3767"/>
    <w:rsid w:val="00FC4A02"/>
    <w:rsid w:val="00FC4D24"/>
    <w:rsid w:val="00FC4FC2"/>
    <w:rsid w:val="00FC50BF"/>
    <w:rsid w:val="00FC5238"/>
    <w:rsid w:val="00FC5300"/>
    <w:rsid w:val="00FC55C2"/>
    <w:rsid w:val="00FC563F"/>
    <w:rsid w:val="00FC5796"/>
    <w:rsid w:val="00FC5A75"/>
    <w:rsid w:val="00FC6AA8"/>
    <w:rsid w:val="00FC714E"/>
    <w:rsid w:val="00FC73C8"/>
    <w:rsid w:val="00FC98D5"/>
    <w:rsid w:val="00FD023E"/>
    <w:rsid w:val="00FD069C"/>
    <w:rsid w:val="00FD0D2B"/>
    <w:rsid w:val="00FD0EDF"/>
    <w:rsid w:val="00FD27F5"/>
    <w:rsid w:val="00FD2EF4"/>
    <w:rsid w:val="00FD36A1"/>
    <w:rsid w:val="00FD3E90"/>
    <w:rsid w:val="00FD4397"/>
    <w:rsid w:val="00FD4604"/>
    <w:rsid w:val="00FD4CD2"/>
    <w:rsid w:val="00FD4F86"/>
    <w:rsid w:val="00FD5131"/>
    <w:rsid w:val="00FD5373"/>
    <w:rsid w:val="00FD5398"/>
    <w:rsid w:val="00FD55A1"/>
    <w:rsid w:val="00FD55FC"/>
    <w:rsid w:val="00FD56A0"/>
    <w:rsid w:val="00FD5F9C"/>
    <w:rsid w:val="00FD5FD4"/>
    <w:rsid w:val="00FD632F"/>
    <w:rsid w:val="00FD6AE9"/>
    <w:rsid w:val="00FD6B4F"/>
    <w:rsid w:val="00FD6DFE"/>
    <w:rsid w:val="00FD75A3"/>
    <w:rsid w:val="00FD799B"/>
    <w:rsid w:val="00FD7D69"/>
    <w:rsid w:val="00FE0CF6"/>
    <w:rsid w:val="00FE0D2A"/>
    <w:rsid w:val="00FE1327"/>
    <w:rsid w:val="00FE1444"/>
    <w:rsid w:val="00FE165A"/>
    <w:rsid w:val="00FE16FD"/>
    <w:rsid w:val="00FE21E2"/>
    <w:rsid w:val="00FE231F"/>
    <w:rsid w:val="00FE24FB"/>
    <w:rsid w:val="00FE298C"/>
    <w:rsid w:val="00FE345C"/>
    <w:rsid w:val="00FE3900"/>
    <w:rsid w:val="00FE4079"/>
    <w:rsid w:val="00FE4808"/>
    <w:rsid w:val="00FE48A1"/>
    <w:rsid w:val="00FE4BD0"/>
    <w:rsid w:val="00FE4C95"/>
    <w:rsid w:val="00FE5354"/>
    <w:rsid w:val="00FE5D7D"/>
    <w:rsid w:val="00FE5FA1"/>
    <w:rsid w:val="00FE5FCF"/>
    <w:rsid w:val="00FE6354"/>
    <w:rsid w:val="00FE6761"/>
    <w:rsid w:val="00FE6850"/>
    <w:rsid w:val="00FE6B90"/>
    <w:rsid w:val="00FE6D9F"/>
    <w:rsid w:val="00FE6FB1"/>
    <w:rsid w:val="00FE7130"/>
    <w:rsid w:val="00FE77AA"/>
    <w:rsid w:val="00FE7D24"/>
    <w:rsid w:val="00FF072A"/>
    <w:rsid w:val="00FF0925"/>
    <w:rsid w:val="00FF0A5D"/>
    <w:rsid w:val="00FF0C46"/>
    <w:rsid w:val="00FF1E59"/>
    <w:rsid w:val="00FF31F1"/>
    <w:rsid w:val="00FF3804"/>
    <w:rsid w:val="00FF39C1"/>
    <w:rsid w:val="00FF3C04"/>
    <w:rsid w:val="00FF4826"/>
    <w:rsid w:val="00FF4908"/>
    <w:rsid w:val="00FF4F57"/>
    <w:rsid w:val="00FF575D"/>
    <w:rsid w:val="00FF671F"/>
    <w:rsid w:val="00FF6739"/>
    <w:rsid w:val="00FF71B9"/>
    <w:rsid w:val="00FF721D"/>
    <w:rsid w:val="00FF75EE"/>
    <w:rsid w:val="00FF7905"/>
    <w:rsid w:val="00FF7F4B"/>
    <w:rsid w:val="00FF7F73"/>
    <w:rsid w:val="01109619"/>
    <w:rsid w:val="0115446A"/>
    <w:rsid w:val="013F39C3"/>
    <w:rsid w:val="0146A71B"/>
    <w:rsid w:val="014B4368"/>
    <w:rsid w:val="01667C05"/>
    <w:rsid w:val="017EDE3B"/>
    <w:rsid w:val="01963A1F"/>
    <w:rsid w:val="019C0A1F"/>
    <w:rsid w:val="01AC7BF3"/>
    <w:rsid w:val="01AF9954"/>
    <w:rsid w:val="01B04214"/>
    <w:rsid w:val="01B28866"/>
    <w:rsid w:val="01B2AE48"/>
    <w:rsid w:val="01C47B6A"/>
    <w:rsid w:val="01F18783"/>
    <w:rsid w:val="020BA7E3"/>
    <w:rsid w:val="021A50B9"/>
    <w:rsid w:val="02203452"/>
    <w:rsid w:val="02842EC1"/>
    <w:rsid w:val="0299B786"/>
    <w:rsid w:val="029B61AC"/>
    <w:rsid w:val="02B0AAAB"/>
    <w:rsid w:val="02C0F750"/>
    <w:rsid w:val="02CC1DBC"/>
    <w:rsid w:val="02CE028D"/>
    <w:rsid w:val="02D26D33"/>
    <w:rsid w:val="02DD2735"/>
    <w:rsid w:val="02DF290D"/>
    <w:rsid w:val="02ED0375"/>
    <w:rsid w:val="02FC4EF3"/>
    <w:rsid w:val="030A92E0"/>
    <w:rsid w:val="031B8D9A"/>
    <w:rsid w:val="031F4B64"/>
    <w:rsid w:val="0331BC5D"/>
    <w:rsid w:val="03377577"/>
    <w:rsid w:val="03479DF3"/>
    <w:rsid w:val="034D92C2"/>
    <w:rsid w:val="035C403A"/>
    <w:rsid w:val="03D5AB12"/>
    <w:rsid w:val="03D70717"/>
    <w:rsid w:val="03FB4330"/>
    <w:rsid w:val="040DDDF6"/>
    <w:rsid w:val="04664155"/>
    <w:rsid w:val="0471D4D6"/>
    <w:rsid w:val="04823518"/>
    <w:rsid w:val="04CD4DC7"/>
    <w:rsid w:val="04D98226"/>
    <w:rsid w:val="04E8D6CE"/>
    <w:rsid w:val="0505CAE6"/>
    <w:rsid w:val="05098995"/>
    <w:rsid w:val="05499E5C"/>
    <w:rsid w:val="057202EF"/>
    <w:rsid w:val="058334C5"/>
    <w:rsid w:val="058E21AA"/>
    <w:rsid w:val="05B49DFA"/>
    <w:rsid w:val="05B8FAB9"/>
    <w:rsid w:val="05D5A783"/>
    <w:rsid w:val="05F3197C"/>
    <w:rsid w:val="05FF4659"/>
    <w:rsid w:val="06000AAB"/>
    <w:rsid w:val="0609A6F1"/>
    <w:rsid w:val="064A3C08"/>
    <w:rsid w:val="06518252"/>
    <w:rsid w:val="066744E6"/>
    <w:rsid w:val="0675F8BD"/>
    <w:rsid w:val="06864AF5"/>
    <w:rsid w:val="06A2C8CD"/>
    <w:rsid w:val="06B06B7D"/>
    <w:rsid w:val="06E994BA"/>
    <w:rsid w:val="07054CCD"/>
    <w:rsid w:val="07312567"/>
    <w:rsid w:val="07457A4D"/>
    <w:rsid w:val="0784F701"/>
    <w:rsid w:val="07AC9D74"/>
    <w:rsid w:val="07B878EA"/>
    <w:rsid w:val="07DF1461"/>
    <w:rsid w:val="07E38060"/>
    <w:rsid w:val="07FAE379"/>
    <w:rsid w:val="0803107F"/>
    <w:rsid w:val="083496A7"/>
    <w:rsid w:val="08623BFC"/>
    <w:rsid w:val="086B9186"/>
    <w:rsid w:val="08991C91"/>
    <w:rsid w:val="08A12FF6"/>
    <w:rsid w:val="08BA3170"/>
    <w:rsid w:val="08C0E2A8"/>
    <w:rsid w:val="08F70EC0"/>
    <w:rsid w:val="0916192F"/>
    <w:rsid w:val="0929FA08"/>
    <w:rsid w:val="09353AAC"/>
    <w:rsid w:val="09942770"/>
    <w:rsid w:val="09A12869"/>
    <w:rsid w:val="09A9F18B"/>
    <w:rsid w:val="09BDE5A8"/>
    <w:rsid w:val="09CE2AE4"/>
    <w:rsid w:val="09CE5AAC"/>
    <w:rsid w:val="09CF298A"/>
    <w:rsid w:val="09FABD9F"/>
    <w:rsid w:val="0A0684A7"/>
    <w:rsid w:val="0A0ED847"/>
    <w:rsid w:val="0A1E802D"/>
    <w:rsid w:val="0A259570"/>
    <w:rsid w:val="0A297D6A"/>
    <w:rsid w:val="0A2A9452"/>
    <w:rsid w:val="0A30132D"/>
    <w:rsid w:val="0A305319"/>
    <w:rsid w:val="0A3CED8F"/>
    <w:rsid w:val="0A58A177"/>
    <w:rsid w:val="0A8B3EE3"/>
    <w:rsid w:val="0A996AE8"/>
    <w:rsid w:val="0AA6FAFE"/>
    <w:rsid w:val="0AAFC9CE"/>
    <w:rsid w:val="0AB52DC3"/>
    <w:rsid w:val="0AC942EA"/>
    <w:rsid w:val="0ADA80AC"/>
    <w:rsid w:val="0AECA733"/>
    <w:rsid w:val="0B2C5EB4"/>
    <w:rsid w:val="0B300DB1"/>
    <w:rsid w:val="0B30BBF1"/>
    <w:rsid w:val="0B49BEB6"/>
    <w:rsid w:val="0B5107E3"/>
    <w:rsid w:val="0B7676AD"/>
    <w:rsid w:val="0B8E3344"/>
    <w:rsid w:val="0B989FA8"/>
    <w:rsid w:val="0BA841F5"/>
    <w:rsid w:val="0BB72258"/>
    <w:rsid w:val="0BC69756"/>
    <w:rsid w:val="0BD1BE09"/>
    <w:rsid w:val="0BF9B7EC"/>
    <w:rsid w:val="0C0EB7B2"/>
    <w:rsid w:val="0C133254"/>
    <w:rsid w:val="0C433E55"/>
    <w:rsid w:val="0C71F313"/>
    <w:rsid w:val="0C7B0567"/>
    <w:rsid w:val="0C8397C0"/>
    <w:rsid w:val="0C8D6B61"/>
    <w:rsid w:val="0CA569E8"/>
    <w:rsid w:val="0CA6B581"/>
    <w:rsid w:val="0CAB6B00"/>
    <w:rsid w:val="0CE5046A"/>
    <w:rsid w:val="0D063ED5"/>
    <w:rsid w:val="0D404C0B"/>
    <w:rsid w:val="0D5D24CA"/>
    <w:rsid w:val="0D769C1F"/>
    <w:rsid w:val="0D895F95"/>
    <w:rsid w:val="0D9756B4"/>
    <w:rsid w:val="0DBF2DA3"/>
    <w:rsid w:val="0DC5C584"/>
    <w:rsid w:val="0DC95390"/>
    <w:rsid w:val="0E09F37C"/>
    <w:rsid w:val="0E212651"/>
    <w:rsid w:val="0E31162D"/>
    <w:rsid w:val="0E36A8C5"/>
    <w:rsid w:val="0E372C99"/>
    <w:rsid w:val="0E37EB9F"/>
    <w:rsid w:val="0E3FC099"/>
    <w:rsid w:val="0E4E7CA5"/>
    <w:rsid w:val="0E63A074"/>
    <w:rsid w:val="0E67C8F9"/>
    <w:rsid w:val="0E711103"/>
    <w:rsid w:val="0E7FAF16"/>
    <w:rsid w:val="0E803DBD"/>
    <w:rsid w:val="0E8D1B10"/>
    <w:rsid w:val="0E90D32C"/>
    <w:rsid w:val="0E95CDED"/>
    <w:rsid w:val="0EC7B017"/>
    <w:rsid w:val="0ED4BA97"/>
    <w:rsid w:val="0EE49712"/>
    <w:rsid w:val="0EEF1E64"/>
    <w:rsid w:val="0EF8E041"/>
    <w:rsid w:val="0F01649C"/>
    <w:rsid w:val="0F01F768"/>
    <w:rsid w:val="0F230A9C"/>
    <w:rsid w:val="0F40F762"/>
    <w:rsid w:val="0F6111A4"/>
    <w:rsid w:val="0F778FD5"/>
    <w:rsid w:val="0F7FA9C6"/>
    <w:rsid w:val="0F802814"/>
    <w:rsid w:val="0F994301"/>
    <w:rsid w:val="0FD2DD63"/>
    <w:rsid w:val="0FEECA5A"/>
    <w:rsid w:val="0FFEE066"/>
    <w:rsid w:val="1015BBB8"/>
    <w:rsid w:val="1037F97E"/>
    <w:rsid w:val="1049ED5C"/>
    <w:rsid w:val="104F4E38"/>
    <w:rsid w:val="10572314"/>
    <w:rsid w:val="106D8D47"/>
    <w:rsid w:val="10736069"/>
    <w:rsid w:val="10743951"/>
    <w:rsid w:val="1085C40A"/>
    <w:rsid w:val="109F1F1E"/>
    <w:rsid w:val="10A77108"/>
    <w:rsid w:val="10B0BC03"/>
    <w:rsid w:val="10CE5E05"/>
    <w:rsid w:val="10D3A98A"/>
    <w:rsid w:val="10FD8ABE"/>
    <w:rsid w:val="1120A1E5"/>
    <w:rsid w:val="1138846E"/>
    <w:rsid w:val="113FFF2F"/>
    <w:rsid w:val="114071F4"/>
    <w:rsid w:val="1165100F"/>
    <w:rsid w:val="11652E73"/>
    <w:rsid w:val="1178852E"/>
    <w:rsid w:val="11ABE995"/>
    <w:rsid w:val="11B052BA"/>
    <w:rsid w:val="11C635D9"/>
    <w:rsid w:val="11DAEA5F"/>
    <w:rsid w:val="11F46442"/>
    <w:rsid w:val="12324FAF"/>
    <w:rsid w:val="1238D00B"/>
    <w:rsid w:val="125F71C6"/>
    <w:rsid w:val="1298ECD2"/>
    <w:rsid w:val="12A291C1"/>
    <w:rsid w:val="12B3E9E6"/>
    <w:rsid w:val="12D96379"/>
    <w:rsid w:val="13056829"/>
    <w:rsid w:val="130A6DB7"/>
    <w:rsid w:val="131E36D9"/>
    <w:rsid w:val="1324E2A6"/>
    <w:rsid w:val="13276CF9"/>
    <w:rsid w:val="1338F145"/>
    <w:rsid w:val="133A4ECE"/>
    <w:rsid w:val="135FD65D"/>
    <w:rsid w:val="136E296D"/>
    <w:rsid w:val="1387ED92"/>
    <w:rsid w:val="1394086F"/>
    <w:rsid w:val="139A1170"/>
    <w:rsid w:val="13BB8B0C"/>
    <w:rsid w:val="13C833AD"/>
    <w:rsid w:val="13CEB71C"/>
    <w:rsid w:val="13D0862E"/>
    <w:rsid w:val="13D9EF8F"/>
    <w:rsid w:val="13DA6776"/>
    <w:rsid w:val="13DD9CCF"/>
    <w:rsid w:val="14768052"/>
    <w:rsid w:val="14779FF1"/>
    <w:rsid w:val="1484182B"/>
    <w:rsid w:val="14878EA9"/>
    <w:rsid w:val="14952EE8"/>
    <w:rsid w:val="14BD3FB5"/>
    <w:rsid w:val="14C75895"/>
    <w:rsid w:val="14D0AFAE"/>
    <w:rsid w:val="14D841EE"/>
    <w:rsid w:val="1506DFC2"/>
    <w:rsid w:val="150DAD21"/>
    <w:rsid w:val="15170F59"/>
    <w:rsid w:val="15199162"/>
    <w:rsid w:val="151ABFEC"/>
    <w:rsid w:val="152CB34B"/>
    <w:rsid w:val="152FAB4F"/>
    <w:rsid w:val="15334319"/>
    <w:rsid w:val="153C3647"/>
    <w:rsid w:val="15729379"/>
    <w:rsid w:val="158C7A54"/>
    <w:rsid w:val="15908464"/>
    <w:rsid w:val="15A7855F"/>
    <w:rsid w:val="15B05950"/>
    <w:rsid w:val="15C19007"/>
    <w:rsid w:val="15EDB226"/>
    <w:rsid w:val="15FCA7F0"/>
    <w:rsid w:val="16206FCF"/>
    <w:rsid w:val="162A696D"/>
    <w:rsid w:val="16349A6D"/>
    <w:rsid w:val="1681B28D"/>
    <w:rsid w:val="16832DB8"/>
    <w:rsid w:val="168DFF25"/>
    <w:rsid w:val="169B23D0"/>
    <w:rsid w:val="169D48D2"/>
    <w:rsid w:val="16A25563"/>
    <w:rsid w:val="16B561C3"/>
    <w:rsid w:val="16D1A2BA"/>
    <w:rsid w:val="16DEF2B7"/>
    <w:rsid w:val="16E3526A"/>
    <w:rsid w:val="16E69027"/>
    <w:rsid w:val="1750421F"/>
    <w:rsid w:val="178229B6"/>
    <w:rsid w:val="178D1CDB"/>
    <w:rsid w:val="1798589D"/>
    <w:rsid w:val="17A503AD"/>
    <w:rsid w:val="17A90CCD"/>
    <w:rsid w:val="17AA3806"/>
    <w:rsid w:val="17ED3E32"/>
    <w:rsid w:val="180A7098"/>
    <w:rsid w:val="181C6159"/>
    <w:rsid w:val="181FDA40"/>
    <w:rsid w:val="182C3A9C"/>
    <w:rsid w:val="184D321D"/>
    <w:rsid w:val="185B328B"/>
    <w:rsid w:val="18AC5DAB"/>
    <w:rsid w:val="18AFFA37"/>
    <w:rsid w:val="18B5D9FA"/>
    <w:rsid w:val="18CB6501"/>
    <w:rsid w:val="18D89992"/>
    <w:rsid w:val="18EF8226"/>
    <w:rsid w:val="1902896C"/>
    <w:rsid w:val="1948C433"/>
    <w:rsid w:val="194A4A78"/>
    <w:rsid w:val="194CF7A4"/>
    <w:rsid w:val="19591BBE"/>
    <w:rsid w:val="1971C34F"/>
    <w:rsid w:val="1972048B"/>
    <w:rsid w:val="199B809F"/>
    <w:rsid w:val="19ABC160"/>
    <w:rsid w:val="19BACA58"/>
    <w:rsid w:val="19BD90B7"/>
    <w:rsid w:val="19C4CB1C"/>
    <w:rsid w:val="19C5A480"/>
    <w:rsid w:val="19C87FDF"/>
    <w:rsid w:val="19E23F91"/>
    <w:rsid w:val="19F07F0B"/>
    <w:rsid w:val="19F45BF8"/>
    <w:rsid w:val="1A02F40F"/>
    <w:rsid w:val="1A0AB00C"/>
    <w:rsid w:val="1A145416"/>
    <w:rsid w:val="1A14F114"/>
    <w:rsid w:val="1A1E30E9"/>
    <w:rsid w:val="1A3BC216"/>
    <w:rsid w:val="1A6D6ADA"/>
    <w:rsid w:val="1A6EAFCA"/>
    <w:rsid w:val="1A78C0C6"/>
    <w:rsid w:val="1A818606"/>
    <w:rsid w:val="1A923E2E"/>
    <w:rsid w:val="1AA373CF"/>
    <w:rsid w:val="1AA3A2BE"/>
    <w:rsid w:val="1AB04744"/>
    <w:rsid w:val="1AC859EE"/>
    <w:rsid w:val="1AEA1446"/>
    <w:rsid w:val="1AEE6DD3"/>
    <w:rsid w:val="1B089BA4"/>
    <w:rsid w:val="1B140FD8"/>
    <w:rsid w:val="1B1762D5"/>
    <w:rsid w:val="1B228E36"/>
    <w:rsid w:val="1B3E6126"/>
    <w:rsid w:val="1B7F4B71"/>
    <w:rsid w:val="1B9714F0"/>
    <w:rsid w:val="1BA59F9A"/>
    <w:rsid w:val="1BF71EB8"/>
    <w:rsid w:val="1C07A2C7"/>
    <w:rsid w:val="1C25F339"/>
    <w:rsid w:val="1C285FB0"/>
    <w:rsid w:val="1C2F09F3"/>
    <w:rsid w:val="1C36EE52"/>
    <w:rsid w:val="1C5510F5"/>
    <w:rsid w:val="1C5B263B"/>
    <w:rsid w:val="1C749815"/>
    <w:rsid w:val="1C942009"/>
    <w:rsid w:val="1CAD9F41"/>
    <w:rsid w:val="1CBB0E00"/>
    <w:rsid w:val="1CC3C32B"/>
    <w:rsid w:val="1CEDC208"/>
    <w:rsid w:val="1CFA347C"/>
    <w:rsid w:val="1D06B28A"/>
    <w:rsid w:val="1D0C9276"/>
    <w:rsid w:val="1D1EC5C7"/>
    <w:rsid w:val="1D48B523"/>
    <w:rsid w:val="1D4C03D2"/>
    <w:rsid w:val="1D4D571D"/>
    <w:rsid w:val="1D4DE0D7"/>
    <w:rsid w:val="1D7DF604"/>
    <w:rsid w:val="1D897C6C"/>
    <w:rsid w:val="1D9603E6"/>
    <w:rsid w:val="1D9CFC24"/>
    <w:rsid w:val="1D9DBB25"/>
    <w:rsid w:val="1DBA8F3C"/>
    <w:rsid w:val="1DC8D484"/>
    <w:rsid w:val="1DDA8783"/>
    <w:rsid w:val="1DE3239A"/>
    <w:rsid w:val="1E0C3514"/>
    <w:rsid w:val="1E0D2B50"/>
    <w:rsid w:val="1E0EB177"/>
    <w:rsid w:val="1E2E8194"/>
    <w:rsid w:val="1E39E341"/>
    <w:rsid w:val="1E5715C3"/>
    <w:rsid w:val="1E744733"/>
    <w:rsid w:val="1E8894B5"/>
    <w:rsid w:val="1E95B09E"/>
    <w:rsid w:val="1EAE24FD"/>
    <w:rsid w:val="1EB6BE96"/>
    <w:rsid w:val="1EB7CE58"/>
    <w:rsid w:val="1EBED856"/>
    <w:rsid w:val="1F12E102"/>
    <w:rsid w:val="1F1F30C3"/>
    <w:rsid w:val="1F2F6C5F"/>
    <w:rsid w:val="1F6F0424"/>
    <w:rsid w:val="1F76211E"/>
    <w:rsid w:val="1F7E9F4B"/>
    <w:rsid w:val="1F810E17"/>
    <w:rsid w:val="1F8116F3"/>
    <w:rsid w:val="1F954EB2"/>
    <w:rsid w:val="1FAFFF27"/>
    <w:rsid w:val="1FB517E2"/>
    <w:rsid w:val="1FE4A43D"/>
    <w:rsid w:val="20281D25"/>
    <w:rsid w:val="204E6331"/>
    <w:rsid w:val="207A28A8"/>
    <w:rsid w:val="2099220A"/>
    <w:rsid w:val="20A61B7C"/>
    <w:rsid w:val="20B4DF31"/>
    <w:rsid w:val="20BE6E85"/>
    <w:rsid w:val="20BF2951"/>
    <w:rsid w:val="20DAE371"/>
    <w:rsid w:val="20FCD6F6"/>
    <w:rsid w:val="211FFDAD"/>
    <w:rsid w:val="216A2DFB"/>
    <w:rsid w:val="21701A3B"/>
    <w:rsid w:val="2187CFF4"/>
    <w:rsid w:val="21AAD280"/>
    <w:rsid w:val="21B6F748"/>
    <w:rsid w:val="21E122E2"/>
    <w:rsid w:val="21F5E7CA"/>
    <w:rsid w:val="21F715B7"/>
    <w:rsid w:val="21FFE8EE"/>
    <w:rsid w:val="2203C07D"/>
    <w:rsid w:val="2210D023"/>
    <w:rsid w:val="2228F7A0"/>
    <w:rsid w:val="22486C57"/>
    <w:rsid w:val="226C08F8"/>
    <w:rsid w:val="22842B6E"/>
    <w:rsid w:val="228FEE36"/>
    <w:rsid w:val="2296C065"/>
    <w:rsid w:val="22D8CAFD"/>
    <w:rsid w:val="233E0008"/>
    <w:rsid w:val="2344497E"/>
    <w:rsid w:val="2348A6A9"/>
    <w:rsid w:val="2381C166"/>
    <w:rsid w:val="23AF957C"/>
    <w:rsid w:val="23B146C9"/>
    <w:rsid w:val="23C28387"/>
    <w:rsid w:val="23FE9EB0"/>
    <w:rsid w:val="24240C77"/>
    <w:rsid w:val="2440D3F8"/>
    <w:rsid w:val="24421F89"/>
    <w:rsid w:val="244CB88E"/>
    <w:rsid w:val="248F1164"/>
    <w:rsid w:val="2493E2DE"/>
    <w:rsid w:val="24947C5F"/>
    <w:rsid w:val="24A08519"/>
    <w:rsid w:val="24A50182"/>
    <w:rsid w:val="24A82C65"/>
    <w:rsid w:val="24A8CFB2"/>
    <w:rsid w:val="24AB9412"/>
    <w:rsid w:val="24B67C31"/>
    <w:rsid w:val="2515FCF9"/>
    <w:rsid w:val="251614BD"/>
    <w:rsid w:val="251D48A0"/>
    <w:rsid w:val="2548BC5F"/>
    <w:rsid w:val="25619B01"/>
    <w:rsid w:val="2567DA04"/>
    <w:rsid w:val="258FFD75"/>
    <w:rsid w:val="259DD045"/>
    <w:rsid w:val="25AADA5A"/>
    <w:rsid w:val="25ABB812"/>
    <w:rsid w:val="25ABBE9D"/>
    <w:rsid w:val="25B1267B"/>
    <w:rsid w:val="25BF1EA2"/>
    <w:rsid w:val="25C37B3F"/>
    <w:rsid w:val="25EA52B5"/>
    <w:rsid w:val="26092479"/>
    <w:rsid w:val="262D2A8C"/>
    <w:rsid w:val="262E2544"/>
    <w:rsid w:val="2637214C"/>
    <w:rsid w:val="26816FBB"/>
    <w:rsid w:val="268CD6E4"/>
    <w:rsid w:val="269A1F6D"/>
    <w:rsid w:val="26AABE98"/>
    <w:rsid w:val="26B65C5E"/>
    <w:rsid w:val="26F87FB5"/>
    <w:rsid w:val="27200026"/>
    <w:rsid w:val="2722CA9D"/>
    <w:rsid w:val="27301D92"/>
    <w:rsid w:val="273B1B2E"/>
    <w:rsid w:val="2750E361"/>
    <w:rsid w:val="27563897"/>
    <w:rsid w:val="27764AAC"/>
    <w:rsid w:val="278B0C23"/>
    <w:rsid w:val="278F154C"/>
    <w:rsid w:val="27D2F213"/>
    <w:rsid w:val="27DAF055"/>
    <w:rsid w:val="27DC2347"/>
    <w:rsid w:val="27F3069A"/>
    <w:rsid w:val="280D6E7E"/>
    <w:rsid w:val="2813981B"/>
    <w:rsid w:val="281E0615"/>
    <w:rsid w:val="286F4374"/>
    <w:rsid w:val="286F6675"/>
    <w:rsid w:val="289A742C"/>
    <w:rsid w:val="289FFF13"/>
    <w:rsid w:val="28AB5ACA"/>
    <w:rsid w:val="28B6A143"/>
    <w:rsid w:val="28BBE945"/>
    <w:rsid w:val="28C8C671"/>
    <w:rsid w:val="28E01C18"/>
    <w:rsid w:val="28F0F30A"/>
    <w:rsid w:val="291BF2C9"/>
    <w:rsid w:val="291D00CE"/>
    <w:rsid w:val="292CB5A4"/>
    <w:rsid w:val="2971C22B"/>
    <w:rsid w:val="2975511E"/>
    <w:rsid w:val="29C635B4"/>
    <w:rsid w:val="29CA1198"/>
    <w:rsid w:val="29F5BE5F"/>
    <w:rsid w:val="29F7A631"/>
    <w:rsid w:val="29FE4975"/>
    <w:rsid w:val="29FF4009"/>
    <w:rsid w:val="2A05A5F1"/>
    <w:rsid w:val="2A0BB6BC"/>
    <w:rsid w:val="2A0EF76A"/>
    <w:rsid w:val="2A0F93DB"/>
    <w:rsid w:val="2A188055"/>
    <w:rsid w:val="2A57D580"/>
    <w:rsid w:val="2A85A4BC"/>
    <w:rsid w:val="2AAA8BB5"/>
    <w:rsid w:val="2AAF6DFE"/>
    <w:rsid w:val="2ACAE756"/>
    <w:rsid w:val="2AD16E94"/>
    <w:rsid w:val="2AD6202F"/>
    <w:rsid w:val="2AFB5ACA"/>
    <w:rsid w:val="2B016EC0"/>
    <w:rsid w:val="2B14E17D"/>
    <w:rsid w:val="2B1E2317"/>
    <w:rsid w:val="2B3BCAE6"/>
    <w:rsid w:val="2B426348"/>
    <w:rsid w:val="2B439390"/>
    <w:rsid w:val="2B45F29E"/>
    <w:rsid w:val="2B6E6F5B"/>
    <w:rsid w:val="2B7749EA"/>
    <w:rsid w:val="2B7AAF79"/>
    <w:rsid w:val="2B8AFBBE"/>
    <w:rsid w:val="2B99C7BE"/>
    <w:rsid w:val="2BB66842"/>
    <w:rsid w:val="2BB90BD9"/>
    <w:rsid w:val="2BCABCEC"/>
    <w:rsid w:val="2BF8C2C8"/>
    <w:rsid w:val="2C3B6169"/>
    <w:rsid w:val="2C599495"/>
    <w:rsid w:val="2C67FC57"/>
    <w:rsid w:val="2C6E6D99"/>
    <w:rsid w:val="2C8B3447"/>
    <w:rsid w:val="2C91C7EC"/>
    <w:rsid w:val="2C982F1D"/>
    <w:rsid w:val="2CA37CB4"/>
    <w:rsid w:val="2CAEB4F1"/>
    <w:rsid w:val="2CC3FF60"/>
    <w:rsid w:val="2CC83377"/>
    <w:rsid w:val="2CD159FC"/>
    <w:rsid w:val="2CD8DBE7"/>
    <w:rsid w:val="2CDB33A8"/>
    <w:rsid w:val="2CFB98FD"/>
    <w:rsid w:val="2D094108"/>
    <w:rsid w:val="2D0E006C"/>
    <w:rsid w:val="2D1F6B01"/>
    <w:rsid w:val="2D3363F3"/>
    <w:rsid w:val="2D340D56"/>
    <w:rsid w:val="2D568996"/>
    <w:rsid w:val="2D59D676"/>
    <w:rsid w:val="2D9890E9"/>
    <w:rsid w:val="2DBE8550"/>
    <w:rsid w:val="2DC76AD8"/>
    <w:rsid w:val="2E0130BB"/>
    <w:rsid w:val="2E33262C"/>
    <w:rsid w:val="2E40CD46"/>
    <w:rsid w:val="2E426D96"/>
    <w:rsid w:val="2E42B3BD"/>
    <w:rsid w:val="2E46A602"/>
    <w:rsid w:val="2E4DD53C"/>
    <w:rsid w:val="2E8ADEA1"/>
    <w:rsid w:val="2EB525F4"/>
    <w:rsid w:val="2EBD1F77"/>
    <w:rsid w:val="2EC4478B"/>
    <w:rsid w:val="2EC4A77D"/>
    <w:rsid w:val="2ED8E6D7"/>
    <w:rsid w:val="2EFCEE68"/>
    <w:rsid w:val="2F21C16E"/>
    <w:rsid w:val="2F23492F"/>
    <w:rsid w:val="2F2D7153"/>
    <w:rsid w:val="2F306F69"/>
    <w:rsid w:val="2F3DEE06"/>
    <w:rsid w:val="2F4B4021"/>
    <w:rsid w:val="2F5045BC"/>
    <w:rsid w:val="2F5CC857"/>
    <w:rsid w:val="2F7247F3"/>
    <w:rsid w:val="2FCC90AF"/>
    <w:rsid w:val="2FD2B7AA"/>
    <w:rsid w:val="2FF05F78"/>
    <w:rsid w:val="3013AD3E"/>
    <w:rsid w:val="30326E4C"/>
    <w:rsid w:val="3041E07E"/>
    <w:rsid w:val="3062E084"/>
    <w:rsid w:val="3065FB5A"/>
    <w:rsid w:val="30756176"/>
    <w:rsid w:val="30BAAA3A"/>
    <w:rsid w:val="30EA696F"/>
    <w:rsid w:val="310F35C2"/>
    <w:rsid w:val="3165B42C"/>
    <w:rsid w:val="3189BA41"/>
    <w:rsid w:val="3191D819"/>
    <w:rsid w:val="319262C3"/>
    <w:rsid w:val="31ABFA4D"/>
    <w:rsid w:val="31D966DF"/>
    <w:rsid w:val="31F065A1"/>
    <w:rsid w:val="321601E9"/>
    <w:rsid w:val="321A8F2E"/>
    <w:rsid w:val="321D71FB"/>
    <w:rsid w:val="32327E5E"/>
    <w:rsid w:val="32337427"/>
    <w:rsid w:val="3247541E"/>
    <w:rsid w:val="3250F8D1"/>
    <w:rsid w:val="3270245C"/>
    <w:rsid w:val="32715447"/>
    <w:rsid w:val="3281218C"/>
    <w:rsid w:val="328BD91D"/>
    <w:rsid w:val="32AF9B80"/>
    <w:rsid w:val="32B58222"/>
    <w:rsid w:val="32C244D0"/>
    <w:rsid w:val="32CC17F3"/>
    <w:rsid w:val="32DF56D2"/>
    <w:rsid w:val="330851DE"/>
    <w:rsid w:val="33121E2D"/>
    <w:rsid w:val="332A2354"/>
    <w:rsid w:val="3346B5A3"/>
    <w:rsid w:val="3347F618"/>
    <w:rsid w:val="337380B2"/>
    <w:rsid w:val="337BF851"/>
    <w:rsid w:val="337F1C55"/>
    <w:rsid w:val="33954EB1"/>
    <w:rsid w:val="33AA6284"/>
    <w:rsid w:val="33BE0B5C"/>
    <w:rsid w:val="33C42AA6"/>
    <w:rsid w:val="33DE28CE"/>
    <w:rsid w:val="33E3247F"/>
    <w:rsid w:val="33E83C2C"/>
    <w:rsid w:val="342CC197"/>
    <w:rsid w:val="34498AEC"/>
    <w:rsid w:val="3451A602"/>
    <w:rsid w:val="34BB44D6"/>
    <w:rsid w:val="34D7BB72"/>
    <w:rsid w:val="34F78083"/>
    <w:rsid w:val="3500581F"/>
    <w:rsid w:val="3512AC1C"/>
    <w:rsid w:val="351B67D7"/>
    <w:rsid w:val="3557B79B"/>
    <w:rsid w:val="355888F2"/>
    <w:rsid w:val="358D5AC7"/>
    <w:rsid w:val="3590F489"/>
    <w:rsid w:val="35B46C4F"/>
    <w:rsid w:val="35BF5DDF"/>
    <w:rsid w:val="35C0EAF8"/>
    <w:rsid w:val="35D2D83F"/>
    <w:rsid w:val="35DCA756"/>
    <w:rsid w:val="35E53C59"/>
    <w:rsid w:val="35F93198"/>
    <w:rsid w:val="362E7D0F"/>
    <w:rsid w:val="363F6130"/>
    <w:rsid w:val="365405F6"/>
    <w:rsid w:val="36AB9238"/>
    <w:rsid w:val="36D207AA"/>
    <w:rsid w:val="36EEA797"/>
    <w:rsid w:val="36F80206"/>
    <w:rsid w:val="372A4EC7"/>
    <w:rsid w:val="373402D7"/>
    <w:rsid w:val="375CAF0A"/>
    <w:rsid w:val="37629714"/>
    <w:rsid w:val="3780CFA5"/>
    <w:rsid w:val="3791E82D"/>
    <w:rsid w:val="3799DC4D"/>
    <w:rsid w:val="37AE3C20"/>
    <w:rsid w:val="37B12513"/>
    <w:rsid w:val="37C1BA8D"/>
    <w:rsid w:val="37CCB38C"/>
    <w:rsid w:val="37D56B28"/>
    <w:rsid w:val="37FA5BAE"/>
    <w:rsid w:val="382A3FB5"/>
    <w:rsid w:val="382C1512"/>
    <w:rsid w:val="3846A223"/>
    <w:rsid w:val="38CF3703"/>
    <w:rsid w:val="38ED9E8A"/>
    <w:rsid w:val="392EACA4"/>
    <w:rsid w:val="393AC991"/>
    <w:rsid w:val="393FEA7C"/>
    <w:rsid w:val="394B73CC"/>
    <w:rsid w:val="396D3566"/>
    <w:rsid w:val="397423DE"/>
    <w:rsid w:val="39791542"/>
    <w:rsid w:val="39819F12"/>
    <w:rsid w:val="39831772"/>
    <w:rsid w:val="39870100"/>
    <w:rsid w:val="398F6A25"/>
    <w:rsid w:val="39A67384"/>
    <w:rsid w:val="39BC367B"/>
    <w:rsid w:val="39D97391"/>
    <w:rsid w:val="39E7A0F6"/>
    <w:rsid w:val="3A3CD7AA"/>
    <w:rsid w:val="3A526603"/>
    <w:rsid w:val="3A5306E9"/>
    <w:rsid w:val="3A6E72DD"/>
    <w:rsid w:val="3A8582E2"/>
    <w:rsid w:val="3A988D4A"/>
    <w:rsid w:val="3A99DB19"/>
    <w:rsid w:val="3ACA51EC"/>
    <w:rsid w:val="3AE0E934"/>
    <w:rsid w:val="3AF1CA6B"/>
    <w:rsid w:val="3B036BF0"/>
    <w:rsid w:val="3B142727"/>
    <w:rsid w:val="3B1BF3C2"/>
    <w:rsid w:val="3B4FC6BE"/>
    <w:rsid w:val="3B671E18"/>
    <w:rsid w:val="3B6F1912"/>
    <w:rsid w:val="3BAF423D"/>
    <w:rsid w:val="3BB56E0D"/>
    <w:rsid w:val="3BBD1939"/>
    <w:rsid w:val="3BD50E07"/>
    <w:rsid w:val="3BF1CC1F"/>
    <w:rsid w:val="3C0BED87"/>
    <w:rsid w:val="3C0CFF79"/>
    <w:rsid w:val="3C3833B3"/>
    <w:rsid w:val="3C42931E"/>
    <w:rsid w:val="3C757403"/>
    <w:rsid w:val="3C7D8D33"/>
    <w:rsid w:val="3C8145D4"/>
    <w:rsid w:val="3CC6B772"/>
    <w:rsid w:val="3CC813F3"/>
    <w:rsid w:val="3CCF3676"/>
    <w:rsid w:val="3CE51C49"/>
    <w:rsid w:val="3D04D35E"/>
    <w:rsid w:val="3D2ADD01"/>
    <w:rsid w:val="3D39810F"/>
    <w:rsid w:val="3D3C1CD2"/>
    <w:rsid w:val="3D43FC9F"/>
    <w:rsid w:val="3D48738F"/>
    <w:rsid w:val="3D5C68B3"/>
    <w:rsid w:val="3D6C983B"/>
    <w:rsid w:val="3D83191F"/>
    <w:rsid w:val="3D8D69D4"/>
    <w:rsid w:val="3DA34DF5"/>
    <w:rsid w:val="3DA76734"/>
    <w:rsid w:val="3DB33811"/>
    <w:rsid w:val="3DBEC3EC"/>
    <w:rsid w:val="3E11F668"/>
    <w:rsid w:val="3E2DB0EA"/>
    <w:rsid w:val="3E3CB5A9"/>
    <w:rsid w:val="3E3F3F28"/>
    <w:rsid w:val="3E45642E"/>
    <w:rsid w:val="3E466471"/>
    <w:rsid w:val="3E469D9F"/>
    <w:rsid w:val="3E58F381"/>
    <w:rsid w:val="3E755388"/>
    <w:rsid w:val="3EA1932E"/>
    <w:rsid w:val="3EAF8A5C"/>
    <w:rsid w:val="3ED20B85"/>
    <w:rsid w:val="3EDC68A6"/>
    <w:rsid w:val="3EE2A3C8"/>
    <w:rsid w:val="3EF25B3D"/>
    <w:rsid w:val="3EF86B2C"/>
    <w:rsid w:val="3F0E4DDB"/>
    <w:rsid w:val="3F1F6DC2"/>
    <w:rsid w:val="3F2D9A70"/>
    <w:rsid w:val="3F96CB62"/>
    <w:rsid w:val="3F9BD8F9"/>
    <w:rsid w:val="3FA8FD33"/>
    <w:rsid w:val="3FB3BA17"/>
    <w:rsid w:val="3FDE8572"/>
    <w:rsid w:val="3FE1984B"/>
    <w:rsid w:val="401F1EC9"/>
    <w:rsid w:val="402E3A69"/>
    <w:rsid w:val="403450B2"/>
    <w:rsid w:val="40613C5D"/>
    <w:rsid w:val="4066EEF8"/>
    <w:rsid w:val="4066FC9B"/>
    <w:rsid w:val="407E6C5B"/>
    <w:rsid w:val="40815095"/>
    <w:rsid w:val="40899189"/>
    <w:rsid w:val="408A7877"/>
    <w:rsid w:val="408E196C"/>
    <w:rsid w:val="409354D1"/>
    <w:rsid w:val="40AF2DE1"/>
    <w:rsid w:val="40B2303B"/>
    <w:rsid w:val="40D542C2"/>
    <w:rsid w:val="410D8582"/>
    <w:rsid w:val="411D521B"/>
    <w:rsid w:val="411F463C"/>
    <w:rsid w:val="4131B7ED"/>
    <w:rsid w:val="4140825E"/>
    <w:rsid w:val="4142E668"/>
    <w:rsid w:val="414AF6DD"/>
    <w:rsid w:val="4150C2A6"/>
    <w:rsid w:val="41512544"/>
    <w:rsid w:val="415A42C2"/>
    <w:rsid w:val="416D9BBD"/>
    <w:rsid w:val="41AD0F33"/>
    <w:rsid w:val="41B41E12"/>
    <w:rsid w:val="41C43095"/>
    <w:rsid w:val="41E9BCF2"/>
    <w:rsid w:val="41EE5348"/>
    <w:rsid w:val="42033D9D"/>
    <w:rsid w:val="421C1216"/>
    <w:rsid w:val="4237AC11"/>
    <w:rsid w:val="423D4B44"/>
    <w:rsid w:val="426454F4"/>
    <w:rsid w:val="4283D4E6"/>
    <w:rsid w:val="42AA80A8"/>
    <w:rsid w:val="42BB4FA1"/>
    <w:rsid w:val="42C8FF67"/>
    <w:rsid w:val="42E30E54"/>
    <w:rsid w:val="43262B65"/>
    <w:rsid w:val="43729286"/>
    <w:rsid w:val="438EED2F"/>
    <w:rsid w:val="4391F706"/>
    <w:rsid w:val="43C00531"/>
    <w:rsid w:val="43C9A05F"/>
    <w:rsid w:val="43D2A613"/>
    <w:rsid w:val="43DC03BA"/>
    <w:rsid w:val="43DF5114"/>
    <w:rsid w:val="44093AB6"/>
    <w:rsid w:val="4450333D"/>
    <w:rsid w:val="44587F91"/>
    <w:rsid w:val="4461B23E"/>
    <w:rsid w:val="446DA21E"/>
    <w:rsid w:val="44745408"/>
    <w:rsid w:val="448C3F7B"/>
    <w:rsid w:val="448EC62A"/>
    <w:rsid w:val="44955792"/>
    <w:rsid w:val="449D4735"/>
    <w:rsid w:val="44A4651F"/>
    <w:rsid w:val="44AC4AE2"/>
    <w:rsid w:val="44ADF9AB"/>
    <w:rsid w:val="44AF6960"/>
    <w:rsid w:val="44B1DB23"/>
    <w:rsid w:val="44F800C7"/>
    <w:rsid w:val="44FD48E4"/>
    <w:rsid w:val="44FE5489"/>
    <w:rsid w:val="4502EF09"/>
    <w:rsid w:val="450EAD39"/>
    <w:rsid w:val="4533E38D"/>
    <w:rsid w:val="45425715"/>
    <w:rsid w:val="454A0D2F"/>
    <w:rsid w:val="455F3D7E"/>
    <w:rsid w:val="456F8688"/>
    <w:rsid w:val="457212C6"/>
    <w:rsid w:val="457A231B"/>
    <w:rsid w:val="459BB431"/>
    <w:rsid w:val="45AB9F37"/>
    <w:rsid w:val="45ACD0B8"/>
    <w:rsid w:val="45BC9530"/>
    <w:rsid w:val="45C5D6FE"/>
    <w:rsid w:val="45D65DFA"/>
    <w:rsid w:val="46067459"/>
    <w:rsid w:val="462157CA"/>
    <w:rsid w:val="463FB6DE"/>
    <w:rsid w:val="465036CA"/>
    <w:rsid w:val="4654692C"/>
    <w:rsid w:val="46597B77"/>
    <w:rsid w:val="46630522"/>
    <w:rsid w:val="46D39936"/>
    <w:rsid w:val="46ED1F6D"/>
    <w:rsid w:val="470BA08E"/>
    <w:rsid w:val="47212CA9"/>
    <w:rsid w:val="4754BA2E"/>
    <w:rsid w:val="476E00E3"/>
    <w:rsid w:val="476F48D3"/>
    <w:rsid w:val="47C4BE41"/>
    <w:rsid w:val="47DA553D"/>
    <w:rsid w:val="47DE39F3"/>
    <w:rsid w:val="47FDCC48"/>
    <w:rsid w:val="481E2DFE"/>
    <w:rsid w:val="48563549"/>
    <w:rsid w:val="48596586"/>
    <w:rsid w:val="48623BC9"/>
    <w:rsid w:val="48D1A5BA"/>
    <w:rsid w:val="48F22E1C"/>
    <w:rsid w:val="492928A2"/>
    <w:rsid w:val="493F8BBA"/>
    <w:rsid w:val="499902C8"/>
    <w:rsid w:val="4999C1F4"/>
    <w:rsid w:val="49C27513"/>
    <w:rsid w:val="49D4C4E0"/>
    <w:rsid w:val="49E780E7"/>
    <w:rsid w:val="4A20BC8B"/>
    <w:rsid w:val="4A6CE9DD"/>
    <w:rsid w:val="4A700B1F"/>
    <w:rsid w:val="4A7F3359"/>
    <w:rsid w:val="4A87B5BF"/>
    <w:rsid w:val="4ACA05D0"/>
    <w:rsid w:val="4ACD746F"/>
    <w:rsid w:val="4AEE0EFB"/>
    <w:rsid w:val="4AF8586F"/>
    <w:rsid w:val="4B2018BF"/>
    <w:rsid w:val="4B294121"/>
    <w:rsid w:val="4B2AF003"/>
    <w:rsid w:val="4B333C0A"/>
    <w:rsid w:val="4B74B1F1"/>
    <w:rsid w:val="4B82A6E0"/>
    <w:rsid w:val="4B91F2BD"/>
    <w:rsid w:val="4BA55C76"/>
    <w:rsid w:val="4BA92131"/>
    <w:rsid w:val="4BAC61B3"/>
    <w:rsid w:val="4BC96B90"/>
    <w:rsid w:val="4BF0F4A4"/>
    <w:rsid w:val="4BF2B988"/>
    <w:rsid w:val="4BFB85EC"/>
    <w:rsid w:val="4BFDD8D1"/>
    <w:rsid w:val="4C013D99"/>
    <w:rsid w:val="4C151472"/>
    <w:rsid w:val="4C152348"/>
    <w:rsid w:val="4C161086"/>
    <w:rsid w:val="4C1ABD42"/>
    <w:rsid w:val="4C1B4EF7"/>
    <w:rsid w:val="4C28875A"/>
    <w:rsid w:val="4C484253"/>
    <w:rsid w:val="4C5E2249"/>
    <w:rsid w:val="4C74F3DA"/>
    <w:rsid w:val="4C7547B0"/>
    <w:rsid w:val="4C857EB0"/>
    <w:rsid w:val="4CA04E4D"/>
    <w:rsid w:val="4CCC85C4"/>
    <w:rsid w:val="4CCE4A13"/>
    <w:rsid w:val="4CD2C9E5"/>
    <w:rsid w:val="4CE2E46B"/>
    <w:rsid w:val="4CE9D77D"/>
    <w:rsid w:val="4D0BF755"/>
    <w:rsid w:val="4D332A7B"/>
    <w:rsid w:val="4D4FE37E"/>
    <w:rsid w:val="4D57D21A"/>
    <w:rsid w:val="4D6CB03D"/>
    <w:rsid w:val="4D80F842"/>
    <w:rsid w:val="4D90DAED"/>
    <w:rsid w:val="4D9DF359"/>
    <w:rsid w:val="4DC06006"/>
    <w:rsid w:val="4DC0D64C"/>
    <w:rsid w:val="4DCACA31"/>
    <w:rsid w:val="4DD292BB"/>
    <w:rsid w:val="4DE9E19B"/>
    <w:rsid w:val="4DFD6A01"/>
    <w:rsid w:val="4E09F357"/>
    <w:rsid w:val="4E23260D"/>
    <w:rsid w:val="4E36DF71"/>
    <w:rsid w:val="4E533941"/>
    <w:rsid w:val="4E5F20FA"/>
    <w:rsid w:val="4E7204A9"/>
    <w:rsid w:val="4E938DF4"/>
    <w:rsid w:val="4EA4DB6B"/>
    <w:rsid w:val="4EBEADEA"/>
    <w:rsid w:val="4EE932CC"/>
    <w:rsid w:val="4F016AA6"/>
    <w:rsid w:val="4F0BE0A4"/>
    <w:rsid w:val="4F1AD0DF"/>
    <w:rsid w:val="4F1B4131"/>
    <w:rsid w:val="4F1E9FF0"/>
    <w:rsid w:val="4F345230"/>
    <w:rsid w:val="4F39F2D8"/>
    <w:rsid w:val="4F4E3D95"/>
    <w:rsid w:val="4F612A96"/>
    <w:rsid w:val="4F66A81D"/>
    <w:rsid w:val="4F6EED00"/>
    <w:rsid w:val="4F7054E3"/>
    <w:rsid w:val="4F8DEF61"/>
    <w:rsid w:val="4FA17425"/>
    <w:rsid w:val="4FA93EAB"/>
    <w:rsid w:val="4FB1D5CC"/>
    <w:rsid w:val="4FC1AAB3"/>
    <w:rsid w:val="4FC4A5D5"/>
    <w:rsid w:val="4FC6D3F0"/>
    <w:rsid w:val="4FC98465"/>
    <w:rsid w:val="4FCC81A2"/>
    <w:rsid w:val="4FCF4BA1"/>
    <w:rsid w:val="4FEE8DAA"/>
    <w:rsid w:val="4FF46333"/>
    <w:rsid w:val="501698A3"/>
    <w:rsid w:val="501AB525"/>
    <w:rsid w:val="5034F4B0"/>
    <w:rsid w:val="5042900C"/>
    <w:rsid w:val="505B9BEF"/>
    <w:rsid w:val="50786653"/>
    <w:rsid w:val="50909407"/>
    <w:rsid w:val="50994FE1"/>
    <w:rsid w:val="50BB0C26"/>
    <w:rsid w:val="50C637C2"/>
    <w:rsid w:val="50D68EAF"/>
    <w:rsid w:val="51036CE4"/>
    <w:rsid w:val="510399B6"/>
    <w:rsid w:val="5114B298"/>
    <w:rsid w:val="5114D972"/>
    <w:rsid w:val="511EE2FC"/>
    <w:rsid w:val="515E8D94"/>
    <w:rsid w:val="5183899D"/>
    <w:rsid w:val="51A07CFD"/>
    <w:rsid w:val="51AB5B43"/>
    <w:rsid w:val="51AB784A"/>
    <w:rsid w:val="51D0E91A"/>
    <w:rsid w:val="51E2A075"/>
    <w:rsid w:val="51F4B879"/>
    <w:rsid w:val="51F8EC9C"/>
    <w:rsid w:val="5227E451"/>
    <w:rsid w:val="522880FB"/>
    <w:rsid w:val="52527BB9"/>
    <w:rsid w:val="5260A37A"/>
    <w:rsid w:val="527858AE"/>
    <w:rsid w:val="529A51B5"/>
    <w:rsid w:val="52B0C222"/>
    <w:rsid w:val="52DCEC57"/>
    <w:rsid w:val="52E20A78"/>
    <w:rsid w:val="52EDB7CE"/>
    <w:rsid w:val="52F3E9A2"/>
    <w:rsid w:val="5300BA80"/>
    <w:rsid w:val="5338FEC6"/>
    <w:rsid w:val="534A7B21"/>
    <w:rsid w:val="53786971"/>
    <w:rsid w:val="5378B487"/>
    <w:rsid w:val="539F79AF"/>
    <w:rsid w:val="53A8C333"/>
    <w:rsid w:val="53AE257C"/>
    <w:rsid w:val="53AFF910"/>
    <w:rsid w:val="53AFFAA7"/>
    <w:rsid w:val="53D855FC"/>
    <w:rsid w:val="53E812A0"/>
    <w:rsid w:val="53F30E2D"/>
    <w:rsid w:val="53F9FD4B"/>
    <w:rsid w:val="54102BBB"/>
    <w:rsid w:val="5417E597"/>
    <w:rsid w:val="542AD0BA"/>
    <w:rsid w:val="54739524"/>
    <w:rsid w:val="549E6DB6"/>
    <w:rsid w:val="54BD8A0B"/>
    <w:rsid w:val="54C29791"/>
    <w:rsid w:val="54C50173"/>
    <w:rsid w:val="54D2E363"/>
    <w:rsid w:val="54D9183D"/>
    <w:rsid w:val="54E52B91"/>
    <w:rsid w:val="54E92314"/>
    <w:rsid w:val="553572C0"/>
    <w:rsid w:val="55425723"/>
    <w:rsid w:val="5551BAD7"/>
    <w:rsid w:val="555E7232"/>
    <w:rsid w:val="55814A67"/>
    <w:rsid w:val="55829C5F"/>
    <w:rsid w:val="55854DC9"/>
    <w:rsid w:val="55893F51"/>
    <w:rsid w:val="55A690E5"/>
    <w:rsid w:val="55AC3258"/>
    <w:rsid w:val="55F0FED3"/>
    <w:rsid w:val="55FFBB6A"/>
    <w:rsid w:val="5631FCB7"/>
    <w:rsid w:val="5649002A"/>
    <w:rsid w:val="564B666A"/>
    <w:rsid w:val="5650F8FC"/>
    <w:rsid w:val="567334C5"/>
    <w:rsid w:val="5685D70A"/>
    <w:rsid w:val="56BEE47B"/>
    <w:rsid w:val="56D37C82"/>
    <w:rsid w:val="56FB7A5B"/>
    <w:rsid w:val="56FFAC77"/>
    <w:rsid w:val="57046A6C"/>
    <w:rsid w:val="5704957C"/>
    <w:rsid w:val="570F84B6"/>
    <w:rsid w:val="57252487"/>
    <w:rsid w:val="573FBD65"/>
    <w:rsid w:val="5754003D"/>
    <w:rsid w:val="57A91464"/>
    <w:rsid w:val="57B596F0"/>
    <w:rsid w:val="57C010E9"/>
    <w:rsid w:val="57EC1B2F"/>
    <w:rsid w:val="57F0B13A"/>
    <w:rsid w:val="57F8884B"/>
    <w:rsid w:val="58007D1C"/>
    <w:rsid w:val="5810A7FB"/>
    <w:rsid w:val="5811D379"/>
    <w:rsid w:val="58562512"/>
    <w:rsid w:val="5883BC5B"/>
    <w:rsid w:val="58854ACA"/>
    <w:rsid w:val="588E1DBC"/>
    <w:rsid w:val="589E51A9"/>
    <w:rsid w:val="58A5A1CF"/>
    <w:rsid w:val="58BF7E8F"/>
    <w:rsid w:val="58D11D10"/>
    <w:rsid w:val="591DA5F7"/>
    <w:rsid w:val="593C9C0B"/>
    <w:rsid w:val="59450BA5"/>
    <w:rsid w:val="596E6A32"/>
    <w:rsid w:val="599B2FF8"/>
    <w:rsid w:val="59A1D819"/>
    <w:rsid w:val="59A62952"/>
    <w:rsid w:val="59D29A73"/>
    <w:rsid w:val="5A3B3D72"/>
    <w:rsid w:val="5A547712"/>
    <w:rsid w:val="5A5765B4"/>
    <w:rsid w:val="5A608A52"/>
    <w:rsid w:val="5A6BF96B"/>
    <w:rsid w:val="5ACE0226"/>
    <w:rsid w:val="5AD30B66"/>
    <w:rsid w:val="5AE032E7"/>
    <w:rsid w:val="5AF1D751"/>
    <w:rsid w:val="5AF67989"/>
    <w:rsid w:val="5AFC5D93"/>
    <w:rsid w:val="5B0CADBD"/>
    <w:rsid w:val="5B1332D2"/>
    <w:rsid w:val="5B1BD477"/>
    <w:rsid w:val="5B34A940"/>
    <w:rsid w:val="5B3CBC34"/>
    <w:rsid w:val="5B479A91"/>
    <w:rsid w:val="5B5CE5EB"/>
    <w:rsid w:val="5B6B1C0B"/>
    <w:rsid w:val="5B8B9273"/>
    <w:rsid w:val="5B9552B4"/>
    <w:rsid w:val="5B9BCFB2"/>
    <w:rsid w:val="5BA6C30D"/>
    <w:rsid w:val="5BBFE400"/>
    <w:rsid w:val="5BF1A1A8"/>
    <w:rsid w:val="5BF91681"/>
    <w:rsid w:val="5C074950"/>
    <w:rsid w:val="5C0F6944"/>
    <w:rsid w:val="5C1E52AD"/>
    <w:rsid w:val="5C279ADE"/>
    <w:rsid w:val="5C2CA87F"/>
    <w:rsid w:val="5C50B673"/>
    <w:rsid w:val="5C6F99B4"/>
    <w:rsid w:val="5C802255"/>
    <w:rsid w:val="5C95FBA0"/>
    <w:rsid w:val="5CA60FBC"/>
    <w:rsid w:val="5CBD86F0"/>
    <w:rsid w:val="5CBDA970"/>
    <w:rsid w:val="5CE75AD4"/>
    <w:rsid w:val="5D1143F1"/>
    <w:rsid w:val="5D14D07B"/>
    <w:rsid w:val="5D15EFAE"/>
    <w:rsid w:val="5D163A99"/>
    <w:rsid w:val="5D3CB020"/>
    <w:rsid w:val="5D3D4CB7"/>
    <w:rsid w:val="5D45E1E6"/>
    <w:rsid w:val="5D66D34E"/>
    <w:rsid w:val="5D721E12"/>
    <w:rsid w:val="5D91AAE3"/>
    <w:rsid w:val="5DBCF645"/>
    <w:rsid w:val="5DC5EF3E"/>
    <w:rsid w:val="5DD50D32"/>
    <w:rsid w:val="5E03F682"/>
    <w:rsid w:val="5E05BEE2"/>
    <w:rsid w:val="5E36B91E"/>
    <w:rsid w:val="5E4D7556"/>
    <w:rsid w:val="5E93744F"/>
    <w:rsid w:val="5EADF79E"/>
    <w:rsid w:val="5ED063DB"/>
    <w:rsid w:val="5ED1F4B0"/>
    <w:rsid w:val="5EED8B1C"/>
    <w:rsid w:val="5F077203"/>
    <w:rsid w:val="5F145C60"/>
    <w:rsid w:val="5F584FA9"/>
    <w:rsid w:val="5F5BF0E9"/>
    <w:rsid w:val="5F5C75A3"/>
    <w:rsid w:val="5F64A861"/>
    <w:rsid w:val="5F6B8385"/>
    <w:rsid w:val="5FA07D4F"/>
    <w:rsid w:val="5FC6B4D3"/>
    <w:rsid w:val="5FE93973"/>
    <w:rsid w:val="5FFF3C5B"/>
    <w:rsid w:val="60102D57"/>
    <w:rsid w:val="6013CAE2"/>
    <w:rsid w:val="6029E984"/>
    <w:rsid w:val="603FCCDC"/>
    <w:rsid w:val="60496DDB"/>
    <w:rsid w:val="6055F4EF"/>
    <w:rsid w:val="60691C1B"/>
    <w:rsid w:val="606F4F38"/>
    <w:rsid w:val="60749EE3"/>
    <w:rsid w:val="607C8119"/>
    <w:rsid w:val="608D0C0C"/>
    <w:rsid w:val="6096172E"/>
    <w:rsid w:val="60B0DCBF"/>
    <w:rsid w:val="60C0B2A1"/>
    <w:rsid w:val="60C89E4C"/>
    <w:rsid w:val="60D830AD"/>
    <w:rsid w:val="60E372DF"/>
    <w:rsid w:val="6107A517"/>
    <w:rsid w:val="6120BDB9"/>
    <w:rsid w:val="612EF466"/>
    <w:rsid w:val="613F5780"/>
    <w:rsid w:val="613FA92F"/>
    <w:rsid w:val="61480EDE"/>
    <w:rsid w:val="6154FF24"/>
    <w:rsid w:val="615D43CB"/>
    <w:rsid w:val="6163B3B4"/>
    <w:rsid w:val="6177C3B6"/>
    <w:rsid w:val="617D91EA"/>
    <w:rsid w:val="618D73A3"/>
    <w:rsid w:val="61CBA94E"/>
    <w:rsid w:val="61D50A4B"/>
    <w:rsid w:val="61E38E6B"/>
    <w:rsid w:val="61EF435B"/>
    <w:rsid w:val="61FC1A4F"/>
    <w:rsid w:val="61FFBAED"/>
    <w:rsid w:val="620E8CE3"/>
    <w:rsid w:val="623234A6"/>
    <w:rsid w:val="6238A1E9"/>
    <w:rsid w:val="625E19ED"/>
    <w:rsid w:val="625F6BCF"/>
    <w:rsid w:val="6267B9EE"/>
    <w:rsid w:val="626A1252"/>
    <w:rsid w:val="6271F5E3"/>
    <w:rsid w:val="6291F2D8"/>
    <w:rsid w:val="62B19499"/>
    <w:rsid w:val="62E34240"/>
    <w:rsid w:val="62E8ADF1"/>
    <w:rsid w:val="630D5B1C"/>
    <w:rsid w:val="631369CD"/>
    <w:rsid w:val="631B78BA"/>
    <w:rsid w:val="634EFD6A"/>
    <w:rsid w:val="63680D27"/>
    <w:rsid w:val="636866DF"/>
    <w:rsid w:val="63697763"/>
    <w:rsid w:val="637484D4"/>
    <w:rsid w:val="6385FACB"/>
    <w:rsid w:val="63996FB4"/>
    <w:rsid w:val="63BA0065"/>
    <w:rsid w:val="63BD03CC"/>
    <w:rsid w:val="63C95C62"/>
    <w:rsid w:val="63D584A9"/>
    <w:rsid w:val="63F25A68"/>
    <w:rsid w:val="63FAA903"/>
    <w:rsid w:val="6402879F"/>
    <w:rsid w:val="64186390"/>
    <w:rsid w:val="6423A3BB"/>
    <w:rsid w:val="64482DD8"/>
    <w:rsid w:val="6453CA5C"/>
    <w:rsid w:val="6469BF1E"/>
    <w:rsid w:val="647FA903"/>
    <w:rsid w:val="6491804C"/>
    <w:rsid w:val="64BB89A3"/>
    <w:rsid w:val="64EBF9BC"/>
    <w:rsid w:val="65090B36"/>
    <w:rsid w:val="650AC455"/>
    <w:rsid w:val="65136B5D"/>
    <w:rsid w:val="652663FA"/>
    <w:rsid w:val="652EF223"/>
    <w:rsid w:val="6571A362"/>
    <w:rsid w:val="6598C6CA"/>
    <w:rsid w:val="65A0CCC0"/>
    <w:rsid w:val="65B64B8A"/>
    <w:rsid w:val="65C850FF"/>
    <w:rsid w:val="65E56720"/>
    <w:rsid w:val="65E880D0"/>
    <w:rsid w:val="65F600BC"/>
    <w:rsid w:val="660009F7"/>
    <w:rsid w:val="660228BE"/>
    <w:rsid w:val="66061E08"/>
    <w:rsid w:val="661C759E"/>
    <w:rsid w:val="6621D73D"/>
    <w:rsid w:val="6642F543"/>
    <w:rsid w:val="664674B0"/>
    <w:rsid w:val="66491D16"/>
    <w:rsid w:val="666C8357"/>
    <w:rsid w:val="6680953C"/>
    <w:rsid w:val="66C5C93A"/>
    <w:rsid w:val="67185C2E"/>
    <w:rsid w:val="6766BEF2"/>
    <w:rsid w:val="6790571A"/>
    <w:rsid w:val="6794F718"/>
    <w:rsid w:val="67A207A5"/>
    <w:rsid w:val="67B1AD78"/>
    <w:rsid w:val="67B8C9A5"/>
    <w:rsid w:val="67C741B2"/>
    <w:rsid w:val="67DBB344"/>
    <w:rsid w:val="67DDE4B3"/>
    <w:rsid w:val="67EA68FD"/>
    <w:rsid w:val="67F4570F"/>
    <w:rsid w:val="680061D7"/>
    <w:rsid w:val="68192BB6"/>
    <w:rsid w:val="681ECDC2"/>
    <w:rsid w:val="683F41B0"/>
    <w:rsid w:val="684C7BE1"/>
    <w:rsid w:val="68505FAD"/>
    <w:rsid w:val="686210A6"/>
    <w:rsid w:val="6864E497"/>
    <w:rsid w:val="6870CA11"/>
    <w:rsid w:val="6872D656"/>
    <w:rsid w:val="688F8371"/>
    <w:rsid w:val="68CBA2A9"/>
    <w:rsid w:val="68CFA108"/>
    <w:rsid w:val="68D66656"/>
    <w:rsid w:val="68DED953"/>
    <w:rsid w:val="68E8D0A2"/>
    <w:rsid w:val="69097355"/>
    <w:rsid w:val="692D07CD"/>
    <w:rsid w:val="69503CB5"/>
    <w:rsid w:val="6988FE6C"/>
    <w:rsid w:val="698DF4CB"/>
    <w:rsid w:val="69C60482"/>
    <w:rsid w:val="69CF24A3"/>
    <w:rsid w:val="69E8018B"/>
    <w:rsid w:val="69F95D40"/>
    <w:rsid w:val="6A1431E6"/>
    <w:rsid w:val="6A193EB8"/>
    <w:rsid w:val="6A20399C"/>
    <w:rsid w:val="6A340914"/>
    <w:rsid w:val="6A3879B8"/>
    <w:rsid w:val="6A533F37"/>
    <w:rsid w:val="6A5F7E29"/>
    <w:rsid w:val="6A99AE03"/>
    <w:rsid w:val="6AA4478D"/>
    <w:rsid w:val="6ACC319B"/>
    <w:rsid w:val="6AF42A72"/>
    <w:rsid w:val="6B02A951"/>
    <w:rsid w:val="6B034432"/>
    <w:rsid w:val="6B128529"/>
    <w:rsid w:val="6B27CF94"/>
    <w:rsid w:val="6B2A4A21"/>
    <w:rsid w:val="6B2C079F"/>
    <w:rsid w:val="6B392837"/>
    <w:rsid w:val="6B535AEB"/>
    <w:rsid w:val="6B60F865"/>
    <w:rsid w:val="6B64A426"/>
    <w:rsid w:val="6B6C6DE6"/>
    <w:rsid w:val="6B736C40"/>
    <w:rsid w:val="6B75AE17"/>
    <w:rsid w:val="6B851DE2"/>
    <w:rsid w:val="6BAAACF8"/>
    <w:rsid w:val="6BFC3A73"/>
    <w:rsid w:val="6C02C22A"/>
    <w:rsid w:val="6C11B3FA"/>
    <w:rsid w:val="6C13AD22"/>
    <w:rsid w:val="6C377BDB"/>
    <w:rsid w:val="6C612580"/>
    <w:rsid w:val="6C68CACA"/>
    <w:rsid w:val="6C7372A5"/>
    <w:rsid w:val="6C738853"/>
    <w:rsid w:val="6C88EE1C"/>
    <w:rsid w:val="6C8FB4FA"/>
    <w:rsid w:val="6C95D93C"/>
    <w:rsid w:val="6CAD16AC"/>
    <w:rsid w:val="6CAEA437"/>
    <w:rsid w:val="6CBE8456"/>
    <w:rsid w:val="6CC37270"/>
    <w:rsid w:val="6CF94A4D"/>
    <w:rsid w:val="6D1818C0"/>
    <w:rsid w:val="6D25ED8F"/>
    <w:rsid w:val="6D2EB88C"/>
    <w:rsid w:val="6D4F7319"/>
    <w:rsid w:val="6D6F89F6"/>
    <w:rsid w:val="6D7A4733"/>
    <w:rsid w:val="6D7F4E73"/>
    <w:rsid w:val="6D7F73EB"/>
    <w:rsid w:val="6D8C4D73"/>
    <w:rsid w:val="6D8D56FB"/>
    <w:rsid w:val="6DA50505"/>
    <w:rsid w:val="6DC60F0F"/>
    <w:rsid w:val="6DC62C11"/>
    <w:rsid w:val="6DDCAC39"/>
    <w:rsid w:val="6DF73432"/>
    <w:rsid w:val="6E0259F3"/>
    <w:rsid w:val="6E331F9B"/>
    <w:rsid w:val="6E416434"/>
    <w:rsid w:val="6E80934E"/>
    <w:rsid w:val="6E8A9CFC"/>
    <w:rsid w:val="6E8EBDC8"/>
    <w:rsid w:val="6EBFD9A3"/>
    <w:rsid w:val="6EC663B8"/>
    <w:rsid w:val="6ED9EBCC"/>
    <w:rsid w:val="6EDB2FAA"/>
    <w:rsid w:val="6EDDF499"/>
    <w:rsid w:val="6EDE436F"/>
    <w:rsid w:val="6EE10BCB"/>
    <w:rsid w:val="6EF968EE"/>
    <w:rsid w:val="6EFB968C"/>
    <w:rsid w:val="6EFE793E"/>
    <w:rsid w:val="6F0A1FC1"/>
    <w:rsid w:val="6F51FC57"/>
    <w:rsid w:val="6F66A679"/>
    <w:rsid w:val="6F714918"/>
    <w:rsid w:val="6F726EBE"/>
    <w:rsid w:val="6F77ADCD"/>
    <w:rsid w:val="6F790A8D"/>
    <w:rsid w:val="6F9864A9"/>
    <w:rsid w:val="6FA898B4"/>
    <w:rsid w:val="6FB51CC1"/>
    <w:rsid w:val="6FC3CDE1"/>
    <w:rsid w:val="6FD9525C"/>
    <w:rsid w:val="6FFB4E22"/>
    <w:rsid w:val="6FFCEAD6"/>
    <w:rsid w:val="70236B4D"/>
    <w:rsid w:val="70306C5E"/>
    <w:rsid w:val="7033C1BE"/>
    <w:rsid w:val="704F3926"/>
    <w:rsid w:val="70751040"/>
    <w:rsid w:val="70777F8E"/>
    <w:rsid w:val="708E1EBE"/>
    <w:rsid w:val="7099A06A"/>
    <w:rsid w:val="709D0AC2"/>
    <w:rsid w:val="70A7F750"/>
    <w:rsid w:val="70B1D8B3"/>
    <w:rsid w:val="70B82C6C"/>
    <w:rsid w:val="70BC5DE9"/>
    <w:rsid w:val="70C1E0C4"/>
    <w:rsid w:val="70DEF9D2"/>
    <w:rsid w:val="70E597A3"/>
    <w:rsid w:val="70EFD0BB"/>
    <w:rsid w:val="712334F2"/>
    <w:rsid w:val="713466E6"/>
    <w:rsid w:val="7147095C"/>
    <w:rsid w:val="714B1416"/>
    <w:rsid w:val="714D6D6E"/>
    <w:rsid w:val="714DA66B"/>
    <w:rsid w:val="715DCB4A"/>
    <w:rsid w:val="7169E583"/>
    <w:rsid w:val="71AB1377"/>
    <w:rsid w:val="71AFF625"/>
    <w:rsid w:val="71B18691"/>
    <w:rsid w:val="71E69A0F"/>
    <w:rsid w:val="71F2712F"/>
    <w:rsid w:val="71F330E8"/>
    <w:rsid w:val="71F66270"/>
    <w:rsid w:val="71FDE754"/>
    <w:rsid w:val="7204FAE4"/>
    <w:rsid w:val="7239F7E4"/>
    <w:rsid w:val="72554F6C"/>
    <w:rsid w:val="726CB61C"/>
    <w:rsid w:val="7270255E"/>
    <w:rsid w:val="7274BD56"/>
    <w:rsid w:val="7282B172"/>
    <w:rsid w:val="7296F6D1"/>
    <w:rsid w:val="72A2D38E"/>
    <w:rsid w:val="72B4A14B"/>
    <w:rsid w:val="72C9FA7C"/>
    <w:rsid w:val="72CA88DC"/>
    <w:rsid w:val="72CD1D67"/>
    <w:rsid w:val="72DF0FA9"/>
    <w:rsid w:val="72F6D279"/>
    <w:rsid w:val="730879EF"/>
    <w:rsid w:val="7315B9A5"/>
    <w:rsid w:val="731CCABD"/>
    <w:rsid w:val="731DEA82"/>
    <w:rsid w:val="7352D632"/>
    <w:rsid w:val="736EA7B3"/>
    <w:rsid w:val="739199A0"/>
    <w:rsid w:val="7399D4DB"/>
    <w:rsid w:val="739E9DC9"/>
    <w:rsid w:val="73BA689E"/>
    <w:rsid w:val="73C0B61E"/>
    <w:rsid w:val="73C24C7C"/>
    <w:rsid w:val="73C6144C"/>
    <w:rsid w:val="73C94B2C"/>
    <w:rsid w:val="73F831CB"/>
    <w:rsid w:val="741DAE00"/>
    <w:rsid w:val="74265A6E"/>
    <w:rsid w:val="7459F34C"/>
    <w:rsid w:val="74607F7D"/>
    <w:rsid w:val="7469165F"/>
    <w:rsid w:val="746FD7FD"/>
    <w:rsid w:val="74735E20"/>
    <w:rsid w:val="74961428"/>
    <w:rsid w:val="74AD29FC"/>
    <w:rsid w:val="74CF055D"/>
    <w:rsid w:val="74F8500A"/>
    <w:rsid w:val="75152E03"/>
    <w:rsid w:val="7535A53C"/>
    <w:rsid w:val="755D81EF"/>
    <w:rsid w:val="75750059"/>
    <w:rsid w:val="7580F60E"/>
    <w:rsid w:val="75A6CD33"/>
    <w:rsid w:val="75B8E029"/>
    <w:rsid w:val="75BF155F"/>
    <w:rsid w:val="75CD032A"/>
    <w:rsid w:val="75D45CDA"/>
    <w:rsid w:val="75DED570"/>
    <w:rsid w:val="75E56799"/>
    <w:rsid w:val="75FEB8D4"/>
    <w:rsid w:val="7610EAC0"/>
    <w:rsid w:val="76262086"/>
    <w:rsid w:val="7665A3CB"/>
    <w:rsid w:val="76724621"/>
    <w:rsid w:val="7695C2F7"/>
    <w:rsid w:val="76AE2BEB"/>
    <w:rsid w:val="76B877B9"/>
    <w:rsid w:val="76E0C263"/>
    <w:rsid w:val="7714BED7"/>
    <w:rsid w:val="772B937F"/>
    <w:rsid w:val="77311860"/>
    <w:rsid w:val="775EC9D9"/>
    <w:rsid w:val="77631C96"/>
    <w:rsid w:val="77ABF4C6"/>
    <w:rsid w:val="77BEC929"/>
    <w:rsid w:val="77FBBDA0"/>
    <w:rsid w:val="780B226A"/>
    <w:rsid w:val="780D098A"/>
    <w:rsid w:val="780E877E"/>
    <w:rsid w:val="78191A31"/>
    <w:rsid w:val="78422667"/>
    <w:rsid w:val="7854AFD4"/>
    <w:rsid w:val="785EDCC8"/>
    <w:rsid w:val="787B0D3B"/>
    <w:rsid w:val="788E6463"/>
    <w:rsid w:val="790D17FC"/>
    <w:rsid w:val="7910F7B6"/>
    <w:rsid w:val="792C7FF0"/>
    <w:rsid w:val="793A5E8A"/>
    <w:rsid w:val="79607F48"/>
    <w:rsid w:val="7982EF8D"/>
    <w:rsid w:val="798946F6"/>
    <w:rsid w:val="798A9742"/>
    <w:rsid w:val="79DDB5F0"/>
    <w:rsid w:val="79DDEFD2"/>
    <w:rsid w:val="79E76138"/>
    <w:rsid w:val="79E7BE16"/>
    <w:rsid w:val="79EBD3C7"/>
    <w:rsid w:val="79EDB9DE"/>
    <w:rsid w:val="79F7B6E7"/>
    <w:rsid w:val="7A0074E1"/>
    <w:rsid w:val="7A18EDE9"/>
    <w:rsid w:val="7A1B0F81"/>
    <w:rsid w:val="7A1B7E0B"/>
    <w:rsid w:val="7A285552"/>
    <w:rsid w:val="7A4B9615"/>
    <w:rsid w:val="7A6BF240"/>
    <w:rsid w:val="7A86EA79"/>
    <w:rsid w:val="7AA7D42D"/>
    <w:rsid w:val="7AAE5C3A"/>
    <w:rsid w:val="7AB31F1F"/>
    <w:rsid w:val="7AC8C08A"/>
    <w:rsid w:val="7ACA272C"/>
    <w:rsid w:val="7AD0B0D5"/>
    <w:rsid w:val="7ADD9DDC"/>
    <w:rsid w:val="7AF52B24"/>
    <w:rsid w:val="7B2DF64F"/>
    <w:rsid w:val="7B3C844B"/>
    <w:rsid w:val="7B3C9CFA"/>
    <w:rsid w:val="7B4E42F1"/>
    <w:rsid w:val="7B5C9002"/>
    <w:rsid w:val="7B7CC4BE"/>
    <w:rsid w:val="7B7D3E5C"/>
    <w:rsid w:val="7B85AC1F"/>
    <w:rsid w:val="7BA0ED71"/>
    <w:rsid w:val="7BA83664"/>
    <w:rsid w:val="7BAAEA38"/>
    <w:rsid w:val="7BB59BD6"/>
    <w:rsid w:val="7BF18895"/>
    <w:rsid w:val="7C067966"/>
    <w:rsid w:val="7C0C6998"/>
    <w:rsid w:val="7C21B301"/>
    <w:rsid w:val="7C2639C3"/>
    <w:rsid w:val="7C2E3345"/>
    <w:rsid w:val="7C315FCF"/>
    <w:rsid w:val="7C35EFC5"/>
    <w:rsid w:val="7C395A9A"/>
    <w:rsid w:val="7C6E3A19"/>
    <w:rsid w:val="7C86A817"/>
    <w:rsid w:val="7CA652EC"/>
    <w:rsid w:val="7CDDD95F"/>
    <w:rsid w:val="7CE0F2FE"/>
    <w:rsid w:val="7CFFC8C6"/>
    <w:rsid w:val="7D1E0B92"/>
    <w:rsid w:val="7D1E8C63"/>
    <w:rsid w:val="7D2128BB"/>
    <w:rsid w:val="7D2E1FB1"/>
    <w:rsid w:val="7D529F79"/>
    <w:rsid w:val="7D6116E7"/>
    <w:rsid w:val="7D8E7239"/>
    <w:rsid w:val="7D94EBE7"/>
    <w:rsid w:val="7DB0E2AB"/>
    <w:rsid w:val="7DB1165C"/>
    <w:rsid w:val="7DBD3418"/>
    <w:rsid w:val="7DC185A8"/>
    <w:rsid w:val="7DD07C3A"/>
    <w:rsid w:val="7DD8560F"/>
    <w:rsid w:val="7DE380A9"/>
    <w:rsid w:val="7E03E83E"/>
    <w:rsid w:val="7E09F093"/>
    <w:rsid w:val="7E33BE88"/>
    <w:rsid w:val="7E529221"/>
    <w:rsid w:val="7E664B76"/>
    <w:rsid w:val="7E69A984"/>
    <w:rsid w:val="7E847895"/>
    <w:rsid w:val="7E85B48B"/>
    <w:rsid w:val="7E9C628C"/>
    <w:rsid w:val="7EA6AC95"/>
    <w:rsid w:val="7EBC12E8"/>
    <w:rsid w:val="7ED5A2BD"/>
    <w:rsid w:val="7ED8A025"/>
    <w:rsid w:val="7EDB1A30"/>
    <w:rsid w:val="7F0018D4"/>
    <w:rsid w:val="7F01CA39"/>
    <w:rsid w:val="7F0EB1A1"/>
    <w:rsid w:val="7F27EEF1"/>
    <w:rsid w:val="7F517C4C"/>
    <w:rsid w:val="7F5561DE"/>
    <w:rsid w:val="7F80EC9C"/>
    <w:rsid w:val="7FACE95A"/>
    <w:rsid w:val="7FB5F55A"/>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D47B6"/>
  <w15:docId w15:val="{6FC645D0-6EE4-44E0-9FEC-99A7507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739"/>
    <w:pPr>
      <w:spacing w:after="160" w:line="256" w:lineRule="auto"/>
    </w:pPr>
    <w:rPr>
      <w:rFonts w:ascii="Arial" w:hAnsi="Arial"/>
      <w:sz w:val="24"/>
    </w:rPr>
  </w:style>
  <w:style w:type="paragraph" w:styleId="Heading1">
    <w:name w:val="heading 1"/>
    <w:basedOn w:val="Normal"/>
    <w:next w:val="Normal"/>
    <w:link w:val="Heading1Char"/>
    <w:uiPriority w:val="9"/>
    <w:qFormat/>
    <w:rsid w:val="00356739"/>
    <w:pPr>
      <w:keepNext/>
      <w:keepLines/>
      <w:spacing w:before="120" w:after="120" w:line="240" w:lineRule="auto"/>
      <w:outlineLvl w:val="0"/>
    </w:pPr>
    <w:rPr>
      <w:rFonts w:ascii="Calibri" w:eastAsiaTheme="majorEastAsia" w:hAnsi="Calibri" w:cstheme="majorBidi"/>
      <w:b/>
      <w:sz w:val="36"/>
      <w:szCs w:val="32"/>
    </w:rPr>
  </w:style>
  <w:style w:type="paragraph" w:styleId="Heading2">
    <w:name w:val="heading 2"/>
    <w:basedOn w:val="Normal"/>
    <w:next w:val="Normal"/>
    <w:link w:val="Heading2Char"/>
    <w:uiPriority w:val="9"/>
    <w:unhideWhenUsed/>
    <w:qFormat/>
    <w:rsid w:val="00790F6C"/>
    <w:pPr>
      <w:keepNext/>
      <w:keepLines/>
      <w:spacing w:before="120" w:after="120" w:line="240" w:lineRule="auto"/>
      <w:outlineLvl w:val="1"/>
    </w:pPr>
    <w:rPr>
      <w:rFonts w:ascii="Calibri" w:eastAsiaTheme="majorEastAsia" w:hAnsi="Calibri" w:cstheme="majorBidi"/>
      <w:b/>
      <w:color w:val="000000" w:themeColor="text1"/>
      <w:sz w:val="32"/>
      <w:szCs w:val="26"/>
    </w:rPr>
  </w:style>
  <w:style w:type="paragraph" w:styleId="Heading3">
    <w:name w:val="heading 3"/>
    <w:basedOn w:val="Normal"/>
    <w:next w:val="Normal"/>
    <w:link w:val="Heading3Char"/>
    <w:uiPriority w:val="9"/>
    <w:semiHidden/>
    <w:unhideWhenUsed/>
    <w:qFormat/>
    <w:rsid w:val="002F3680"/>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Bulleted list,Dot pt,No Spacing1,List Paragraph Char Char Char,Indicator Text,Numbered Para 1,Bullet Points,MAIN CONTENT,Bullet 1,List Paragraph11,List Paragraph12,Colorful List - Accent 11,Bullet Style"/>
    <w:basedOn w:val="Normal"/>
    <w:link w:val="ListParagraphChar"/>
    <w:uiPriority w:val="34"/>
    <w:qFormat/>
    <w:rsid w:val="00536452"/>
    <w:pPr>
      <w:ind w:left="720"/>
      <w:contextualSpacing/>
    </w:pPr>
  </w:style>
  <w:style w:type="table" w:styleId="TableGrid">
    <w:name w:val="Table Grid"/>
    <w:basedOn w:val="TableNormal"/>
    <w:uiPriority w:val="39"/>
    <w:rsid w:val="00536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1F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F61"/>
    <w:rPr>
      <w:rFonts w:ascii="Segoe UI" w:hAnsi="Segoe UI" w:cs="Segoe UI"/>
      <w:sz w:val="18"/>
      <w:szCs w:val="18"/>
    </w:rPr>
  </w:style>
  <w:style w:type="paragraph" w:styleId="Header">
    <w:name w:val="header"/>
    <w:basedOn w:val="Normal"/>
    <w:link w:val="HeaderChar"/>
    <w:uiPriority w:val="99"/>
    <w:unhideWhenUsed/>
    <w:rsid w:val="00E82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A3C"/>
  </w:style>
  <w:style w:type="paragraph" w:styleId="Footer">
    <w:name w:val="footer"/>
    <w:basedOn w:val="Normal"/>
    <w:link w:val="FooterChar"/>
    <w:uiPriority w:val="99"/>
    <w:unhideWhenUsed/>
    <w:rsid w:val="00E82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A3C"/>
  </w:style>
  <w:style w:type="character" w:styleId="CommentReference">
    <w:name w:val="annotation reference"/>
    <w:basedOn w:val="DefaultParagraphFont"/>
    <w:uiPriority w:val="99"/>
    <w:semiHidden/>
    <w:unhideWhenUsed/>
    <w:rsid w:val="00500636"/>
    <w:rPr>
      <w:sz w:val="18"/>
      <w:szCs w:val="18"/>
    </w:rPr>
  </w:style>
  <w:style w:type="paragraph" w:styleId="CommentText">
    <w:name w:val="annotation text"/>
    <w:basedOn w:val="Normal"/>
    <w:link w:val="CommentTextChar"/>
    <w:uiPriority w:val="99"/>
    <w:unhideWhenUsed/>
    <w:rsid w:val="00500636"/>
    <w:pPr>
      <w:spacing w:line="240" w:lineRule="auto"/>
    </w:pPr>
    <w:rPr>
      <w:szCs w:val="24"/>
    </w:rPr>
  </w:style>
  <w:style w:type="character" w:customStyle="1" w:styleId="CommentTextChar">
    <w:name w:val="Comment Text Char"/>
    <w:basedOn w:val="DefaultParagraphFont"/>
    <w:link w:val="CommentText"/>
    <w:uiPriority w:val="99"/>
    <w:rsid w:val="00500636"/>
    <w:rPr>
      <w:sz w:val="24"/>
      <w:szCs w:val="24"/>
    </w:rPr>
  </w:style>
  <w:style w:type="paragraph" w:styleId="CommentSubject">
    <w:name w:val="annotation subject"/>
    <w:basedOn w:val="CommentText"/>
    <w:next w:val="CommentText"/>
    <w:link w:val="CommentSubjectChar"/>
    <w:uiPriority w:val="99"/>
    <w:semiHidden/>
    <w:unhideWhenUsed/>
    <w:rsid w:val="00500636"/>
    <w:rPr>
      <w:b/>
      <w:bCs/>
      <w:sz w:val="20"/>
      <w:szCs w:val="20"/>
    </w:rPr>
  </w:style>
  <w:style w:type="character" w:customStyle="1" w:styleId="CommentSubjectChar">
    <w:name w:val="Comment Subject Char"/>
    <w:basedOn w:val="CommentTextChar"/>
    <w:link w:val="CommentSubject"/>
    <w:uiPriority w:val="99"/>
    <w:semiHidden/>
    <w:rsid w:val="00500636"/>
    <w:rPr>
      <w:b/>
      <w:bCs/>
      <w:sz w:val="20"/>
      <w:szCs w:val="20"/>
    </w:rPr>
  </w:style>
  <w:style w:type="character" w:styleId="Hyperlink">
    <w:name w:val="Hyperlink"/>
    <w:basedOn w:val="DefaultParagraphFont"/>
    <w:uiPriority w:val="99"/>
    <w:unhideWhenUsed/>
    <w:rsid w:val="00A55B29"/>
    <w:rPr>
      <w:color w:val="0000FF" w:themeColor="hyperlink"/>
      <w:u w:val="single"/>
    </w:rPr>
  </w:style>
  <w:style w:type="paragraph" w:customStyle="1" w:styleId="Default">
    <w:name w:val="Default"/>
    <w:rsid w:val="00530E2D"/>
    <w:pPr>
      <w:autoSpaceDE w:val="0"/>
      <w:autoSpaceDN w:val="0"/>
      <w:adjustRightInd w:val="0"/>
      <w:spacing w:after="0" w:line="240" w:lineRule="auto"/>
    </w:pPr>
    <w:rPr>
      <w:rFonts w:ascii="Arial" w:hAnsi="Arial" w:cs="Arial"/>
      <w:color w:val="000000"/>
      <w:sz w:val="24"/>
      <w:szCs w:val="24"/>
    </w:rPr>
  </w:style>
  <w:style w:type="paragraph" w:customStyle="1" w:styleId="MillerNormal">
    <w:name w:val="Miller Normal"/>
    <w:link w:val="MillerNormalChar"/>
    <w:qFormat/>
    <w:rsid w:val="00A065FE"/>
    <w:pPr>
      <w:tabs>
        <w:tab w:val="left" w:pos="9356"/>
      </w:tabs>
      <w:spacing w:after="120"/>
      <w:ind w:right="4"/>
      <w:jc w:val="both"/>
    </w:pPr>
    <w:rPr>
      <w:rFonts w:ascii="Arial" w:eastAsia="Calibri" w:hAnsi="Arial" w:cs="Calibri"/>
      <w:lang w:eastAsia="ar-SA"/>
    </w:rPr>
  </w:style>
  <w:style w:type="character" w:customStyle="1" w:styleId="MillerNormalChar">
    <w:name w:val="Miller Normal Char"/>
    <w:basedOn w:val="DefaultParagraphFont"/>
    <w:link w:val="MillerNormal"/>
    <w:rsid w:val="00A065FE"/>
    <w:rPr>
      <w:rFonts w:ascii="Arial" w:eastAsia="Calibri" w:hAnsi="Arial" w:cs="Calibri"/>
      <w:lang w:eastAsia="ar-SA"/>
    </w:rPr>
  </w:style>
  <w:style w:type="table" w:styleId="GridTable1Light-Accent1">
    <w:name w:val="Grid Table 1 Light Accent 1"/>
    <w:basedOn w:val="TableNormal"/>
    <w:uiPriority w:val="46"/>
    <w:rsid w:val="00D8326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D8326F"/>
    <w:rPr>
      <w:color w:val="800080" w:themeColor="followedHyperlink"/>
      <w:u w:val="single"/>
    </w:rPr>
  </w:style>
  <w:style w:type="paragraph" w:customStyle="1" w:styleId="Pa2">
    <w:name w:val="Pa2"/>
    <w:basedOn w:val="Default"/>
    <w:next w:val="Default"/>
    <w:uiPriority w:val="99"/>
    <w:rsid w:val="00B83AC8"/>
    <w:pPr>
      <w:spacing w:line="241" w:lineRule="atLeast"/>
    </w:pPr>
    <w:rPr>
      <w:color w:val="auto"/>
    </w:rPr>
  </w:style>
  <w:style w:type="character" w:customStyle="1" w:styleId="A3">
    <w:name w:val="A3"/>
    <w:uiPriority w:val="99"/>
    <w:rsid w:val="00B83AC8"/>
    <w:rPr>
      <w:color w:val="000000"/>
      <w:sz w:val="28"/>
      <w:szCs w:val="28"/>
    </w:rPr>
  </w:style>
  <w:style w:type="paragraph" w:customStyle="1" w:styleId="Pa1">
    <w:name w:val="Pa1"/>
    <w:basedOn w:val="Default"/>
    <w:next w:val="Default"/>
    <w:uiPriority w:val="99"/>
    <w:rsid w:val="00B83AC8"/>
    <w:pPr>
      <w:spacing w:line="241" w:lineRule="atLeast"/>
    </w:pPr>
    <w:rPr>
      <w:color w:val="auto"/>
    </w:rPr>
  </w:style>
  <w:style w:type="paragraph" w:customStyle="1" w:styleId="IPCBullet1">
    <w:name w:val="IPC Bullet 1"/>
    <w:basedOn w:val="Normal"/>
    <w:qFormat/>
    <w:rsid w:val="004B543A"/>
    <w:pPr>
      <w:tabs>
        <w:tab w:val="left" w:pos="426"/>
      </w:tabs>
      <w:spacing w:after="60" w:line="240" w:lineRule="auto"/>
    </w:pPr>
    <w:rPr>
      <w:rFonts w:eastAsia="Times New Roman" w:cs="Helvetica"/>
      <w:szCs w:val="24"/>
    </w:rPr>
  </w:style>
  <w:style w:type="table" w:customStyle="1" w:styleId="TableGrid1">
    <w:name w:val="Table Grid1"/>
    <w:basedOn w:val="TableNormal"/>
    <w:next w:val="TableGrid"/>
    <w:uiPriority w:val="59"/>
    <w:rsid w:val="00753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17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D1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34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B7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B58C9"/>
    <w:rPr>
      <w:b/>
      <w:bCs/>
    </w:rPr>
  </w:style>
  <w:style w:type="character" w:customStyle="1" w:styleId="ListParagraphChar">
    <w:name w:val="List Paragraph Char"/>
    <w:aliases w:val="F5 List Paragraph Char,List Paragraph1 Char,Bulleted list Char,Dot pt Char,No Spacing1 Char,List Paragraph Char Char Char Char,Indicator Text Char,Numbered Para 1 Char,Bullet Points Char,MAIN CONTENT Char,Bullet 1 Char"/>
    <w:link w:val="ListParagraph"/>
    <w:uiPriority w:val="34"/>
    <w:qFormat/>
    <w:rsid w:val="00DC3BC2"/>
  </w:style>
  <w:style w:type="character" w:customStyle="1" w:styleId="Heading1Char">
    <w:name w:val="Heading 1 Char"/>
    <w:basedOn w:val="DefaultParagraphFont"/>
    <w:link w:val="Heading1"/>
    <w:uiPriority w:val="9"/>
    <w:rsid w:val="00356739"/>
    <w:rPr>
      <w:rFonts w:ascii="Calibri" w:eastAsiaTheme="majorEastAsia" w:hAnsi="Calibri" w:cstheme="majorBidi"/>
      <w:b/>
      <w:sz w:val="36"/>
      <w:szCs w:val="32"/>
    </w:rPr>
  </w:style>
  <w:style w:type="paragraph" w:styleId="TOCHeading">
    <w:name w:val="TOC Heading"/>
    <w:basedOn w:val="Heading1"/>
    <w:next w:val="Normal"/>
    <w:uiPriority w:val="39"/>
    <w:unhideWhenUsed/>
    <w:qFormat/>
    <w:rsid w:val="00C75F5D"/>
    <w:pPr>
      <w:spacing w:before="240" w:after="0" w:line="259" w:lineRule="auto"/>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3260DE"/>
    <w:pPr>
      <w:tabs>
        <w:tab w:val="left" w:pos="440"/>
        <w:tab w:val="right" w:leader="dot" w:pos="10762"/>
      </w:tabs>
      <w:spacing w:after="100"/>
      <w:ind w:left="426" w:hanging="426"/>
    </w:pPr>
  </w:style>
  <w:style w:type="character" w:customStyle="1" w:styleId="Heading2Char">
    <w:name w:val="Heading 2 Char"/>
    <w:basedOn w:val="DefaultParagraphFont"/>
    <w:link w:val="Heading2"/>
    <w:uiPriority w:val="9"/>
    <w:rsid w:val="00790F6C"/>
    <w:rPr>
      <w:rFonts w:ascii="Calibri" w:eastAsiaTheme="majorEastAsia" w:hAnsi="Calibri" w:cstheme="majorBidi"/>
      <w:b/>
      <w:color w:val="000000" w:themeColor="text1"/>
      <w:sz w:val="32"/>
      <w:szCs w:val="26"/>
    </w:rPr>
  </w:style>
  <w:style w:type="character" w:customStyle="1" w:styleId="Heading3Char">
    <w:name w:val="Heading 3 Char"/>
    <w:basedOn w:val="DefaultParagraphFont"/>
    <w:link w:val="Heading3"/>
    <w:uiPriority w:val="9"/>
    <w:semiHidden/>
    <w:rsid w:val="002F3680"/>
    <w:rPr>
      <w:rFonts w:asciiTheme="majorHAnsi" w:eastAsiaTheme="majorEastAsia" w:hAnsiTheme="majorHAnsi" w:cstheme="majorBidi"/>
      <w:color w:val="243F60" w:themeColor="accent1" w:themeShade="7F"/>
      <w:sz w:val="24"/>
      <w:szCs w:val="24"/>
    </w:rPr>
  </w:style>
  <w:style w:type="paragraph" w:customStyle="1" w:styleId="Pa10">
    <w:name w:val="Pa10"/>
    <w:basedOn w:val="Normal"/>
    <w:next w:val="Normal"/>
    <w:uiPriority w:val="99"/>
    <w:rsid w:val="002F3680"/>
    <w:pPr>
      <w:autoSpaceDE w:val="0"/>
      <w:autoSpaceDN w:val="0"/>
      <w:adjustRightInd w:val="0"/>
      <w:spacing w:after="0" w:line="241" w:lineRule="atLeast"/>
    </w:pPr>
    <w:rPr>
      <w:rFonts w:ascii="Museo Slab 700" w:hAnsi="Museo Slab 700"/>
      <w:szCs w:val="24"/>
    </w:rPr>
  </w:style>
  <w:style w:type="paragraph" w:customStyle="1" w:styleId="Pa8">
    <w:name w:val="Pa8"/>
    <w:basedOn w:val="Normal"/>
    <w:next w:val="Normal"/>
    <w:uiPriority w:val="99"/>
    <w:rsid w:val="002F3680"/>
    <w:pPr>
      <w:autoSpaceDE w:val="0"/>
      <w:autoSpaceDN w:val="0"/>
      <w:adjustRightInd w:val="0"/>
      <w:spacing w:after="0" w:line="241" w:lineRule="atLeast"/>
    </w:pPr>
    <w:rPr>
      <w:rFonts w:ascii="Museo Slab 300" w:hAnsi="Museo Slab 300"/>
      <w:szCs w:val="24"/>
    </w:rPr>
  </w:style>
  <w:style w:type="paragraph" w:styleId="TOC2">
    <w:name w:val="toc 2"/>
    <w:basedOn w:val="Normal"/>
    <w:next w:val="Normal"/>
    <w:autoRedefine/>
    <w:uiPriority w:val="39"/>
    <w:unhideWhenUsed/>
    <w:rsid w:val="002F3680"/>
    <w:pPr>
      <w:tabs>
        <w:tab w:val="right" w:leader="dot" w:pos="15694"/>
      </w:tabs>
      <w:spacing w:before="60" w:after="60" w:line="240" w:lineRule="auto"/>
      <w:ind w:left="221"/>
    </w:pPr>
  </w:style>
  <w:style w:type="character" w:customStyle="1" w:styleId="normaltextrun1">
    <w:name w:val="normaltextrun1"/>
    <w:basedOn w:val="DefaultParagraphFont"/>
    <w:rsid w:val="00E77529"/>
  </w:style>
  <w:style w:type="character" w:customStyle="1" w:styleId="eop">
    <w:name w:val="eop"/>
    <w:basedOn w:val="DefaultParagraphFont"/>
    <w:rsid w:val="00E77529"/>
  </w:style>
  <w:style w:type="paragraph" w:styleId="Revision">
    <w:name w:val="Revision"/>
    <w:hidden/>
    <w:uiPriority w:val="99"/>
    <w:semiHidden/>
    <w:rsid w:val="00660E0F"/>
    <w:pPr>
      <w:spacing w:after="0" w:line="240" w:lineRule="auto"/>
    </w:pPr>
  </w:style>
  <w:style w:type="paragraph" w:customStyle="1" w:styleId="paragraph">
    <w:name w:val="paragraph"/>
    <w:basedOn w:val="Normal"/>
    <w:rsid w:val="00A66313"/>
    <w:pPr>
      <w:spacing w:after="0" w:line="240" w:lineRule="auto"/>
    </w:pPr>
    <w:rPr>
      <w:rFonts w:ascii="Times New Roman" w:eastAsia="Times New Roman" w:hAnsi="Times New Roman" w:cs="Times New Roman"/>
      <w:szCs w:val="24"/>
      <w:lang w:eastAsia="en-GB"/>
    </w:rPr>
  </w:style>
  <w:style w:type="paragraph" w:styleId="BodyText">
    <w:name w:val="Body Text"/>
    <w:aliases w:val="Body Text Char1 Char,Body Text Char Char Char,Body Text Char1 Char Char Char,Body Text Char Char Char Char Char,Body Text Char1 Char Char Char Char Char,Body Text Char Char Char Char Char Char Char,Body Text Char2"/>
    <w:basedOn w:val="Normal"/>
    <w:link w:val="BodyTextChar"/>
    <w:rsid w:val="006B46B7"/>
    <w:pPr>
      <w:spacing w:before="120" w:after="0" w:line="240" w:lineRule="auto"/>
      <w:ind w:left="567"/>
      <w:jc w:val="both"/>
    </w:pPr>
    <w:rPr>
      <w:rFonts w:eastAsia="Calibri" w:cs="Times New Roman"/>
      <w:szCs w:val="24"/>
      <w:lang w:val="x-none"/>
    </w:rPr>
  </w:style>
  <w:style w:type="character" w:customStyle="1" w:styleId="BodyTextChar">
    <w:name w:val="Body Text Char"/>
    <w:aliases w:val="Body Text Char1 Char Char,Body Text Char Char Char Char,Body Text Char1 Char Char Char Char,Body Text Char Char Char Char Char Char,Body Text Char1 Char Char Char Char Char Char,Body Text Char Char Char Char Char Char Char Char"/>
    <w:basedOn w:val="DefaultParagraphFont"/>
    <w:link w:val="BodyText"/>
    <w:rsid w:val="006B46B7"/>
    <w:rPr>
      <w:rFonts w:ascii="Arial" w:eastAsia="Calibri" w:hAnsi="Arial" w:cs="Times New Roman"/>
      <w:szCs w:val="24"/>
      <w:lang w:val="x-none"/>
    </w:rPr>
  </w:style>
  <w:style w:type="paragraph" w:styleId="NormalWeb">
    <w:name w:val="Normal (Web)"/>
    <w:basedOn w:val="Normal"/>
    <w:uiPriority w:val="99"/>
    <w:unhideWhenUsed/>
    <w:rsid w:val="00C6667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contextualspellingandgrammarerror">
    <w:name w:val="contextualspellingandgrammarerror"/>
    <w:basedOn w:val="DefaultParagraphFont"/>
    <w:rsid w:val="00500ED6"/>
  </w:style>
  <w:style w:type="table" w:customStyle="1" w:styleId="TableGrid6">
    <w:name w:val="Table Grid6"/>
    <w:basedOn w:val="TableNormal"/>
    <w:next w:val="TableGrid"/>
    <w:uiPriority w:val="59"/>
    <w:rsid w:val="002A0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5806C6"/>
    <w:pPr>
      <w:spacing w:after="0" w:line="240" w:lineRule="auto"/>
    </w:pPr>
    <w:rPr>
      <w:rFonts w:ascii="Times New Roman" w:eastAsia="Times New Roman" w:hAnsi="Times New Roman" w:cs="Times New Roman"/>
      <w:szCs w:val="20"/>
    </w:rPr>
  </w:style>
  <w:style w:type="character" w:customStyle="1" w:styleId="e24kjd">
    <w:name w:val="e24kjd"/>
    <w:rsid w:val="005806C6"/>
  </w:style>
  <w:style w:type="character" w:customStyle="1" w:styleId="Mention1">
    <w:name w:val="Mention1"/>
    <w:basedOn w:val="DefaultParagraphFont"/>
    <w:uiPriority w:val="99"/>
    <w:unhideWhenUsed/>
    <w:rsid w:val="00A6091C"/>
    <w:rPr>
      <w:color w:val="2B579A"/>
      <w:shd w:val="clear" w:color="auto" w:fill="E6E6E6"/>
    </w:rPr>
  </w:style>
  <w:style w:type="paragraph" w:styleId="Title">
    <w:name w:val="Title"/>
    <w:basedOn w:val="Normal"/>
    <w:next w:val="Normal"/>
    <w:link w:val="TitleChar"/>
    <w:uiPriority w:val="10"/>
    <w:qFormat/>
    <w:rsid w:val="003567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739"/>
    <w:rPr>
      <w:rFonts w:asciiTheme="majorHAnsi" w:eastAsiaTheme="majorEastAsia" w:hAnsiTheme="majorHAnsi" w:cstheme="majorBidi"/>
      <w:spacing w:val="-10"/>
      <w:kern w:val="28"/>
      <w:sz w:val="56"/>
      <w:szCs w:val="56"/>
    </w:rPr>
  </w:style>
  <w:style w:type="table" w:styleId="GridTable4-Accent1">
    <w:name w:val="Grid Table 4 Accent 1"/>
    <w:basedOn w:val="TableNormal"/>
    <w:uiPriority w:val="49"/>
    <w:rsid w:val="00FE77A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
    <w:name w:val="normaltextrun"/>
    <w:basedOn w:val="DefaultParagraphFont"/>
    <w:rsid w:val="009417A2"/>
  </w:style>
  <w:style w:type="character" w:styleId="UnresolvedMention">
    <w:name w:val="Unresolved Mention"/>
    <w:basedOn w:val="DefaultParagraphFont"/>
    <w:uiPriority w:val="99"/>
    <w:semiHidden/>
    <w:unhideWhenUsed/>
    <w:rsid w:val="00871755"/>
    <w:rPr>
      <w:color w:val="605E5C"/>
      <w:shd w:val="clear" w:color="auto" w:fill="E1DFDD"/>
    </w:rPr>
  </w:style>
  <w:style w:type="character" w:styleId="Mention">
    <w:name w:val="Mention"/>
    <w:basedOn w:val="DefaultParagraphFont"/>
    <w:uiPriority w:val="99"/>
    <w:unhideWhenUsed/>
    <w:rsid w:val="0014002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084">
      <w:bodyDiv w:val="1"/>
      <w:marLeft w:val="0"/>
      <w:marRight w:val="0"/>
      <w:marTop w:val="0"/>
      <w:marBottom w:val="0"/>
      <w:divBdr>
        <w:top w:val="none" w:sz="0" w:space="0" w:color="auto"/>
        <w:left w:val="none" w:sz="0" w:space="0" w:color="auto"/>
        <w:bottom w:val="none" w:sz="0" w:space="0" w:color="auto"/>
        <w:right w:val="none" w:sz="0" w:space="0" w:color="auto"/>
      </w:divBdr>
    </w:div>
    <w:div w:id="87585524">
      <w:bodyDiv w:val="1"/>
      <w:marLeft w:val="0"/>
      <w:marRight w:val="0"/>
      <w:marTop w:val="0"/>
      <w:marBottom w:val="0"/>
      <w:divBdr>
        <w:top w:val="none" w:sz="0" w:space="0" w:color="auto"/>
        <w:left w:val="none" w:sz="0" w:space="0" w:color="auto"/>
        <w:bottom w:val="none" w:sz="0" w:space="0" w:color="auto"/>
        <w:right w:val="none" w:sz="0" w:space="0" w:color="auto"/>
      </w:divBdr>
    </w:div>
    <w:div w:id="93668071">
      <w:bodyDiv w:val="1"/>
      <w:marLeft w:val="0"/>
      <w:marRight w:val="0"/>
      <w:marTop w:val="0"/>
      <w:marBottom w:val="0"/>
      <w:divBdr>
        <w:top w:val="none" w:sz="0" w:space="0" w:color="auto"/>
        <w:left w:val="none" w:sz="0" w:space="0" w:color="auto"/>
        <w:bottom w:val="none" w:sz="0" w:space="0" w:color="auto"/>
        <w:right w:val="none" w:sz="0" w:space="0" w:color="auto"/>
      </w:divBdr>
    </w:div>
    <w:div w:id="126170113">
      <w:bodyDiv w:val="1"/>
      <w:marLeft w:val="0"/>
      <w:marRight w:val="0"/>
      <w:marTop w:val="0"/>
      <w:marBottom w:val="0"/>
      <w:divBdr>
        <w:top w:val="none" w:sz="0" w:space="0" w:color="auto"/>
        <w:left w:val="none" w:sz="0" w:space="0" w:color="auto"/>
        <w:bottom w:val="none" w:sz="0" w:space="0" w:color="auto"/>
        <w:right w:val="none" w:sz="0" w:space="0" w:color="auto"/>
      </w:divBdr>
      <w:divsChild>
        <w:div w:id="1417046651">
          <w:marLeft w:val="0"/>
          <w:marRight w:val="0"/>
          <w:marTop w:val="0"/>
          <w:marBottom w:val="0"/>
          <w:divBdr>
            <w:top w:val="none" w:sz="0" w:space="0" w:color="auto"/>
            <w:left w:val="none" w:sz="0" w:space="0" w:color="auto"/>
            <w:bottom w:val="none" w:sz="0" w:space="0" w:color="auto"/>
            <w:right w:val="none" w:sz="0" w:space="0" w:color="auto"/>
          </w:divBdr>
          <w:divsChild>
            <w:div w:id="356155223">
              <w:marLeft w:val="0"/>
              <w:marRight w:val="0"/>
              <w:marTop w:val="0"/>
              <w:marBottom w:val="0"/>
              <w:divBdr>
                <w:top w:val="none" w:sz="0" w:space="0" w:color="auto"/>
                <w:left w:val="none" w:sz="0" w:space="0" w:color="auto"/>
                <w:bottom w:val="none" w:sz="0" w:space="0" w:color="auto"/>
                <w:right w:val="none" w:sz="0" w:space="0" w:color="auto"/>
              </w:divBdr>
              <w:divsChild>
                <w:div w:id="623271383">
                  <w:marLeft w:val="0"/>
                  <w:marRight w:val="0"/>
                  <w:marTop w:val="0"/>
                  <w:marBottom w:val="0"/>
                  <w:divBdr>
                    <w:top w:val="none" w:sz="0" w:space="0" w:color="auto"/>
                    <w:left w:val="none" w:sz="0" w:space="0" w:color="auto"/>
                    <w:bottom w:val="none" w:sz="0" w:space="0" w:color="auto"/>
                    <w:right w:val="none" w:sz="0" w:space="0" w:color="auto"/>
                  </w:divBdr>
                  <w:divsChild>
                    <w:div w:id="286619250">
                      <w:marLeft w:val="0"/>
                      <w:marRight w:val="0"/>
                      <w:marTop w:val="0"/>
                      <w:marBottom w:val="0"/>
                      <w:divBdr>
                        <w:top w:val="none" w:sz="0" w:space="0" w:color="auto"/>
                        <w:left w:val="none" w:sz="0" w:space="0" w:color="auto"/>
                        <w:bottom w:val="none" w:sz="0" w:space="0" w:color="auto"/>
                        <w:right w:val="none" w:sz="0" w:space="0" w:color="auto"/>
                      </w:divBdr>
                      <w:divsChild>
                        <w:div w:id="1764764235">
                          <w:marLeft w:val="0"/>
                          <w:marRight w:val="0"/>
                          <w:marTop w:val="0"/>
                          <w:marBottom w:val="0"/>
                          <w:divBdr>
                            <w:top w:val="none" w:sz="0" w:space="0" w:color="auto"/>
                            <w:left w:val="none" w:sz="0" w:space="0" w:color="auto"/>
                            <w:bottom w:val="none" w:sz="0" w:space="0" w:color="auto"/>
                            <w:right w:val="none" w:sz="0" w:space="0" w:color="auto"/>
                          </w:divBdr>
                          <w:divsChild>
                            <w:div w:id="2056923058">
                              <w:marLeft w:val="0"/>
                              <w:marRight w:val="0"/>
                              <w:marTop w:val="0"/>
                              <w:marBottom w:val="0"/>
                              <w:divBdr>
                                <w:top w:val="none" w:sz="0" w:space="0" w:color="auto"/>
                                <w:left w:val="none" w:sz="0" w:space="0" w:color="auto"/>
                                <w:bottom w:val="none" w:sz="0" w:space="0" w:color="auto"/>
                                <w:right w:val="none" w:sz="0" w:space="0" w:color="auto"/>
                              </w:divBdr>
                              <w:divsChild>
                                <w:div w:id="19479009">
                                  <w:marLeft w:val="0"/>
                                  <w:marRight w:val="0"/>
                                  <w:marTop w:val="0"/>
                                  <w:marBottom w:val="0"/>
                                  <w:divBdr>
                                    <w:top w:val="none" w:sz="0" w:space="0" w:color="auto"/>
                                    <w:left w:val="none" w:sz="0" w:space="0" w:color="auto"/>
                                    <w:bottom w:val="none" w:sz="0" w:space="0" w:color="auto"/>
                                    <w:right w:val="none" w:sz="0" w:space="0" w:color="auto"/>
                                  </w:divBdr>
                                  <w:divsChild>
                                    <w:div w:id="1069353227">
                                      <w:marLeft w:val="0"/>
                                      <w:marRight w:val="0"/>
                                      <w:marTop w:val="0"/>
                                      <w:marBottom w:val="0"/>
                                      <w:divBdr>
                                        <w:top w:val="none" w:sz="0" w:space="0" w:color="auto"/>
                                        <w:left w:val="none" w:sz="0" w:space="0" w:color="auto"/>
                                        <w:bottom w:val="none" w:sz="0" w:space="0" w:color="auto"/>
                                        <w:right w:val="none" w:sz="0" w:space="0" w:color="auto"/>
                                      </w:divBdr>
                                      <w:divsChild>
                                        <w:div w:id="268199424">
                                          <w:marLeft w:val="0"/>
                                          <w:marRight w:val="0"/>
                                          <w:marTop w:val="0"/>
                                          <w:marBottom w:val="0"/>
                                          <w:divBdr>
                                            <w:top w:val="none" w:sz="0" w:space="0" w:color="auto"/>
                                            <w:left w:val="none" w:sz="0" w:space="0" w:color="auto"/>
                                            <w:bottom w:val="none" w:sz="0" w:space="0" w:color="auto"/>
                                            <w:right w:val="none" w:sz="0" w:space="0" w:color="auto"/>
                                          </w:divBdr>
                                          <w:divsChild>
                                            <w:div w:id="1308778570">
                                              <w:marLeft w:val="0"/>
                                              <w:marRight w:val="0"/>
                                              <w:marTop w:val="0"/>
                                              <w:marBottom w:val="0"/>
                                              <w:divBdr>
                                                <w:top w:val="none" w:sz="0" w:space="0" w:color="auto"/>
                                                <w:left w:val="none" w:sz="0" w:space="0" w:color="auto"/>
                                                <w:bottom w:val="none" w:sz="0" w:space="0" w:color="auto"/>
                                                <w:right w:val="none" w:sz="0" w:space="0" w:color="auto"/>
                                              </w:divBdr>
                                              <w:divsChild>
                                                <w:div w:id="585699181">
                                                  <w:marLeft w:val="0"/>
                                                  <w:marRight w:val="0"/>
                                                  <w:marTop w:val="0"/>
                                                  <w:marBottom w:val="0"/>
                                                  <w:divBdr>
                                                    <w:top w:val="none" w:sz="0" w:space="0" w:color="auto"/>
                                                    <w:left w:val="none" w:sz="0" w:space="0" w:color="auto"/>
                                                    <w:bottom w:val="none" w:sz="0" w:space="0" w:color="auto"/>
                                                    <w:right w:val="none" w:sz="0" w:space="0" w:color="auto"/>
                                                  </w:divBdr>
                                                  <w:divsChild>
                                                    <w:div w:id="236327424">
                                                      <w:marLeft w:val="0"/>
                                                      <w:marRight w:val="0"/>
                                                      <w:marTop w:val="0"/>
                                                      <w:marBottom w:val="0"/>
                                                      <w:divBdr>
                                                        <w:top w:val="single" w:sz="12" w:space="0" w:color="ABABAB"/>
                                                        <w:left w:val="single" w:sz="6" w:space="0" w:color="ABABAB"/>
                                                        <w:bottom w:val="none" w:sz="0" w:space="0" w:color="auto"/>
                                                        <w:right w:val="single" w:sz="6" w:space="0" w:color="ABABAB"/>
                                                      </w:divBdr>
                                                      <w:divsChild>
                                                        <w:div w:id="789010809">
                                                          <w:marLeft w:val="0"/>
                                                          <w:marRight w:val="0"/>
                                                          <w:marTop w:val="0"/>
                                                          <w:marBottom w:val="0"/>
                                                          <w:divBdr>
                                                            <w:top w:val="none" w:sz="0" w:space="0" w:color="auto"/>
                                                            <w:left w:val="none" w:sz="0" w:space="0" w:color="auto"/>
                                                            <w:bottom w:val="none" w:sz="0" w:space="0" w:color="auto"/>
                                                            <w:right w:val="none" w:sz="0" w:space="0" w:color="auto"/>
                                                          </w:divBdr>
                                                          <w:divsChild>
                                                            <w:div w:id="1415396207">
                                                              <w:marLeft w:val="0"/>
                                                              <w:marRight w:val="0"/>
                                                              <w:marTop w:val="0"/>
                                                              <w:marBottom w:val="0"/>
                                                              <w:divBdr>
                                                                <w:top w:val="none" w:sz="0" w:space="0" w:color="auto"/>
                                                                <w:left w:val="none" w:sz="0" w:space="0" w:color="auto"/>
                                                                <w:bottom w:val="none" w:sz="0" w:space="0" w:color="auto"/>
                                                                <w:right w:val="none" w:sz="0" w:space="0" w:color="auto"/>
                                                              </w:divBdr>
                                                              <w:divsChild>
                                                                <w:div w:id="1183937590">
                                                                  <w:marLeft w:val="0"/>
                                                                  <w:marRight w:val="0"/>
                                                                  <w:marTop w:val="0"/>
                                                                  <w:marBottom w:val="0"/>
                                                                  <w:divBdr>
                                                                    <w:top w:val="none" w:sz="0" w:space="0" w:color="auto"/>
                                                                    <w:left w:val="none" w:sz="0" w:space="0" w:color="auto"/>
                                                                    <w:bottom w:val="none" w:sz="0" w:space="0" w:color="auto"/>
                                                                    <w:right w:val="none" w:sz="0" w:space="0" w:color="auto"/>
                                                                  </w:divBdr>
                                                                  <w:divsChild>
                                                                    <w:div w:id="788427015">
                                                                      <w:marLeft w:val="0"/>
                                                                      <w:marRight w:val="0"/>
                                                                      <w:marTop w:val="0"/>
                                                                      <w:marBottom w:val="0"/>
                                                                      <w:divBdr>
                                                                        <w:top w:val="none" w:sz="0" w:space="0" w:color="auto"/>
                                                                        <w:left w:val="none" w:sz="0" w:space="0" w:color="auto"/>
                                                                        <w:bottom w:val="none" w:sz="0" w:space="0" w:color="auto"/>
                                                                        <w:right w:val="none" w:sz="0" w:space="0" w:color="auto"/>
                                                                      </w:divBdr>
                                                                      <w:divsChild>
                                                                        <w:div w:id="3409174">
                                                                          <w:marLeft w:val="0"/>
                                                                          <w:marRight w:val="0"/>
                                                                          <w:marTop w:val="0"/>
                                                                          <w:marBottom w:val="0"/>
                                                                          <w:divBdr>
                                                                            <w:top w:val="none" w:sz="0" w:space="0" w:color="auto"/>
                                                                            <w:left w:val="none" w:sz="0" w:space="0" w:color="auto"/>
                                                                            <w:bottom w:val="none" w:sz="0" w:space="0" w:color="auto"/>
                                                                            <w:right w:val="none" w:sz="0" w:space="0" w:color="auto"/>
                                                                          </w:divBdr>
                                                                          <w:divsChild>
                                                                            <w:div w:id="1751345329">
                                                                              <w:marLeft w:val="0"/>
                                                                              <w:marRight w:val="0"/>
                                                                              <w:marTop w:val="0"/>
                                                                              <w:marBottom w:val="0"/>
                                                                              <w:divBdr>
                                                                                <w:top w:val="none" w:sz="0" w:space="0" w:color="auto"/>
                                                                                <w:left w:val="none" w:sz="0" w:space="0" w:color="auto"/>
                                                                                <w:bottom w:val="none" w:sz="0" w:space="0" w:color="auto"/>
                                                                                <w:right w:val="none" w:sz="0" w:space="0" w:color="auto"/>
                                                                              </w:divBdr>
                                                                              <w:divsChild>
                                                                                <w:div w:id="175659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576177">
      <w:bodyDiv w:val="1"/>
      <w:marLeft w:val="0"/>
      <w:marRight w:val="0"/>
      <w:marTop w:val="0"/>
      <w:marBottom w:val="0"/>
      <w:divBdr>
        <w:top w:val="none" w:sz="0" w:space="0" w:color="auto"/>
        <w:left w:val="none" w:sz="0" w:space="0" w:color="auto"/>
        <w:bottom w:val="none" w:sz="0" w:space="0" w:color="auto"/>
        <w:right w:val="none" w:sz="0" w:space="0" w:color="auto"/>
      </w:divBdr>
    </w:div>
    <w:div w:id="194732307">
      <w:bodyDiv w:val="1"/>
      <w:marLeft w:val="0"/>
      <w:marRight w:val="0"/>
      <w:marTop w:val="0"/>
      <w:marBottom w:val="0"/>
      <w:divBdr>
        <w:top w:val="none" w:sz="0" w:space="0" w:color="auto"/>
        <w:left w:val="none" w:sz="0" w:space="0" w:color="auto"/>
        <w:bottom w:val="none" w:sz="0" w:space="0" w:color="auto"/>
        <w:right w:val="none" w:sz="0" w:space="0" w:color="auto"/>
      </w:divBdr>
      <w:divsChild>
        <w:div w:id="256132003">
          <w:marLeft w:val="274"/>
          <w:marRight w:val="0"/>
          <w:marTop w:val="0"/>
          <w:marBottom w:val="0"/>
          <w:divBdr>
            <w:top w:val="none" w:sz="0" w:space="0" w:color="auto"/>
            <w:left w:val="none" w:sz="0" w:space="0" w:color="auto"/>
            <w:bottom w:val="none" w:sz="0" w:space="0" w:color="auto"/>
            <w:right w:val="none" w:sz="0" w:space="0" w:color="auto"/>
          </w:divBdr>
        </w:div>
        <w:div w:id="1041323925">
          <w:marLeft w:val="274"/>
          <w:marRight w:val="0"/>
          <w:marTop w:val="0"/>
          <w:marBottom w:val="0"/>
          <w:divBdr>
            <w:top w:val="none" w:sz="0" w:space="0" w:color="auto"/>
            <w:left w:val="none" w:sz="0" w:space="0" w:color="auto"/>
            <w:bottom w:val="none" w:sz="0" w:space="0" w:color="auto"/>
            <w:right w:val="none" w:sz="0" w:space="0" w:color="auto"/>
          </w:divBdr>
        </w:div>
        <w:div w:id="1674720136">
          <w:marLeft w:val="274"/>
          <w:marRight w:val="0"/>
          <w:marTop w:val="0"/>
          <w:marBottom w:val="0"/>
          <w:divBdr>
            <w:top w:val="none" w:sz="0" w:space="0" w:color="auto"/>
            <w:left w:val="none" w:sz="0" w:space="0" w:color="auto"/>
            <w:bottom w:val="none" w:sz="0" w:space="0" w:color="auto"/>
            <w:right w:val="none" w:sz="0" w:space="0" w:color="auto"/>
          </w:divBdr>
        </w:div>
      </w:divsChild>
    </w:div>
    <w:div w:id="224341377">
      <w:bodyDiv w:val="1"/>
      <w:marLeft w:val="0"/>
      <w:marRight w:val="0"/>
      <w:marTop w:val="0"/>
      <w:marBottom w:val="0"/>
      <w:divBdr>
        <w:top w:val="none" w:sz="0" w:space="0" w:color="auto"/>
        <w:left w:val="none" w:sz="0" w:space="0" w:color="auto"/>
        <w:bottom w:val="none" w:sz="0" w:space="0" w:color="auto"/>
        <w:right w:val="none" w:sz="0" w:space="0" w:color="auto"/>
      </w:divBdr>
    </w:div>
    <w:div w:id="236326122">
      <w:bodyDiv w:val="1"/>
      <w:marLeft w:val="0"/>
      <w:marRight w:val="0"/>
      <w:marTop w:val="0"/>
      <w:marBottom w:val="0"/>
      <w:divBdr>
        <w:top w:val="none" w:sz="0" w:space="0" w:color="auto"/>
        <w:left w:val="none" w:sz="0" w:space="0" w:color="auto"/>
        <w:bottom w:val="none" w:sz="0" w:space="0" w:color="auto"/>
        <w:right w:val="none" w:sz="0" w:space="0" w:color="auto"/>
      </w:divBdr>
    </w:div>
    <w:div w:id="236328647">
      <w:bodyDiv w:val="1"/>
      <w:marLeft w:val="0"/>
      <w:marRight w:val="0"/>
      <w:marTop w:val="0"/>
      <w:marBottom w:val="0"/>
      <w:divBdr>
        <w:top w:val="none" w:sz="0" w:space="0" w:color="auto"/>
        <w:left w:val="none" w:sz="0" w:space="0" w:color="auto"/>
        <w:bottom w:val="none" w:sz="0" w:space="0" w:color="auto"/>
        <w:right w:val="none" w:sz="0" w:space="0" w:color="auto"/>
      </w:divBdr>
    </w:div>
    <w:div w:id="293026749">
      <w:bodyDiv w:val="1"/>
      <w:marLeft w:val="0"/>
      <w:marRight w:val="0"/>
      <w:marTop w:val="0"/>
      <w:marBottom w:val="0"/>
      <w:divBdr>
        <w:top w:val="none" w:sz="0" w:space="0" w:color="auto"/>
        <w:left w:val="none" w:sz="0" w:space="0" w:color="auto"/>
        <w:bottom w:val="none" w:sz="0" w:space="0" w:color="auto"/>
        <w:right w:val="none" w:sz="0" w:space="0" w:color="auto"/>
      </w:divBdr>
    </w:div>
    <w:div w:id="366106203">
      <w:bodyDiv w:val="1"/>
      <w:marLeft w:val="0"/>
      <w:marRight w:val="0"/>
      <w:marTop w:val="0"/>
      <w:marBottom w:val="0"/>
      <w:divBdr>
        <w:top w:val="none" w:sz="0" w:space="0" w:color="auto"/>
        <w:left w:val="none" w:sz="0" w:space="0" w:color="auto"/>
        <w:bottom w:val="none" w:sz="0" w:space="0" w:color="auto"/>
        <w:right w:val="none" w:sz="0" w:space="0" w:color="auto"/>
      </w:divBdr>
    </w:div>
    <w:div w:id="369183400">
      <w:bodyDiv w:val="1"/>
      <w:marLeft w:val="0"/>
      <w:marRight w:val="0"/>
      <w:marTop w:val="0"/>
      <w:marBottom w:val="0"/>
      <w:divBdr>
        <w:top w:val="none" w:sz="0" w:space="0" w:color="auto"/>
        <w:left w:val="none" w:sz="0" w:space="0" w:color="auto"/>
        <w:bottom w:val="none" w:sz="0" w:space="0" w:color="auto"/>
        <w:right w:val="none" w:sz="0" w:space="0" w:color="auto"/>
      </w:divBdr>
      <w:divsChild>
        <w:div w:id="223414799">
          <w:marLeft w:val="547"/>
          <w:marRight w:val="0"/>
          <w:marTop w:val="96"/>
          <w:marBottom w:val="0"/>
          <w:divBdr>
            <w:top w:val="none" w:sz="0" w:space="0" w:color="auto"/>
            <w:left w:val="none" w:sz="0" w:space="0" w:color="auto"/>
            <w:bottom w:val="none" w:sz="0" w:space="0" w:color="auto"/>
            <w:right w:val="none" w:sz="0" w:space="0" w:color="auto"/>
          </w:divBdr>
        </w:div>
        <w:div w:id="447815087">
          <w:marLeft w:val="547"/>
          <w:marRight w:val="0"/>
          <w:marTop w:val="96"/>
          <w:marBottom w:val="0"/>
          <w:divBdr>
            <w:top w:val="none" w:sz="0" w:space="0" w:color="auto"/>
            <w:left w:val="none" w:sz="0" w:space="0" w:color="auto"/>
            <w:bottom w:val="none" w:sz="0" w:space="0" w:color="auto"/>
            <w:right w:val="none" w:sz="0" w:space="0" w:color="auto"/>
          </w:divBdr>
        </w:div>
        <w:div w:id="1389957121">
          <w:marLeft w:val="547"/>
          <w:marRight w:val="0"/>
          <w:marTop w:val="96"/>
          <w:marBottom w:val="0"/>
          <w:divBdr>
            <w:top w:val="none" w:sz="0" w:space="0" w:color="auto"/>
            <w:left w:val="none" w:sz="0" w:space="0" w:color="auto"/>
            <w:bottom w:val="none" w:sz="0" w:space="0" w:color="auto"/>
            <w:right w:val="none" w:sz="0" w:space="0" w:color="auto"/>
          </w:divBdr>
        </w:div>
      </w:divsChild>
    </w:div>
    <w:div w:id="406078320">
      <w:bodyDiv w:val="1"/>
      <w:marLeft w:val="0"/>
      <w:marRight w:val="0"/>
      <w:marTop w:val="0"/>
      <w:marBottom w:val="0"/>
      <w:divBdr>
        <w:top w:val="none" w:sz="0" w:space="0" w:color="auto"/>
        <w:left w:val="none" w:sz="0" w:space="0" w:color="auto"/>
        <w:bottom w:val="none" w:sz="0" w:space="0" w:color="auto"/>
        <w:right w:val="none" w:sz="0" w:space="0" w:color="auto"/>
      </w:divBdr>
    </w:div>
    <w:div w:id="469707631">
      <w:bodyDiv w:val="1"/>
      <w:marLeft w:val="0"/>
      <w:marRight w:val="0"/>
      <w:marTop w:val="0"/>
      <w:marBottom w:val="0"/>
      <w:divBdr>
        <w:top w:val="none" w:sz="0" w:space="0" w:color="auto"/>
        <w:left w:val="none" w:sz="0" w:space="0" w:color="auto"/>
        <w:bottom w:val="none" w:sz="0" w:space="0" w:color="auto"/>
        <w:right w:val="none" w:sz="0" w:space="0" w:color="auto"/>
      </w:divBdr>
    </w:div>
    <w:div w:id="477649583">
      <w:bodyDiv w:val="1"/>
      <w:marLeft w:val="0"/>
      <w:marRight w:val="0"/>
      <w:marTop w:val="0"/>
      <w:marBottom w:val="0"/>
      <w:divBdr>
        <w:top w:val="none" w:sz="0" w:space="0" w:color="auto"/>
        <w:left w:val="none" w:sz="0" w:space="0" w:color="auto"/>
        <w:bottom w:val="none" w:sz="0" w:space="0" w:color="auto"/>
        <w:right w:val="none" w:sz="0" w:space="0" w:color="auto"/>
      </w:divBdr>
    </w:div>
    <w:div w:id="492991883">
      <w:bodyDiv w:val="1"/>
      <w:marLeft w:val="0"/>
      <w:marRight w:val="0"/>
      <w:marTop w:val="0"/>
      <w:marBottom w:val="0"/>
      <w:divBdr>
        <w:top w:val="none" w:sz="0" w:space="0" w:color="auto"/>
        <w:left w:val="none" w:sz="0" w:space="0" w:color="auto"/>
        <w:bottom w:val="none" w:sz="0" w:space="0" w:color="auto"/>
        <w:right w:val="none" w:sz="0" w:space="0" w:color="auto"/>
      </w:divBdr>
    </w:div>
    <w:div w:id="496074544">
      <w:bodyDiv w:val="1"/>
      <w:marLeft w:val="0"/>
      <w:marRight w:val="0"/>
      <w:marTop w:val="0"/>
      <w:marBottom w:val="0"/>
      <w:divBdr>
        <w:top w:val="none" w:sz="0" w:space="0" w:color="auto"/>
        <w:left w:val="none" w:sz="0" w:space="0" w:color="auto"/>
        <w:bottom w:val="none" w:sz="0" w:space="0" w:color="auto"/>
        <w:right w:val="none" w:sz="0" w:space="0" w:color="auto"/>
      </w:divBdr>
    </w:div>
    <w:div w:id="599292340">
      <w:bodyDiv w:val="1"/>
      <w:marLeft w:val="0"/>
      <w:marRight w:val="0"/>
      <w:marTop w:val="0"/>
      <w:marBottom w:val="0"/>
      <w:divBdr>
        <w:top w:val="none" w:sz="0" w:space="0" w:color="auto"/>
        <w:left w:val="none" w:sz="0" w:space="0" w:color="auto"/>
        <w:bottom w:val="none" w:sz="0" w:space="0" w:color="auto"/>
        <w:right w:val="none" w:sz="0" w:space="0" w:color="auto"/>
      </w:divBdr>
    </w:div>
    <w:div w:id="630404175">
      <w:bodyDiv w:val="1"/>
      <w:marLeft w:val="0"/>
      <w:marRight w:val="0"/>
      <w:marTop w:val="0"/>
      <w:marBottom w:val="0"/>
      <w:divBdr>
        <w:top w:val="none" w:sz="0" w:space="0" w:color="auto"/>
        <w:left w:val="none" w:sz="0" w:space="0" w:color="auto"/>
        <w:bottom w:val="none" w:sz="0" w:space="0" w:color="auto"/>
        <w:right w:val="none" w:sz="0" w:space="0" w:color="auto"/>
      </w:divBdr>
    </w:div>
    <w:div w:id="716666452">
      <w:bodyDiv w:val="1"/>
      <w:marLeft w:val="0"/>
      <w:marRight w:val="0"/>
      <w:marTop w:val="0"/>
      <w:marBottom w:val="0"/>
      <w:divBdr>
        <w:top w:val="none" w:sz="0" w:space="0" w:color="auto"/>
        <w:left w:val="none" w:sz="0" w:space="0" w:color="auto"/>
        <w:bottom w:val="none" w:sz="0" w:space="0" w:color="auto"/>
        <w:right w:val="none" w:sz="0" w:space="0" w:color="auto"/>
      </w:divBdr>
    </w:div>
    <w:div w:id="720514866">
      <w:bodyDiv w:val="1"/>
      <w:marLeft w:val="0"/>
      <w:marRight w:val="0"/>
      <w:marTop w:val="0"/>
      <w:marBottom w:val="0"/>
      <w:divBdr>
        <w:top w:val="none" w:sz="0" w:space="0" w:color="auto"/>
        <w:left w:val="none" w:sz="0" w:space="0" w:color="auto"/>
        <w:bottom w:val="none" w:sz="0" w:space="0" w:color="auto"/>
        <w:right w:val="none" w:sz="0" w:space="0" w:color="auto"/>
      </w:divBdr>
      <w:divsChild>
        <w:div w:id="304049058">
          <w:marLeft w:val="0"/>
          <w:marRight w:val="0"/>
          <w:marTop w:val="0"/>
          <w:marBottom w:val="0"/>
          <w:divBdr>
            <w:top w:val="none" w:sz="0" w:space="0" w:color="auto"/>
            <w:left w:val="none" w:sz="0" w:space="0" w:color="auto"/>
            <w:bottom w:val="none" w:sz="0" w:space="0" w:color="auto"/>
            <w:right w:val="none" w:sz="0" w:space="0" w:color="auto"/>
          </w:divBdr>
        </w:div>
        <w:div w:id="332878421">
          <w:marLeft w:val="0"/>
          <w:marRight w:val="0"/>
          <w:marTop w:val="0"/>
          <w:marBottom w:val="0"/>
          <w:divBdr>
            <w:top w:val="none" w:sz="0" w:space="0" w:color="auto"/>
            <w:left w:val="none" w:sz="0" w:space="0" w:color="auto"/>
            <w:bottom w:val="none" w:sz="0" w:space="0" w:color="auto"/>
            <w:right w:val="none" w:sz="0" w:space="0" w:color="auto"/>
          </w:divBdr>
        </w:div>
        <w:div w:id="517085924">
          <w:marLeft w:val="0"/>
          <w:marRight w:val="0"/>
          <w:marTop w:val="0"/>
          <w:marBottom w:val="0"/>
          <w:divBdr>
            <w:top w:val="none" w:sz="0" w:space="0" w:color="auto"/>
            <w:left w:val="none" w:sz="0" w:space="0" w:color="auto"/>
            <w:bottom w:val="none" w:sz="0" w:space="0" w:color="auto"/>
            <w:right w:val="none" w:sz="0" w:space="0" w:color="auto"/>
          </w:divBdr>
        </w:div>
        <w:div w:id="876503229">
          <w:marLeft w:val="0"/>
          <w:marRight w:val="0"/>
          <w:marTop w:val="0"/>
          <w:marBottom w:val="0"/>
          <w:divBdr>
            <w:top w:val="none" w:sz="0" w:space="0" w:color="auto"/>
            <w:left w:val="none" w:sz="0" w:space="0" w:color="auto"/>
            <w:bottom w:val="none" w:sz="0" w:space="0" w:color="auto"/>
            <w:right w:val="none" w:sz="0" w:space="0" w:color="auto"/>
          </w:divBdr>
        </w:div>
        <w:div w:id="1271157139">
          <w:marLeft w:val="0"/>
          <w:marRight w:val="0"/>
          <w:marTop w:val="0"/>
          <w:marBottom w:val="0"/>
          <w:divBdr>
            <w:top w:val="none" w:sz="0" w:space="0" w:color="auto"/>
            <w:left w:val="none" w:sz="0" w:space="0" w:color="auto"/>
            <w:bottom w:val="none" w:sz="0" w:space="0" w:color="auto"/>
            <w:right w:val="none" w:sz="0" w:space="0" w:color="auto"/>
          </w:divBdr>
        </w:div>
        <w:div w:id="1773277496">
          <w:marLeft w:val="0"/>
          <w:marRight w:val="0"/>
          <w:marTop w:val="0"/>
          <w:marBottom w:val="0"/>
          <w:divBdr>
            <w:top w:val="none" w:sz="0" w:space="0" w:color="auto"/>
            <w:left w:val="none" w:sz="0" w:space="0" w:color="auto"/>
            <w:bottom w:val="none" w:sz="0" w:space="0" w:color="auto"/>
            <w:right w:val="none" w:sz="0" w:space="0" w:color="auto"/>
          </w:divBdr>
        </w:div>
      </w:divsChild>
    </w:div>
    <w:div w:id="742146079">
      <w:bodyDiv w:val="1"/>
      <w:marLeft w:val="0"/>
      <w:marRight w:val="0"/>
      <w:marTop w:val="0"/>
      <w:marBottom w:val="0"/>
      <w:divBdr>
        <w:top w:val="none" w:sz="0" w:space="0" w:color="auto"/>
        <w:left w:val="none" w:sz="0" w:space="0" w:color="auto"/>
        <w:bottom w:val="none" w:sz="0" w:space="0" w:color="auto"/>
        <w:right w:val="none" w:sz="0" w:space="0" w:color="auto"/>
      </w:divBdr>
    </w:div>
    <w:div w:id="765812734">
      <w:bodyDiv w:val="1"/>
      <w:marLeft w:val="0"/>
      <w:marRight w:val="0"/>
      <w:marTop w:val="0"/>
      <w:marBottom w:val="0"/>
      <w:divBdr>
        <w:top w:val="none" w:sz="0" w:space="0" w:color="auto"/>
        <w:left w:val="none" w:sz="0" w:space="0" w:color="auto"/>
        <w:bottom w:val="none" w:sz="0" w:space="0" w:color="auto"/>
        <w:right w:val="none" w:sz="0" w:space="0" w:color="auto"/>
      </w:divBdr>
      <w:divsChild>
        <w:div w:id="203369007">
          <w:marLeft w:val="0"/>
          <w:marRight w:val="0"/>
          <w:marTop w:val="0"/>
          <w:marBottom w:val="0"/>
          <w:divBdr>
            <w:top w:val="none" w:sz="0" w:space="0" w:color="auto"/>
            <w:left w:val="none" w:sz="0" w:space="0" w:color="auto"/>
            <w:bottom w:val="none" w:sz="0" w:space="0" w:color="auto"/>
            <w:right w:val="none" w:sz="0" w:space="0" w:color="auto"/>
          </w:divBdr>
          <w:divsChild>
            <w:div w:id="158155190">
              <w:marLeft w:val="0"/>
              <w:marRight w:val="0"/>
              <w:marTop w:val="0"/>
              <w:marBottom w:val="0"/>
              <w:divBdr>
                <w:top w:val="none" w:sz="0" w:space="0" w:color="auto"/>
                <w:left w:val="none" w:sz="0" w:space="0" w:color="auto"/>
                <w:bottom w:val="none" w:sz="0" w:space="0" w:color="auto"/>
                <w:right w:val="none" w:sz="0" w:space="0" w:color="auto"/>
              </w:divBdr>
            </w:div>
          </w:divsChild>
        </w:div>
        <w:div w:id="789516172">
          <w:marLeft w:val="0"/>
          <w:marRight w:val="0"/>
          <w:marTop w:val="0"/>
          <w:marBottom w:val="0"/>
          <w:divBdr>
            <w:top w:val="none" w:sz="0" w:space="0" w:color="auto"/>
            <w:left w:val="none" w:sz="0" w:space="0" w:color="auto"/>
            <w:bottom w:val="none" w:sz="0" w:space="0" w:color="auto"/>
            <w:right w:val="none" w:sz="0" w:space="0" w:color="auto"/>
          </w:divBdr>
          <w:divsChild>
            <w:div w:id="202535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8166">
      <w:bodyDiv w:val="1"/>
      <w:marLeft w:val="0"/>
      <w:marRight w:val="0"/>
      <w:marTop w:val="0"/>
      <w:marBottom w:val="0"/>
      <w:divBdr>
        <w:top w:val="none" w:sz="0" w:space="0" w:color="auto"/>
        <w:left w:val="none" w:sz="0" w:space="0" w:color="auto"/>
        <w:bottom w:val="none" w:sz="0" w:space="0" w:color="auto"/>
        <w:right w:val="none" w:sz="0" w:space="0" w:color="auto"/>
      </w:divBdr>
      <w:divsChild>
        <w:div w:id="2558979">
          <w:marLeft w:val="0"/>
          <w:marRight w:val="0"/>
          <w:marTop w:val="0"/>
          <w:marBottom w:val="0"/>
          <w:divBdr>
            <w:top w:val="none" w:sz="0" w:space="0" w:color="auto"/>
            <w:left w:val="none" w:sz="0" w:space="0" w:color="auto"/>
            <w:bottom w:val="none" w:sz="0" w:space="0" w:color="auto"/>
            <w:right w:val="none" w:sz="0" w:space="0" w:color="auto"/>
          </w:divBdr>
        </w:div>
        <w:div w:id="572085838">
          <w:marLeft w:val="0"/>
          <w:marRight w:val="0"/>
          <w:marTop w:val="0"/>
          <w:marBottom w:val="0"/>
          <w:divBdr>
            <w:top w:val="none" w:sz="0" w:space="0" w:color="auto"/>
            <w:left w:val="none" w:sz="0" w:space="0" w:color="auto"/>
            <w:bottom w:val="none" w:sz="0" w:space="0" w:color="auto"/>
            <w:right w:val="none" w:sz="0" w:space="0" w:color="auto"/>
          </w:divBdr>
        </w:div>
        <w:div w:id="600450409">
          <w:marLeft w:val="0"/>
          <w:marRight w:val="0"/>
          <w:marTop w:val="0"/>
          <w:marBottom w:val="0"/>
          <w:divBdr>
            <w:top w:val="none" w:sz="0" w:space="0" w:color="auto"/>
            <w:left w:val="none" w:sz="0" w:space="0" w:color="auto"/>
            <w:bottom w:val="none" w:sz="0" w:space="0" w:color="auto"/>
            <w:right w:val="none" w:sz="0" w:space="0" w:color="auto"/>
          </w:divBdr>
        </w:div>
        <w:div w:id="867332647">
          <w:marLeft w:val="0"/>
          <w:marRight w:val="0"/>
          <w:marTop w:val="0"/>
          <w:marBottom w:val="0"/>
          <w:divBdr>
            <w:top w:val="none" w:sz="0" w:space="0" w:color="auto"/>
            <w:left w:val="none" w:sz="0" w:space="0" w:color="auto"/>
            <w:bottom w:val="none" w:sz="0" w:space="0" w:color="auto"/>
            <w:right w:val="none" w:sz="0" w:space="0" w:color="auto"/>
          </w:divBdr>
        </w:div>
        <w:div w:id="1459179073">
          <w:marLeft w:val="0"/>
          <w:marRight w:val="0"/>
          <w:marTop w:val="0"/>
          <w:marBottom w:val="0"/>
          <w:divBdr>
            <w:top w:val="none" w:sz="0" w:space="0" w:color="auto"/>
            <w:left w:val="none" w:sz="0" w:space="0" w:color="auto"/>
            <w:bottom w:val="none" w:sz="0" w:space="0" w:color="auto"/>
            <w:right w:val="none" w:sz="0" w:space="0" w:color="auto"/>
          </w:divBdr>
        </w:div>
        <w:div w:id="1993093338">
          <w:marLeft w:val="0"/>
          <w:marRight w:val="0"/>
          <w:marTop w:val="0"/>
          <w:marBottom w:val="0"/>
          <w:divBdr>
            <w:top w:val="none" w:sz="0" w:space="0" w:color="auto"/>
            <w:left w:val="none" w:sz="0" w:space="0" w:color="auto"/>
            <w:bottom w:val="none" w:sz="0" w:space="0" w:color="auto"/>
            <w:right w:val="none" w:sz="0" w:space="0" w:color="auto"/>
          </w:divBdr>
        </w:div>
      </w:divsChild>
    </w:div>
    <w:div w:id="782457882">
      <w:bodyDiv w:val="1"/>
      <w:marLeft w:val="0"/>
      <w:marRight w:val="0"/>
      <w:marTop w:val="0"/>
      <w:marBottom w:val="0"/>
      <w:divBdr>
        <w:top w:val="none" w:sz="0" w:space="0" w:color="auto"/>
        <w:left w:val="none" w:sz="0" w:space="0" w:color="auto"/>
        <w:bottom w:val="none" w:sz="0" w:space="0" w:color="auto"/>
        <w:right w:val="none" w:sz="0" w:space="0" w:color="auto"/>
      </w:divBdr>
    </w:div>
    <w:div w:id="859314972">
      <w:bodyDiv w:val="1"/>
      <w:marLeft w:val="0"/>
      <w:marRight w:val="0"/>
      <w:marTop w:val="0"/>
      <w:marBottom w:val="0"/>
      <w:divBdr>
        <w:top w:val="none" w:sz="0" w:space="0" w:color="auto"/>
        <w:left w:val="none" w:sz="0" w:space="0" w:color="auto"/>
        <w:bottom w:val="none" w:sz="0" w:space="0" w:color="auto"/>
        <w:right w:val="none" w:sz="0" w:space="0" w:color="auto"/>
      </w:divBdr>
    </w:div>
    <w:div w:id="945888236">
      <w:bodyDiv w:val="1"/>
      <w:marLeft w:val="0"/>
      <w:marRight w:val="0"/>
      <w:marTop w:val="0"/>
      <w:marBottom w:val="0"/>
      <w:divBdr>
        <w:top w:val="none" w:sz="0" w:space="0" w:color="auto"/>
        <w:left w:val="none" w:sz="0" w:space="0" w:color="auto"/>
        <w:bottom w:val="none" w:sz="0" w:space="0" w:color="auto"/>
        <w:right w:val="none" w:sz="0" w:space="0" w:color="auto"/>
      </w:divBdr>
    </w:div>
    <w:div w:id="1049113537">
      <w:bodyDiv w:val="1"/>
      <w:marLeft w:val="0"/>
      <w:marRight w:val="0"/>
      <w:marTop w:val="0"/>
      <w:marBottom w:val="0"/>
      <w:divBdr>
        <w:top w:val="none" w:sz="0" w:space="0" w:color="auto"/>
        <w:left w:val="none" w:sz="0" w:space="0" w:color="auto"/>
        <w:bottom w:val="none" w:sz="0" w:space="0" w:color="auto"/>
        <w:right w:val="none" w:sz="0" w:space="0" w:color="auto"/>
      </w:divBdr>
      <w:divsChild>
        <w:div w:id="220143394">
          <w:marLeft w:val="0"/>
          <w:marRight w:val="0"/>
          <w:marTop w:val="0"/>
          <w:marBottom w:val="0"/>
          <w:divBdr>
            <w:top w:val="none" w:sz="0" w:space="0" w:color="auto"/>
            <w:left w:val="none" w:sz="0" w:space="0" w:color="auto"/>
            <w:bottom w:val="none" w:sz="0" w:space="0" w:color="auto"/>
            <w:right w:val="none" w:sz="0" w:space="0" w:color="auto"/>
          </w:divBdr>
        </w:div>
        <w:div w:id="417217013">
          <w:marLeft w:val="0"/>
          <w:marRight w:val="0"/>
          <w:marTop w:val="0"/>
          <w:marBottom w:val="0"/>
          <w:divBdr>
            <w:top w:val="none" w:sz="0" w:space="0" w:color="auto"/>
            <w:left w:val="none" w:sz="0" w:space="0" w:color="auto"/>
            <w:bottom w:val="none" w:sz="0" w:space="0" w:color="auto"/>
            <w:right w:val="none" w:sz="0" w:space="0" w:color="auto"/>
          </w:divBdr>
        </w:div>
        <w:div w:id="420689451">
          <w:marLeft w:val="0"/>
          <w:marRight w:val="0"/>
          <w:marTop w:val="0"/>
          <w:marBottom w:val="0"/>
          <w:divBdr>
            <w:top w:val="none" w:sz="0" w:space="0" w:color="auto"/>
            <w:left w:val="none" w:sz="0" w:space="0" w:color="auto"/>
            <w:bottom w:val="none" w:sz="0" w:space="0" w:color="auto"/>
            <w:right w:val="none" w:sz="0" w:space="0" w:color="auto"/>
          </w:divBdr>
        </w:div>
        <w:div w:id="1036807062">
          <w:marLeft w:val="0"/>
          <w:marRight w:val="0"/>
          <w:marTop w:val="0"/>
          <w:marBottom w:val="0"/>
          <w:divBdr>
            <w:top w:val="none" w:sz="0" w:space="0" w:color="auto"/>
            <w:left w:val="none" w:sz="0" w:space="0" w:color="auto"/>
            <w:bottom w:val="none" w:sz="0" w:space="0" w:color="auto"/>
            <w:right w:val="none" w:sz="0" w:space="0" w:color="auto"/>
          </w:divBdr>
        </w:div>
        <w:div w:id="1855142867">
          <w:marLeft w:val="0"/>
          <w:marRight w:val="0"/>
          <w:marTop w:val="0"/>
          <w:marBottom w:val="0"/>
          <w:divBdr>
            <w:top w:val="none" w:sz="0" w:space="0" w:color="auto"/>
            <w:left w:val="none" w:sz="0" w:space="0" w:color="auto"/>
            <w:bottom w:val="none" w:sz="0" w:space="0" w:color="auto"/>
            <w:right w:val="none" w:sz="0" w:space="0" w:color="auto"/>
          </w:divBdr>
        </w:div>
        <w:div w:id="2109038624">
          <w:marLeft w:val="0"/>
          <w:marRight w:val="0"/>
          <w:marTop w:val="0"/>
          <w:marBottom w:val="0"/>
          <w:divBdr>
            <w:top w:val="none" w:sz="0" w:space="0" w:color="auto"/>
            <w:left w:val="none" w:sz="0" w:space="0" w:color="auto"/>
            <w:bottom w:val="none" w:sz="0" w:space="0" w:color="auto"/>
            <w:right w:val="none" w:sz="0" w:space="0" w:color="auto"/>
          </w:divBdr>
        </w:div>
      </w:divsChild>
    </w:div>
    <w:div w:id="1063603529">
      <w:bodyDiv w:val="1"/>
      <w:marLeft w:val="0"/>
      <w:marRight w:val="0"/>
      <w:marTop w:val="0"/>
      <w:marBottom w:val="0"/>
      <w:divBdr>
        <w:top w:val="none" w:sz="0" w:space="0" w:color="auto"/>
        <w:left w:val="none" w:sz="0" w:space="0" w:color="auto"/>
        <w:bottom w:val="none" w:sz="0" w:space="0" w:color="auto"/>
        <w:right w:val="none" w:sz="0" w:space="0" w:color="auto"/>
      </w:divBdr>
      <w:divsChild>
        <w:div w:id="321354411">
          <w:marLeft w:val="0"/>
          <w:marRight w:val="0"/>
          <w:marTop w:val="0"/>
          <w:marBottom w:val="0"/>
          <w:divBdr>
            <w:top w:val="none" w:sz="0" w:space="0" w:color="auto"/>
            <w:left w:val="none" w:sz="0" w:space="0" w:color="auto"/>
            <w:bottom w:val="none" w:sz="0" w:space="0" w:color="auto"/>
            <w:right w:val="none" w:sz="0" w:space="0" w:color="auto"/>
          </w:divBdr>
        </w:div>
        <w:div w:id="549003262">
          <w:marLeft w:val="0"/>
          <w:marRight w:val="0"/>
          <w:marTop w:val="0"/>
          <w:marBottom w:val="0"/>
          <w:divBdr>
            <w:top w:val="none" w:sz="0" w:space="0" w:color="auto"/>
            <w:left w:val="none" w:sz="0" w:space="0" w:color="auto"/>
            <w:bottom w:val="none" w:sz="0" w:space="0" w:color="auto"/>
            <w:right w:val="none" w:sz="0" w:space="0" w:color="auto"/>
          </w:divBdr>
        </w:div>
        <w:div w:id="1427530826">
          <w:marLeft w:val="0"/>
          <w:marRight w:val="0"/>
          <w:marTop w:val="0"/>
          <w:marBottom w:val="0"/>
          <w:divBdr>
            <w:top w:val="none" w:sz="0" w:space="0" w:color="auto"/>
            <w:left w:val="none" w:sz="0" w:space="0" w:color="auto"/>
            <w:bottom w:val="none" w:sz="0" w:space="0" w:color="auto"/>
            <w:right w:val="none" w:sz="0" w:space="0" w:color="auto"/>
          </w:divBdr>
        </w:div>
        <w:div w:id="1572734484">
          <w:marLeft w:val="0"/>
          <w:marRight w:val="0"/>
          <w:marTop w:val="0"/>
          <w:marBottom w:val="0"/>
          <w:divBdr>
            <w:top w:val="none" w:sz="0" w:space="0" w:color="auto"/>
            <w:left w:val="none" w:sz="0" w:space="0" w:color="auto"/>
            <w:bottom w:val="none" w:sz="0" w:space="0" w:color="auto"/>
            <w:right w:val="none" w:sz="0" w:space="0" w:color="auto"/>
          </w:divBdr>
        </w:div>
        <w:div w:id="1795293446">
          <w:marLeft w:val="0"/>
          <w:marRight w:val="0"/>
          <w:marTop w:val="0"/>
          <w:marBottom w:val="0"/>
          <w:divBdr>
            <w:top w:val="none" w:sz="0" w:space="0" w:color="auto"/>
            <w:left w:val="none" w:sz="0" w:space="0" w:color="auto"/>
            <w:bottom w:val="none" w:sz="0" w:space="0" w:color="auto"/>
            <w:right w:val="none" w:sz="0" w:space="0" w:color="auto"/>
          </w:divBdr>
        </w:div>
      </w:divsChild>
    </w:div>
    <w:div w:id="1069884331">
      <w:bodyDiv w:val="1"/>
      <w:marLeft w:val="0"/>
      <w:marRight w:val="0"/>
      <w:marTop w:val="0"/>
      <w:marBottom w:val="0"/>
      <w:divBdr>
        <w:top w:val="none" w:sz="0" w:space="0" w:color="auto"/>
        <w:left w:val="none" w:sz="0" w:space="0" w:color="auto"/>
        <w:bottom w:val="none" w:sz="0" w:space="0" w:color="auto"/>
        <w:right w:val="none" w:sz="0" w:space="0" w:color="auto"/>
      </w:divBdr>
      <w:divsChild>
        <w:div w:id="496072166">
          <w:marLeft w:val="360"/>
          <w:marRight w:val="0"/>
          <w:marTop w:val="0"/>
          <w:marBottom w:val="0"/>
          <w:divBdr>
            <w:top w:val="none" w:sz="0" w:space="0" w:color="auto"/>
            <w:left w:val="none" w:sz="0" w:space="0" w:color="auto"/>
            <w:bottom w:val="none" w:sz="0" w:space="0" w:color="auto"/>
            <w:right w:val="none" w:sz="0" w:space="0" w:color="auto"/>
          </w:divBdr>
        </w:div>
        <w:div w:id="895972188">
          <w:marLeft w:val="360"/>
          <w:marRight w:val="0"/>
          <w:marTop w:val="0"/>
          <w:marBottom w:val="0"/>
          <w:divBdr>
            <w:top w:val="none" w:sz="0" w:space="0" w:color="auto"/>
            <w:left w:val="none" w:sz="0" w:space="0" w:color="auto"/>
            <w:bottom w:val="none" w:sz="0" w:space="0" w:color="auto"/>
            <w:right w:val="none" w:sz="0" w:space="0" w:color="auto"/>
          </w:divBdr>
        </w:div>
        <w:div w:id="1380128105">
          <w:marLeft w:val="360"/>
          <w:marRight w:val="0"/>
          <w:marTop w:val="0"/>
          <w:marBottom w:val="0"/>
          <w:divBdr>
            <w:top w:val="none" w:sz="0" w:space="0" w:color="auto"/>
            <w:left w:val="none" w:sz="0" w:space="0" w:color="auto"/>
            <w:bottom w:val="none" w:sz="0" w:space="0" w:color="auto"/>
            <w:right w:val="none" w:sz="0" w:space="0" w:color="auto"/>
          </w:divBdr>
        </w:div>
        <w:div w:id="1670401415">
          <w:marLeft w:val="274"/>
          <w:marRight w:val="0"/>
          <w:marTop w:val="0"/>
          <w:marBottom w:val="0"/>
          <w:divBdr>
            <w:top w:val="none" w:sz="0" w:space="0" w:color="auto"/>
            <w:left w:val="none" w:sz="0" w:space="0" w:color="auto"/>
            <w:bottom w:val="none" w:sz="0" w:space="0" w:color="auto"/>
            <w:right w:val="none" w:sz="0" w:space="0" w:color="auto"/>
          </w:divBdr>
        </w:div>
      </w:divsChild>
    </w:div>
    <w:div w:id="1075249879">
      <w:bodyDiv w:val="1"/>
      <w:marLeft w:val="0"/>
      <w:marRight w:val="0"/>
      <w:marTop w:val="0"/>
      <w:marBottom w:val="0"/>
      <w:divBdr>
        <w:top w:val="none" w:sz="0" w:space="0" w:color="auto"/>
        <w:left w:val="none" w:sz="0" w:space="0" w:color="auto"/>
        <w:bottom w:val="none" w:sz="0" w:space="0" w:color="auto"/>
        <w:right w:val="none" w:sz="0" w:space="0" w:color="auto"/>
      </w:divBdr>
    </w:div>
    <w:div w:id="1082339871">
      <w:bodyDiv w:val="1"/>
      <w:marLeft w:val="0"/>
      <w:marRight w:val="0"/>
      <w:marTop w:val="0"/>
      <w:marBottom w:val="0"/>
      <w:divBdr>
        <w:top w:val="none" w:sz="0" w:space="0" w:color="auto"/>
        <w:left w:val="none" w:sz="0" w:space="0" w:color="auto"/>
        <w:bottom w:val="none" w:sz="0" w:space="0" w:color="auto"/>
        <w:right w:val="none" w:sz="0" w:space="0" w:color="auto"/>
      </w:divBdr>
    </w:div>
    <w:div w:id="1082872695">
      <w:bodyDiv w:val="1"/>
      <w:marLeft w:val="0"/>
      <w:marRight w:val="0"/>
      <w:marTop w:val="0"/>
      <w:marBottom w:val="0"/>
      <w:divBdr>
        <w:top w:val="none" w:sz="0" w:space="0" w:color="auto"/>
        <w:left w:val="none" w:sz="0" w:space="0" w:color="auto"/>
        <w:bottom w:val="none" w:sz="0" w:space="0" w:color="auto"/>
        <w:right w:val="none" w:sz="0" w:space="0" w:color="auto"/>
      </w:divBdr>
    </w:div>
    <w:div w:id="1126894567">
      <w:bodyDiv w:val="1"/>
      <w:marLeft w:val="0"/>
      <w:marRight w:val="0"/>
      <w:marTop w:val="0"/>
      <w:marBottom w:val="0"/>
      <w:divBdr>
        <w:top w:val="none" w:sz="0" w:space="0" w:color="auto"/>
        <w:left w:val="none" w:sz="0" w:space="0" w:color="auto"/>
        <w:bottom w:val="none" w:sz="0" w:space="0" w:color="auto"/>
        <w:right w:val="none" w:sz="0" w:space="0" w:color="auto"/>
      </w:divBdr>
    </w:div>
    <w:div w:id="1132020173">
      <w:bodyDiv w:val="1"/>
      <w:marLeft w:val="0"/>
      <w:marRight w:val="0"/>
      <w:marTop w:val="0"/>
      <w:marBottom w:val="0"/>
      <w:divBdr>
        <w:top w:val="none" w:sz="0" w:space="0" w:color="auto"/>
        <w:left w:val="none" w:sz="0" w:space="0" w:color="auto"/>
        <w:bottom w:val="none" w:sz="0" w:space="0" w:color="auto"/>
        <w:right w:val="none" w:sz="0" w:space="0" w:color="auto"/>
      </w:divBdr>
      <w:divsChild>
        <w:div w:id="2035765919">
          <w:marLeft w:val="0"/>
          <w:marRight w:val="0"/>
          <w:marTop w:val="0"/>
          <w:marBottom w:val="0"/>
          <w:divBdr>
            <w:top w:val="none" w:sz="0" w:space="0" w:color="auto"/>
            <w:left w:val="none" w:sz="0" w:space="0" w:color="auto"/>
            <w:bottom w:val="none" w:sz="0" w:space="0" w:color="auto"/>
            <w:right w:val="none" w:sz="0" w:space="0" w:color="auto"/>
          </w:divBdr>
          <w:divsChild>
            <w:div w:id="384333835">
              <w:marLeft w:val="0"/>
              <w:marRight w:val="0"/>
              <w:marTop w:val="0"/>
              <w:marBottom w:val="0"/>
              <w:divBdr>
                <w:top w:val="none" w:sz="0" w:space="0" w:color="auto"/>
                <w:left w:val="none" w:sz="0" w:space="0" w:color="auto"/>
                <w:bottom w:val="none" w:sz="0" w:space="0" w:color="auto"/>
                <w:right w:val="none" w:sz="0" w:space="0" w:color="auto"/>
              </w:divBdr>
              <w:divsChild>
                <w:div w:id="2078015592">
                  <w:marLeft w:val="0"/>
                  <w:marRight w:val="0"/>
                  <w:marTop w:val="0"/>
                  <w:marBottom w:val="0"/>
                  <w:divBdr>
                    <w:top w:val="none" w:sz="0" w:space="0" w:color="auto"/>
                    <w:left w:val="none" w:sz="0" w:space="0" w:color="auto"/>
                    <w:bottom w:val="none" w:sz="0" w:space="0" w:color="auto"/>
                    <w:right w:val="none" w:sz="0" w:space="0" w:color="auto"/>
                  </w:divBdr>
                  <w:divsChild>
                    <w:div w:id="170879921">
                      <w:marLeft w:val="0"/>
                      <w:marRight w:val="0"/>
                      <w:marTop w:val="0"/>
                      <w:marBottom w:val="0"/>
                      <w:divBdr>
                        <w:top w:val="none" w:sz="0" w:space="0" w:color="auto"/>
                        <w:left w:val="none" w:sz="0" w:space="0" w:color="auto"/>
                        <w:bottom w:val="none" w:sz="0" w:space="0" w:color="auto"/>
                        <w:right w:val="none" w:sz="0" w:space="0" w:color="auto"/>
                      </w:divBdr>
                      <w:divsChild>
                        <w:div w:id="77096727">
                          <w:marLeft w:val="0"/>
                          <w:marRight w:val="0"/>
                          <w:marTop w:val="0"/>
                          <w:marBottom w:val="0"/>
                          <w:divBdr>
                            <w:top w:val="none" w:sz="0" w:space="0" w:color="auto"/>
                            <w:left w:val="none" w:sz="0" w:space="0" w:color="auto"/>
                            <w:bottom w:val="none" w:sz="0" w:space="0" w:color="auto"/>
                            <w:right w:val="none" w:sz="0" w:space="0" w:color="auto"/>
                          </w:divBdr>
                          <w:divsChild>
                            <w:div w:id="1609462659">
                              <w:marLeft w:val="0"/>
                              <w:marRight w:val="0"/>
                              <w:marTop w:val="0"/>
                              <w:marBottom w:val="0"/>
                              <w:divBdr>
                                <w:top w:val="none" w:sz="0" w:space="0" w:color="auto"/>
                                <w:left w:val="none" w:sz="0" w:space="0" w:color="auto"/>
                                <w:bottom w:val="none" w:sz="0" w:space="0" w:color="auto"/>
                                <w:right w:val="none" w:sz="0" w:space="0" w:color="auto"/>
                              </w:divBdr>
                              <w:divsChild>
                                <w:div w:id="1821968263">
                                  <w:marLeft w:val="0"/>
                                  <w:marRight w:val="0"/>
                                  <w:marTop w:val="0"/>
                                  <w:marBottom w:val="0"/>
                                  <w:divBdr>
                                    <w:top w:val="none" w:sz="0" w:space="0" w:color="auto"/>
                                    <w:left w:val="none" w:sz="0" w:space="0" w:color="auto"/>
                                    <w:bottom w:val="none" w:sz="0" w:space="0" w:color="auto"/>
                                    <w:right w:val="none" w:sz="0" w:space="0" w:color="auto"/>
                                  </w:divBdr>
                                  <w:divsChild>
                                    <w:div w:id="450174290">
                                      <w:marLeft w:val="0"/>
                                      <w:marRight w:val="0"/>
                                      <w:marTop w:val="0"/>
                                      <w:marBottom w:val="0"/>
                                      <w:divBdr>
                                        <w:top w:val="none" w:sz="0" w:space="0" w:color="auto"/>
                                        <w:left w:val="none" w:sz="0" w:space="0" w:color="auto"/>
                                        <w:bottom w:val="none" w:sz="0" w:space="0" w:color="auto"/>
                                        <w:right w:val="none" w:sz="0" w:space="0" w:color="auto"/>
                                      </w:divBdr>
                                      <w:divsChild>
                                        <w:div w:id="1006636497">
                                          <w:marLeft w:val="0"/>
                                          <w:marRight w:val="0"/>
                                          <w:marTop w:val="0"/>
                                          <w:marBottom w:val="0"/>
                                          <w:divBdr>
                                            <w:top w:val="none" w:sz="0" w:space="0" w:color="auto"/>
                                            <w:left w:val="none" w:sz="0" w:space="0" w:color="auto"/>
                                            <w:bottom w:val="none" w:sz="0" w:space="0" w:color="auto"/>
                                            <w:right w:val="none" w:sz="0" w:space="0" w:color="auto"/>
                                          </w:divBdr>
                                          <w:divsChild>
                                            <w:div w:id="950283442">
                                              <w:marLeft w:val="0"/>
                                              <w:marRight w:val="0"/>
                                              <w:marTop w:val="0"/>
                                              <w:marBottom w:val="0"/>
                                              <w:divBdr>
                                                <w:top w:val="none" w:sz="0" w:space="0" w:color="auto"/>
                                                <w:left w:val="none" w:sz="0" w:space="0" w:color="auto"/>
                                                <w:bottom w:val="none" w:sz="0" w:space="0" w:color="auto"/>
                                                <w:right w:val="none" w:sz="0" w:space="0" w:color="auto"/>
                                              </w:divBdr>
                                              <w:divsChild>
                                                <w:div w:id="1938248281">
                                                  <w:marLeft w:val="0"/>
                                                  <w:marRight w:val="0"/>
                                                  <w:marTop w:val="0"/>
                                                  <w:marBottom w:val="0"/>
                                                  <w:divBdr>
                                                    <w:top w:val="none" w:sz="0" w:space="0" w:color="auto"/>
                                                    <w:left w:val="none" w:sz="0" w:space="0" w:color="auto"/>
                                                    <w:bottom w:val="none" w:sz="0" w:space="0" w:color="auto"/>
                                                    <w:right w:val="none" w:sz="0" w:space="0" w:color="auto"/>
                                                  </w:divBdr>
                                                  <w:divsChild>
                                                    <w:div w:id="1708019253">
                                                      <w:marLeft w:val="0"/>
                                                      <w:marRight w:val="0"/>
                                                      <w:marTop w:val="0"/>
                                                      <w:marBottom w:val="0"/>
                                                      <w:divBdr>
                                                        <w:top w:val="single" w:sz="6" w:space="0" w:color="ABABAB"/>
                                                        <w:left w:val="single" w:sz="6" w:space="0" w:color="ABABAB"/>
                                                        <w:bottom w:val="none" w:sz="0" w:space="0" w:color="auto"/>
                                                        <w:right w:val="single" w:sz="6" w:space="0" w:color="ABABAB"/>
                                                      </w:divBdr>
                                                      <w:divsChild>
                                                        <w:div w:id="2144694946">
                                                          <w:marLeft w:val="0"/>
                                                          <w:marRight w:val="0"/>
                                                          <w:marTop w:val="0"/>
                                                          <w:marBottom w:val="0"/>
                                                          <w:divBdr>
                                                            <w:top w:val="none" w:sz="0" w:space="0" w:color="auto"/>
                                                            <w:left w:val="none" w:sz="0" w:space="0" w:color="auto"/>
                                                            <w:bottom w:val="none" w:sz="0" w:space="0" w:color="auto"/>
                                                            <w:right w:val="none" w:sz="0" w:space="0" w:color="auto"/>
                                                          </w:divBdr>
                                                          <w:divsChild>
                                                            <w:div w:id="2134060482">
                                                              <w:marLeft w:val="0"/>
                                                              <w:marRight w:val="0"/>
                                                              <w:marTop w:val="0"/>
                                                              <w:marBottom w:val="0"/>
                                                              <w:divBdr>
                                                                <w:top w:val="none" w:sz="0" w:space="0" w:color="auto"/>
                                                                <w:left w:val="none" w:sz="0" w:space="0" w:color="auto"/>
                                                                <w:bottom w:val="none" w:sz="0" w:space="0" w:color="auto"/>
                                                                <w:right w:val="none" w:sz="0" w:space="0" w:color="auto"/>
                                                              </w:divBdr>
                                                              <w:divsChild>
                                                                <w:div w:id="1528329111">
                                                                  <w:marLeft w:val="0"/>
                                                                  <w:marRight w:val="0"/>
                                                                  <w:marTop w:val="0"/>
                                                                  <w:marBottom w:val="0"/>
                                                                  <w:divBdr>
                                                                    <w:top w:val="none" w:sz="0" w:space="0" w:color="auto"/>
                                                                    <w:left w:val="none" w:sz="0" w:space="0" w:color="auto"/>
                                                                    <w:bottom w:val="none" w:sz="0" w:space="0" w:color="auto"/>
                                                                    <w:right w:val="none" w:sz="0" w:space="0" w:color="auto"/>
                                                                  </w:divBdr>
                                                                  <w:divsChild>
                                                                    <w:div w:id="396099866">
                                                                      <w:marLeft w:val="0"/>
                                                                      <w:marRight w:val="0"/>
                                                                      <w:marTop w:val="0"/>
                                                                      <w:marBottom w:val="0"/>
                                                                      <w:divBdr>
                                                                        <w:top w:val="none" w:sz="0" w:space="0" w:color="auto"/>
                                                                        <w:left w:val="none" w:sz="0" w:space="0" w:color="auto"/>
                                                                        <w:bottom w:val="none" w:sz="0" w:space="0" w:color="auto"/>
                                                                        <w:right w:val="none" w:sz="0" w:space="0" w:color="auto"/>
                                                                      </w:divBdr>
                                                                      <w:divsChild>
                                                                        <w:div w:id="1869371342">
                                                                          <w:marLeft w:val="0"/>
                                                                          <w:marRight w:val="0"/>
                                                                          <w:marTop w:val="0"/>
                                                                          <w:marBottom w:val="0"/>
                                                                          <w:divBdr>
                                                                            <w:top w:val="none" w:sz="0" w:space="0" w:color="auto"/>
                                                                            <w:left w:val="none" w:sz="0" w:space="0" w:color="auto"/>
                                                                            <w:bottom w:val="none" w:sz="0" w:space="0" w:color="auto"/>
                                                                            <w:right w:val="none" w:sz="0" w:space="0" w:color="auto"/>
                                                                          </w:divBdr>
                                                                          <w:divsChild>
                                                                            <w:div w:id="455880580">
                                                                              <w:marLeft w:val="0"/>
                                                                              <w:marRight w:val="0"/>
                                                                              <w:marTop w:val="0"/>
                                                                              <w:marBottom w:val="0"/>
                                                                              <w:divBdr>
                                                                                <w:top w:val="none" w:sz="0" w:space="0" w:color="auto"/>
                                                                                <w:left w:val="none" w:sz="0" w:space="0" w:color="auto"/>
                                                                                <w:bottom w:val="none" w:sz="0" w:space="0" w:color="auto"/>
                                                                                <w:right w:val="none" w:sz="0" w:space="0" w:color="auto"/>
                                                                              </w:divBdr>
                                                                              <w:divsChild>
                                                                                <w:div w:id="546531286">
                                                                                  <w:marLeft w:val="0"/>
                                                                                  <w:marRight w:val="0"/>
                                                                                  <w:marTop w:val="0"/>
                                                                                  <w:marBottom w:val="0"/>
                                                                                  <w:divBdr>
                                                                                    <w:top w:val="none" w:sz="0" w:space="0" w:color="auto"/>
                                                                                    <w:left w:val="none" w:sz="0" w:space="0" w:color="auto"/>
                                                                                    <w:bottom w:val="none" w:sz="0" w:space="0" w:color="auto"/>
                                                                                    <w:right w:val="none" w:sz="0" w:space="0" w:color="auto"/>
                                                                                  </w:divBdr>
                                                                                </w:div>
                                                                                <w:div w:id="1395809180">
                                                                                  <w:marLeft w:val="0"/>
                                                                                  <w:marRight w:val="0"/>
                                                                                  <w:marTop w:val="0"/>
                                                                                  <w:marBottom w:val="0"/>
                                                                                  <w:divBdr>
                                                                                    <w:top w:val="none" w:sz="0" w:space="0" w:color="auto"/>
                                                                                    <w:left w:val="none" w:sz="0" w:space="0" w:color="auto"/>
                                                                                    <w:bottom w:val="none" w:sz="0" w:space="0" w:color="auto"/>
                                                                                    <w:right w:val="none" w:sz="0" w:space="0" w:color="auto"/>
                                                                                  </w:divBdr>
                                                                                </w:div>
                                                                              </w:divsChild>
                                                                            </w:div>
                                                                            <w:div w:id="179032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7816029">
      <w:bodyDiv w:val="1"/>
      <w:marLeft w:val="0"/>
      <w:marRight w:val="0"/>
      <w:marTop w:val="0"/>
      <w:marBottom w:val="0"/>
      <w:divBdr>
        <w:top w:val="none" w:sz="0" w:space="0" w:color="auto"/>
        <w:left w:val="none" w:sz="0" w:space="0" w:color="auto"/>
        <w:bottom w:val="none" w:sz="0" w:space="0" w:color="auto"/>
        <w:right w:val="none" w:sz="0" w:space="0" w:color="auto"/>
      </w:divBdr>
    </w:div>
    <w:div w:id="1160735801">
      <w:bodyDiv w:val="1"/>
      <w:marLeft w:val="0"/>
      <w:marRight w:val="0"/>
      <w:marTop w:val="0"/>
      <w:marBottom w:val="0"/>
      <w:divBdr>
        <w:top w:val="none" w:sz="0" w:space="0" w:color="auto"/>
        <w:left w:val="none" w:sz="0" w:space="0" w:color="auto"/>
        <w:bottom w:val="none" w:sz="0" w:space="0" w:color="auto"/>
        <w:right w:val="none" w:sz="0" w:space="0" w:color="auto"/>
      </w:divBdr>
    </w:div>
    <w:div w:id="1184251320">
      <w:bodyDiv w:val="1"/>
      <w:marLeft w:val="0"/>
      <w:marRight w:val="0"/>
      <w:marTop w:val="0"/>
      <w:marBottom w:val="0"/>
      <w:divBdr>
        <w:top w:val="none" w:sz="0" w:space="0" w:color="auto"/>
        <w:left w:val="none" w:sz="0" w:space="0" w:color="auto"/>
        <w:bottom w:val="none" w:sz="0" w:space="0" w:color="auto"/>
        <w:right w:val="none" w:sz="0" w:space="0" w:color="auto"/>
      </w:divBdr>
      <w:divsChild>
        <w:div w:id="420300138">
          <w:marLeft w:val="562"/>
          <w:marRight w:val="0"/>
          <w:marTop w:val="0"/>
          <w:marBottom w:val="120"/>
          <w:divBdr>
            <w:top w:val="none" w:sz="0" w:space="0" w:color="auto"/>
            <w:left w:val="none" w:sz="0" w:space="0" w:color="auto"/>
            <w:bottom w:val="none" w:sz="0" w:space="0" w:color="auto"/>
            <w:right w:val="none" w:sz="0" w:space="0" w:color="auto"/>
          </w:divBdr>
        </w:div>
        <w:div w:id="899707206">
          <w:marLeft w:val="562"/>
          <w:marRight w:val="0"/>
          <w:marTop w:val="0"/>
          <w:marBottom w:val="120"/>
          <w:divBdr>
            <w:top w:val="none" w:sz="0" w:space="0" w:color="auto"/>
            <w:left w:val="none" w:sz="0" w:space="0" w:color="auto"/>
            <w:bottom w:val="none" w:sz="0" w:space="0" w:color="auto"/>
            <w:right w:val="none" w:sz="0" w:space="0" w:color="auto"/>
          </w:divBdr>
        </w:div>
        <w:div w:id="1394886436">
          <w:marLeft w:val="562"/>
          <w:marRight w:val="0"/>
          <w:marTop w:val="0"/>
          <w:marBottom w:val="120"/>
          <w:divBdr>
            <w:top w:val="none" w:sz="0" w:space="0" w:color="auto"/>
            <w:left w:val="none" w:sz="0" w:space="0" w:color="auto"/>
            <w:bottom w:val="none" w:sz="0" w:space="0" w:color="auto"/>
            <w:right w:val="none" w:sz="0" w:space="0" w:color="auto"/>
          </w:divBdr>
        </w:div>
        <w:div w:id="1450976813">
          <w:marLeft w:val="562"/>
          <w:marRight w:val="0"/>
          <w:marTop w:val="0"/>
          <w:marBottom w:val="120"/>
          <w:divBdr>
            <w:top w:val="none" w:sz="0" w:space="0" w:color="auto"/>
            <w:left w:val="none" w:sz="0" w:space="0" w:color="auto"/>
            <w:bottom w:val="none" w:sz="0" w:space="0" w:color="auto"/>
            <w:right w:val="none" w:sz="0" w:space="0" w:color="auto"/>
          </w:divBdr>
        </w:div>
        <w:div w:id="1855613070">
          <w:marLeft w:val="562"/>
          <w:marRight w:val="0"/>
          <w:marTop w:val="0"/>
          <w:marBottom w:val="120"/>
          <w:divBdr>
            <w:top w:val="none" w:sz="0" w:space="0" w:color="auto"/>
            <w:left w:val="none" w:sz="0" w:space="0" w:color="auto"/>
            <w:bottom w:val="none" w:sz="0" w:space="0" w:color="auto"/>
            <w:right w:val="none" w:sz="0" w:space="0" w:color="auto"/>
          </w:divBdr>
        </w:div>
        <w:div w:id="2012029170">
          <w:marLeft w:val="562"/>
          <w:marRight w:val="0"/>
          <w:marTop w:val="0"/>
          <w:marBottom w:val="120"/>
          <w:divBdr>
            <w:top w:val="none" w:sz="0" w:space="0" w:color="auto"/>
            <w:left w:val="none" w:sz="0" w:space="0" w:color="auto"/>
            <w:bottom w:val="none" w:sz="0" w:space="0" w:color="auto"/>
            <w:right w:val="none" w:sz="0" w:space="0" w:color="auto"/>
          </w:divBdr>
        </w:div>
      </w:divsChild>
    </w:div>
    <w:div w:id="1205101688">
      <w:bodyDiv w:val="1"/>
      <w:marLeft w:val="0"/>
      <w:marRight w:val="0"/>
      <w:marTop w:val="0"/>
      <w:marBottom w:val="0"/>
      <w:divBdr>
        <w:top w:val="none" w:sz="0" w:space="0" w:color="auto"/>
        <w:left w:val="none" w:sz="0" w:space="0" w:color="auto"/>
        <w:bottom w:val="none" w:sz="0" w:space="0" w:color="auto"/>
        <w:right w:val="none" w:sz="0" w:space="0" w:color="auto"/>
      </w:divBdr>
      <w:divsChild>
        <w:div w:id="182911261">
          <w:marLeft w:val="547"/>
          <w:marRight w:val="0"/>
          <w:marTop w:val="0"/>
          <w:marBottom w:val="0"/>
          <w:divBdr>
            <w:top w:val="none" w:sz="0" w:space="0" w:color="auto"/>
            <w:left w:val="none" w:sz="0" w:space="0" w:color="auto"/>
            <w:bottom w:val="none" w:sz="0" w:space="0" w:color="auto"/>
            <w:right w:val="none" w:sz="0" w:space="0" w:color="auto"/>
          </w:divBdr>
        </w:div>
        <w:div w:id="1028528477">
          <w:marLeft w:val="547"/>
          <w:marRight w:val="0"/>
          <w:marTop w:val="0"/>
          <w:marBottom w:val="0"/>
          <w:divBdr>
            <w:top w:val="none" w:sz="0" w:space="0" w:color="auto"/>
            <w:left w:val="none" w:sz="0" w:space="0" w:color="auto"/>
            <w:bottom w:val="none" w:sz="0" w:space="0" w:color="auto"/>
            <w:right w:val="none" w:sz="0" w:space="0" w:color="auto"/>
          </w:divBdr>
        </w:div>
        <w:div w:id="1145588965">
          <w:marLeft w:val="547"/>
          <w:marRight w:val="0"/>
          <w:marTop w:val="0"/>
          <w:marBottom w:val="0"/>
          <w:divBdr>
            <w:top w:val="none" w:sz="0" w:space="0" w:color="auto"/>
            <w:left w:val="none" w:sz="0" w:space="0" w:color="auto"/>
            <w:bottom w:val="none" w:sz="0" w:space="0" w:color="auto"/>
            <w:right w:val="none" w:sz="0" w:space="0" w:color="auto"/>
          </w:divBdr>
        </w:div>
        <w:div w:id="1538542542">
          <w:marLeft w:val="547"/>
          <w:marRight w:val="0"/>
          <w:marTop w:val="0"/>
          <w:marBottom w:val="0"/>
          <w:divBdr>
            <w:top w:val="none" w:sz="0" w:space="0" w:color="auto"/>
            <w:left w:val="none" w:sz="0" w:space="0" w:color="auto"/>
            <w:bottom w:val="none" w:sz="0" w:space="0" w:color="auto"/>
            <w:right w:val="none" w:sz="0" w:space="0" w:color="auto"/>
          </w:divBdr>
        </w:div>
        <w:div w:id="1619945866">
          <w:marLeft w:val="547"/>
          <w:marRight w:val="0"/>
          <w:marTop w:val="0"/>
          <w:marBottom w:val="0"/>
          <w:divBdr>
            <w:top w:val="none" w:sz="0" w:space="0" w:color="auto"/>
            <w:left w:val="none" w:sz="0" w:space="0" w:color="auto"/>
            <w:bottom w:val="none" w:sz="0" w:space="0" w:color="auto"/>
            <w:right w:val="none" w:sz="0" w:space="0" w:color="auto"/>
          </w:divBdr>
        </w:div>
        <w:div w:id="1663392372">
          <w:marLeft w:val="547"/>
          <w:marRight w:val="0"/>
          <w:marTop w:val="0"/>
          <w:marBottom w:val="0"/>
          <w:divBdr>
            <w:top w:val="none" w:sz="0" w:space="0" w:color="auto"/>
            <w:left w:val="none" w:sz="0" w:space="0" w:color="auto"/>
            <w:bottom w:val="none" w:sz="0" w:space="0" w:color="auto"/>
            <w:right w:val="none" w:sz="0" w:space="0" w:color="auto"/>
          </w:divBdr>
        </w:div>
        <w:div w:id="2022471547">
          <w:marLeft w:val="547"/>
          <w:marRight w:val="0"/>
          <w:marTop w:val="0"/>
          <w:marBottom w:val="0"/>
          <w:divBdr>
            <w:top w:val="none" w:sz="0" w:space="0" w:color="auto"/>
            <w:left w:val="none" w:sz="0" w:space="0" w:color="auto"/>
            <w:bottom w:val="none" w:sz="0" w:space="0" w:color="auto"/>
            <w:right w:val="none" w:sz="0" w:space="0" w:color="auto"/>
          </w:divBdr>
        </w:div>
      </w:divsChild>
    </w:div>
    <w:div w:id="1243445964">
      <w:bodyDiv w:val="1"/>
      <w:marLeft w:val="0"/>
      <w:marRight w:val="0"/>
      <w:marTop w:val="0"/>
      <w:marBottom w:val="0"/>
      <w:divBdr>
        <w:top w:val="none" w:sz="0" w:space="0" w:color="auto"/>
        <w:left w:val="none" w:sz="0" w:space="0" w:color="auto"/>
        <w:bottom w:val="none" w:sz="0" w:space="0" w:color="auto"/>
        <w:right w:val="none" w:sz="0" w:space="0" w:color="auto"/>
      </w:divBdr>
    </w:div>
    <w:div w:id="1245646814">
      <w:bodyDiv w:val="1"/>
      <w:marLeft w:val="0"/>
      <w:marRight w:val="0"/>
      <w:marTop w:val="0"/>
      <w:marBottom w:val="0"/>
      <w:divBdr>
        <w:top w:val="none" w:sz="0" w:space="0" w:color="auto"/>
        <w:left w:val="none" w:sz="0" w:space="0" w:color="auto"/>
        <w:bottom w:val="none" w:sz="0" w:space="0" w:color="auto"/>
        <w:right w:val="none" w:sz="0" w:space="0" w:color="auto"/>
      </w:divBdr>
      <w:divsChild>
        <w:div w:id="461459686">
          <w:marLeft w:val="1714"/>
          <w:marRight w:val="0"/>
          <w:marTop w:val="0"/>
          <w:marBottom w:val="0"/>
          <w:divBdr>
            <w:top w:val="none" w:sz="0" w:space="0" w:color="auto"/>
            <w:left w:val="none" w:sz="0" w:space="0" w:color="auto"/>
            <w:bottom w:val="none" w:sz="0" w:space="0" w:color="auto"/>
            <w:right w:val="none" w:sz="0" w:space="0" w:color="auto"/>
          </w:divBdr>
        </w:div>
        <w:div w:id="1050878477">
          <w:marLeft w:val="547"/>
          <w:marRight w:val="0"/>
          <w:marTop w:val="0"/>
          <w:marBottom w:val="0"/>
          <w:divBdr>
            <w:top w:val="none" w:sz="0" w:space="0" w:color="auto"/>
            <w:left w:val="none" w:sz="0" w:space="0" w:color="auto"/>
            <w:bottom w:val="none" w:sz="0" w:space="0" w:color="auto"/>
            <w:right w:val="none" w:sz="0" w:space="0" w:color="auto"/>
          </w:divBdr>
        </w:div>
        <w:div w:id="1267426955">
          <w:marLeft w:val="1714"/>
          <w:marRight w:val="0"/>
          <w:marTop w:val="0"/>
          <w:marBottom w:val="0"/>
          <w:divBdr>
            <w:top w:val="none" w:sz="0" w:space="0" w:color="auto"/>
            <w:left w:val="none" w:sz="0" w:space="0" w:color="auto"/>
            <w:bottom w:val="none" w:sz="0" w:space="0" w:color="auto"/>
            <w:right w:val="none" w:sz="0" w:space="0" w:color="auto"/>
          </w:divBdr>
        </w:div>
        <w:div w:id="1280643794">
          <w:marLeft w:val="1714"/>
          <w:marRight w:val="0"/>
          <w:marTop w:val="0"/>
          <w:marBottom w:val="0"/>
          <w:divBdr>
            <w:top w:val="none" w:sz="0" w:space="0" w:color="auto"/>
            <w:left w:val="none" w:sz="0" w:space="0" w:color="auto"/>
            <w:bottom w:val="none" w:sz="0" w:space="0" w:color="auto"/>
            <w:right w:val="none" w:sz="0" w:space="0" w:color="auto"/>
          </w:divBdr>
        </w:div>
        <w:div w:id="1525052406">
          <w:marLeft w:val="547"/>
          <w:marRight w:val="0"/>
          <w:marTop w:val="0"/>
          <w:marBottom w:val="0"/>
          <w:divBdr>
            <w:top w:val="none" w:sz="0" w:space="0" w:color="auto"/>
            <w:left w:val="none" w:sz="0" w:space="0" w:color="auto"/>
            <w:bottom w:val="none" w:sz="0" w:space="0" w:color="auto"/>
            <w:right w:val="none" w:sz="0" w:space="0" w:color="auto"/>
          </w:divBdr>
        </w:div>
        <w:div w:id="1680506197">
          <w:marLeft w:val="547"/>
          <w:marRight w:val="0"/>
          <w:marTop w:val="0"/>
          <w:marBottom w:val="0"/>
          <w:divBdr>
            <w:top w:val="none" w:sz="0" w:space="0" w:color="auto"/>
            <w:left w:val="none" w:sz="0" w:space="0" w:color="auto"/>
            <w:bottom w:val="none" w:sz="0" w:space="0" w:color="auto"/>
            <w:right w:val="none" w:sz="0" w:space="0" w:color="auto"/>
          </w:divBdr>
        </w:div>
        <w:div w:id="2020741444">
          <w:marLeft w:val="547"/>
          <w:marRight w:val="0"/>
          <w:marTop w:val="0"/>
          <w:marBottom w:val="0"/>
          <w:divBdr>
            <w:top w:val="none" w:sz="0" w:space="0" w:color="auto"/>
            <w:left w:val="none" w:sz="0" w:space="0" w:color="auto"/>
            <w:bottom w:val="none" w:sz="0" w:space="0" w:color="auto"/>
            <w:right w:val="none" w:sz="0" w:space="0" w:color="auto"/>
          </w:divBdr>
        </w:div>
        <w:div w:id="2141532428">
          <w:marLeft w:val="547"/>
          <w:marRight w:val="0"/>
          <w:marTop w:val="0"/>
          <w:marBottom w:val="0"/>
          <w:divBdr>
            <w:top w:val="none" w:sz="0" w:space="0" w:color="auto"/>
            <w:left w:val="none" w:sz="0" w:space="0" w:color="auto"/>
            <w:bottom w:val="none" w:sz="0" w:space="0" w:color="auto"/>
            <w:right w:val="none" w:sz="0" w:space="0" w:color="auto"/>
          </w:divBdr>
        </w:div>
      </w:divsChild>
    </w:div>
    <w:div w:id="1262377680">
      <w:bodyDiv w:val="1"/>
      <w:marLeft w:val="0"/>
      <w:marRight w:val="0"/>
      <w:marTop w:val="0"/>
      <w:marBottom w:val="0"/>
      <w:divBdr>
        <w:top w:val="none" w:sz="0" w:space="0" w:color="auto"/>
        <w:left w:val="none" w:sz="0" w:space="0" w:color="auto"/>
        <w:bottom w:val="none" w:sz="0" w:space="0" w:color="auto"/>
        <w:right w:val="none" w:sz="0" w:space="0" w:color="auto"/>
      </w:divBdr>
    </w:div>
    <w:div w:id="1281573109">
      <w:bodyDiv w:val="1"/>
      <w:marLeft w:val="0"/>
      <w:marRight w:val="0"/>
      <w:marTop w:val="0"/>
      <w:marBottom w:val="0"/>
      <w:divBdr>
        <w:top w:val="none" w:sz="0" w:space="0" w:color="auto"/>
        <w:left w:val="none" w:sz="0" w:space="0" w:color="auto"/>
        <w:bottom w:val="none" w:sz="0" w:space="0" w:color="auto"/>
        <w:right w:val="none" w:sz="0" w:space="0" w:color="auto"/>
      </w:divBdr>
    </w:div>
    <w:div w:id="1287783029">
      <w:bodyDiv w:val="1"/>
      <w:marLeft w:val="0"/>
      <w:marRight w:val="0"/>
      <w:marTop w:val="0"/>
      <w:marBottom w:val="0"/>
      <w:divBdr>
        <w:top w:val="none" w:sz="0" w:space="0" w:color="auto"/>
        <w:left w:val="none" w:sz="0" w:space="0" w:color="auto"/>
        <w:bottom w:val="none" w:sz="0" w:space="0" w:color="auto"/>
        <w:right w:val="none" w:sz="0" w:space="0" w:color="auto"/>
      </w:divBdr>
    </w:div>
    <w:div w:id="1322470767">
      <w:bodyDiv w:val="1"/>
      <w:marLeft w:val="0"/>
      <w:marRight w:val="0"/>
      <w:marTop w:val="0"/>
      <w:marBottom w:val="0"/>
      <w:divBdr>
        <w:top w:val="none" w:sz="0" w:space="0" w:color="auto"/>
        <w:left w:val="none" w:sz="0" w:space="0" w:color="auto"/>
        <w:bottom w:val="none" w:sz="0" w:space="0" w:color="auto"/>
        <w:right w:val="none" w:sz="0" w:space="0" w:color="auto"/>
      </w:divBdr>
      <w:divsChild>
        <w:div w:id="22367013">
          <w:marLeft w:val="907"/>
          <w:marRight w:val="0"/>
          <w:marTop w:val="0"/>
          <w:marBottom w:val="0"/>
          <w:divBdr>
            <w:top w:val="none" w:sz="0" w:space="0" w:color="auto"/>
            <w:left w:val="none" w:sz="0" w:space="0" w:color="auto"/>
            <w:bottom w:val="none" w:sz="0" w:space="0" w:color="auto"/>
            <w:right w:val="none" w:sz="0" w:space="0" w:color="auto"/>
          </w:divBdr>
        </w:div>
        <w:div w:id="96600563">
          <w:marLeft w:val="907"/>
          <w:marRight w:val="0"/>
          <w:marTop w:val="0"/>
          <w:marBottom w:val="0"/>
          <w:divBdr>
            <w:top w:val="none" w:sz="0" w:space="0" w:color="auto"/>
            <w:left w:val="none" w:sz="0" w:space="0" w:color="auto"/>
            <w:bottom w:val="none" w:sz="0" w:space="0" w:color="auto"/>
            <w:right w:val="none" w:sz="0" w:space="0" w:color="auto"/>
          </w:divBdr>
        </w:div>
        <w:div w:id="170267551">
          <w:marLeft w:val="907"/>
          <w:marRight w:val="0"/>
          <w:marTop w:val="0"/>
          <w:marBottom w:val="0"/>
          <w:divBdr>
            <w:top w:val="none" w:sz="0" w:space="0" w:color="auto"/>
            <w:left w:val="none" w:sz="0" w:space="0" w:color="auto"/>
            <w:bottom w:val="none" w:sz="0" w:space="0" w:color="auto"/>
            <w:right w:val="none" w:sz="0" w:space="0" w:color="auto"/>
          </w:divBdr>
        </w:div>
        <w:div w:id="323752261">
          <w:marLeft w:val="907"/>
          <w:marRight w:val="0"/>
          <w:marTop w:val="0"/>
          <w:marBottom w:val="0"/>
          <w:divBdr>
            <w:top w:val="none" w:sz="0" w:space="0" w:color="auto"/>
            <w:left w:val="none" w:sz="0" w:space="0" w:color="auto"/>
            <w:bottom w:val="none" w:sz="0" w:space="0" w:color="auto"/>
            <w:right w:val="none" w:sz="0" w:space="0" w:color="auto"/>
          </w:divBdr>
        </w:div>
        <w:div w:id="824392610">
          <w:marLeft w:val="907"/>
          <w:marRight w:val="0"/>
          <w:marTop w:val="0"/>
          <w:marBottom w:val="0"/>
          <w:divBdr>
            <w:top w:val="none" w:sz="0" w:space="0" w:color="auto"/>
            <w:left w:val="none" w:sz="0" w:space="0" w:color="auto"/>
            <w:bottom w:val="none" w:sz="0" w:space="0" w:color="auto"/>
            <w:right w:val="none" w:sz="0" w:space="0" w:color="auto"/>
          </w:divBdr>
        </w:div>
        <w:div w:id="1301155093">
          <w:marLeft w:val="907"/>
          <w:marRight w:val="0"/>
          <w:marTop w:val="0"/>
          <w:marBottom w:val="0"/>
          <w:divBdr>
            <w:top w:val="none" w:sz="0" w:space="0" w:color="auto"/>
            <w:left w:val="none" w:sz="0" w:space="0" w:color="auto"/>
            <w:bottom w:val="none" w:sz="0" w:space="0" w:color="auto"/>
            <w:right w:val="none" w:sz="0" w:space="0" w:color="auto"/>
          </w:divBdr>
        </w:div>
        <w:div w:id="1480227089">
          <w:marLeft w:val="907"/>
          <w:marRight w:val="0"/>
          <w:marTop w:val="0"/>
          <w:marBottom w:val="0"/>
          <w:divBdr>
            <w:top w:val="none" w:sz="0" w:space="0" w:color="auto"/>
            <w:left w:val="none" w:sz="0" w:space="0" w:color="auto"/>
            <w:bottom w:val="none" w:sz="0" w:space="0" w:color="auto"/>
            <w:right w:val="none" w:sz="0" w:space="0" w:color="auto"/>
          </w:divBdr>
        </w:div>
        <w:div w:id="1552838494">
          <w:marLeft w:val="907"/>
          <w:marRight w:val="0"/>
          <w:marTop w:val="0"/>
          <w:marBottom w:val="0"/>
          <w:divBdr>
            <w:top w:val="none" w:sz="0" w:space="0" w:color="auto"/>
            <w:left w:val="none" w:sz="0" w:space="0" w:color="auto"/>
            <w:bottom w:val="none" w:sz="0" w:space="0" w:color="auto"/>
            <w:right w:val="none" w:sz="0" w:space="0" w:color="auto"/>
          </w:divBdr>
        </w:div>
        <w:div w:id="1716810563">
          <w:marLeft w:val="907"/>
          <w:marRight w:val="0"/>
          <w:marTop w:val="0"/>
          <w:marBottom w:val="0"/>
          <w:divBdr>
            <w:top w:val="none" w:sz="0" w:space="0" w:color="auto"/>
            <w:left w:val="none" w:sz="0" w:space="0" w:color="auto"/>
            <w:bottom w:val="none" w:sz="0" w:space="0" w:color="auto"/>
            <w:right w:val="none" w:sz="0" w:space="0" w:color="auto"/>
          </w:divBdr>
        </w:div>
        <w:div w:id="1850218287">
          <w:marLeft w:val="907"/>
          <w:marRight w:val="0"/>
          <w:marTop w:val="0"/>
          <w:marBottom w:val="0"/>
          <w:divBdr>
            <w:top w:val="none" w:sz="0" w:space="0" w:color="auto"/>
            <w:left w:val="none" w:sz="0" w:space="0" w:color="auto"/>
            <w:bottom w:val="none" w:sz="0" w:space="0" w:color="auto"/>
            <w:right w:val="none" w:sz="0" w:space="0" w:color="auto"/>
          </w:divBdr>
        </w:div>
      </w:divsChild>
    </w:div>
    <w:div w:id="1327171530">
      <w:bodyDiv w:val="1"/>
      <w:marLeft w:val="0"/>
      <w:marRight w:val="0"/>
      <w:marTop w:val="0"/>
      <w:marBottom w:val="0"/>
      <w:divBdr>
        <w:top w:val="none" w:sz="0" w:space="0" w:color="auto"/>
        <w:left w:val="none" w:sz="0" w:space="0" w:color="auto"/>
        <w:bottom w:val="none" w:sz="0" w:space="0" w:color="auto"/>
        <w:right w:val="none" w:sz="0" w:space="0" w:color="auto"/>
      </w:divBdr>
    </w:div>
    <w:div w:id="1353726514">
      <w:bodyDiv w:val="1"/>
      <w:marLeft w:val="0"/>
      <w:marRight w:val="0"/>
      <w:marTop w:val="0"/>
      <w:marBottom w:val="0"/>
      <w:divBdr>
        <w:top w:val="none" w:sz="0" w:space="0" w:color="auto"/>
        <w:left w:val="none" w:sz="0" w:space="0" w:color="auto"/>
        <w:bottom w:val="none" w:sz="0" w:space="0" w:color="auto"/>
        <w:right w:val="none" w:sz="0" w:space="0" w:color="auto"/>
      </w:divBdr>
    </w:div>
    <w:div w:id="1494030563">
      <w:bodyDiv w:val="1"/>
      <w:marLeft w:val="0"/>
      <w:marRight w:val="0"/>
      <w:marTop w:val="0"/>
      <w:marBottom w:val="0"/>
      <w:divBdr>
        <w:top w:val="none" w:sz="0" w:space="0" w:color="auto"/>
        <w:left w:val="none" w:sz="0" w:space="0" w:color="auto"/>
        <w:bottom w:val="none" w:sz="0" w:space="0" w:color="auto"/>
        <w:right w:val="none" w:sz="0" w:space="0" w:color="auto"/>
      </w:divBdr>
      <w:divsChild>
        <w:div w:id="1175143855">
          <w:marLeft w:val="0"/>
          <w:marRight w:val="0"/>
          <w:marTop w:val="0"/>
          <w:marBottom w:val="0"/>
          <w:divBdr>
            <w:top w:val="none" w:sz="0" w:space="0" w:color="auto"/>
            <w:left w:val="none" w:sz="0" w:space="0" w:color="auto"/>
            <w:bottom w:val="none" w:sz="0" w:space="0" w:color="auto"/>
            <w:right w:val="none" w:sz="0" w:space="0" w:color="auto"/>
          </w:divBdr>
          <w:divsChild>
            <w:div w:id="1593128819">
              <w:marLeft w:val="0"/>
              <w:marRight w:val="0"/>
              <w:marTop w:val="0"/>
              <w:marBottom w:val="0"/>
              <w:divBdr>
                <w:top w:val="none" w:sz="0" w:space="0" w:color="auto"/>
                <w:left w:val="none" w:sz="0" w:space="0" w:color="auto"/>
                <w:bottom w:val="none" w:sz="0" w:space="0" w:color="auto"/>
                <w:right w:val="none" w:sz="0" w:space="0" w:color="auto"/>
              </w:divBdr>
              <w:divsChild>
                <w:div w:id="746806244">
                  <w:marLeft w:val="0"/>
                  <w:marRight w:val="0"/>
                  <w:marTop w:val="0"/>
                  <w:marBottom w:val="0"/>
                  <w:divBdr>
                    <w:top w:val="none" w:sz="0" w:space="0" w:color="auto"/>
                    <w:left w:val="none" w:sz="0" w:space="0" w:color="auto"/>
                    <w:bottom w:val="none" w:sz="0" w:space="0" w:color="auto"/>
                    <w:right w:val="none" w:sz="0" w:space="0" w:color="auto"/>
                  </w:divBdr>
                  <w:divsChild>
                    <w:div w:id="2014067017">
                      <w:marLeft w:val="0"/>
                      <w:marRight w:val="0"/>
                      <w:marTop w:val="0"/>
                      <w:marBottom w:val="0"/>
                      <w:divBdr>
                        <w:top w:val="none" w:sz="0" w:space="0" w:color="auto"/>
                        <w:left w:val="none" w:sz="0" w:space="0" w:color="auto"/>
                        <w:bottom w:val="none" w:sz="0" w:space="0" w:color="auto"/>
                        <w:right w:val="none" w:sz="0" w:space="0" w:color="auto"/>
                      </w:divBdr>
                      <w:divsChild>
                        <w:div w:id="1342396085">
                          <w:marLeft w:val="0"/>
                          <w:marRight w:val="0"/>
                          <w:marTop w:val="0"/>
                          <w:marBottom w:val="0"/>
                          <w:divBdr>
                            <w:top w:val="none" w:sz="0" w:space="0" w:color="auto"/>
                            <w:left w:val="none" w:sz="0" w:space="0" w:color="auto"/>
                            <w:bottom w:val="none" w:sz="0" w:space="0" w:color="auto"/>
                            <w:right w:val="none" w:sz="0" w:space="0" w:color="auto"/>
                          </w:divBdr>
                          <w:divsChild>
                            <w:div w:id="511144016">
                              <w:marLeft w:val="0"/>
                              <w:marRight w:val="0"/>
                              <w:marTop w:val="0"/>
                              <w:marBottom w:val="0"/>
                              <w:divBdr>
                                <w:top w:val="none" w:sz="0" w:space="0" w:color="auto"/>
                                <w:left w:val="none" w:sz="0" w:space="0" w:color="auto"/>
                                <w:bottom w:val="none" w:sz="0" w:space="0" w:color="auto"/>
                                <w:right w:val="none" w:sz="0" w:space="0" w:color="auto"/>
                              </w:divBdr>
                              <w:divsChild>
                                <w:div w:id="1982231698">
                                  <w:marLeft w:val="0"/>
                                  <w:marRight w:val="0"/>
                                  <w:marTop w:val="0"/>
                                  <w:marBottom w:val="0"/>
                                  <w:divBdr>
                                    <w:top w:val="none" w:sz="0" w:space="0" w:color="auto"/>
                                    <w:left w:val="none" w:sz="0" w:space="0" w:color="auto"/>
                                    <w:bottom w:val="none" w:sz="0" w:space="0" w:color="auto"/>
                                    <w:right w:val="none" w:sz="0" w:space="0" w:color="auto"/>
                                  </w:divBdr>
                                  <w:divsChild>
                                    <w:div w:id="752966896">
                                      <w:marLeft w:val="0"/>
                                      <w:marRight w:val="0"/>
                                      <w:marTop w:val="0"/>
                                      <w:marBottom w:val="0"/>
                                      <w:divBdr>
                                        <w:top w:val="none" w:sz="0" w:space="0" w:color="auto"/>
                                        <w:left w:val="none" w:sz="0" w:space="0" w:color="auto"/>
                                        <w:bottom w:val="none" w:sz="0" w:space="0" w:color="auto"/>
                                        <w:right w:val="none" w:sz="0" w:space="0" w:color="auto"/>
                                      </w:divBdr>
                                      <w:divsChild>
                                        <w:div w:id="1787112656">
                                          <w:marLeft w:val="0"/>
                                          <w:marRight w:val="0"/>
                                          <w:marTop w:val="0"/>
                                          <w:marBottom w:val="0"/>
                                          <w:divBdr>
                                            <w:top w:val="none" w:sz="0" w:space="0" w:color="auto"/>
                                            <w:left w:val="none" w:sz="0" w:space="0" w:color="auto"/>
                                            <w:bottom w:val="none" w:sz="0" w:space="0" w:color="auto"/>
                                            <w:right w:val="none" w:sz="0" w:space="0" w:color="auto"/>
                                          </w:divBdr>
                                          <w:divsChild>
                                            <w:div w:id="89590070">
                                              <w:marLeft w:val="0"/>
                                              <w:marRight w:val="0"/>
                                              <w:marTop w:val="0"/>
                                              <w:marBottom w:val="0"/>
                                              <w:divBdr>
                                                <w:top w:val="none" w:sz="0" w:space="0" w:color="auto"/>
                                                <w:left w:val="none" w:sz="0" w:space="0" w:color="auto"/>
                                                <w:bottom w:val="none" w:sz="0" w:space="0" w:color="auto"/>
                                                <w:right w:val="none" w:sz="0" w:space="0" w:color="auto"/>
                                              </w:divBdr>
                                              <w:divsChild>
                                                <w:div w:id="1716733083">
                                                  <w:marLeft w:val="0"/>
                                                  <w:marRight w:val="0"/>
                                                  <w:marTop w:val="0"/>
                                                  <w:marBottom w:val="0"/>
                                                  <w:divBdr>
                                                    <w:top w:val="none" w:sz="0" w:space="0" w:color="auto"/>
                                                    <w:left w:val="none" w:sz="0" w:space="0" w:color="auto"/>
                                                    <w:bottom w:val="none" w:sz="0" w:space="0" w:color="auto"/>
                                                    <w:right w:val="none" w:sz="0" w:space="0" w:color="auto"/>
                                                  </w:divBdr>
                                                  <w:divsChild>
                                                    <w:div w:id="1110664689">
                                                      <w:marLeft w:val="0"/>
                                                      <w:marRight w:val="0"/>
                                                      <w:marTop w:val="0"/>
                                                      <w:marBottom w:val="0"/>
                                                      <w:divBdr>
                                                        <w:top w:val="single" w:sz="12" w:space="0" w:color="ABABAB"/>
                                                        <w:left w:val="single" w:sz="6" w:space="0" w:color="ABABAB"/>
                                                        <w:bottom w:val="none" w:sz="0" w:space="0" w:color="auto"/>
                                                        <w:right w:val="single" w:sz="6" w:space="0" w:color="ABABAB"/>
                                                      </w:divBdr>
                                                      <w:divsChild>
                                                        <w:div w:id="2105372581">
                                                          <w:marLeft w:val="0"/>
                                                          <w:marRight w:val="0"/>
                                                          <w:marTop w:val="0"/>
                                                          <w:marBottom w:val="0"/>
                                                          <w:divBdr>
                                                            <w:top w:val="none" w:sz="0" w:space="0" w:color="auto"/>
                                                            <w:left w:val="none" w:sz="0" w:space="0" w:color="auto"/>
                                                            <w:bottom w:val="none" w:sz="0" w:space="0" w:color="auto"/>
                                                            <w:right w:val="none" w:sz="0" w:space="0" w:color="auto"/>
                                                          </w:divBdr>
                                                          <w:divsChild>
                                                            <w:div w:id="1496916954">
                                                              <w:marLeft w:val="0"/>
                                                              <w:marRight w:val="0"/>
                                                              <w:marTop w:val="0"/>
                                                              <w:marBottom w:val="0"/>
                                                              <w:divBdr>
                                                                <w:top w:val="none" w:sz="0" w:space="0" w:color="auto"/>
                                                                <w:left w:val="none" w:sz="0" w:space="0" w:color="auto"/>
                                                                <w:bottom w:val="none" w:sz="0" w:space="0" w:color="auto"/>
                                                                <w:right w:val="none" w:sz="0" w:space="0" w:color="auto"/>
                                                              </w:divBdr>
                                                              <w:divsChild>
                                                                <w:div w:id="2070109880">
                                                                  <w:marLeft w:val="0"/>
                                                                  <w:marRight w:val="0"/>
                                                                  <w:marTop w:val="0"/>
                                                                  <w:marBottom w:val="0"/>
                                                                  <w:divBdr>
                                                                    <w:top w:val="none" w:sz="0" w:space="0" w:color="auto"/>
                                                                    <w:left w:val="none" w:sz="0" w:space="0" w:color="auto"/>
                                                                    <w:bottom w:val="none" w:sz="0" w:space="0" w:color="auto"/>
                                                                    <w:right w:val="none" w:sz="0" w:space="0" w:color="auto"/>
                                                                  </w:divBdr>
                                                                  <w:divsChild>
                                                                    <w:div w:id="1682395915">
                                                                      <w:marLeft w:val="0"/>
                                                                      <w:marRight w:val="0"/>
                                                                      <w:marTop w:val="0"/>
                                                                      <w:marBottom w:val="0"/>
                                                                      <w:divBdr>
                                                                        <w:top w:val="none" w:sz="0" w:space="0" w:color="auto"/>
                                                                        <w:left w:val="none" w:sz="0" w:space="0" w:color="auto"/>
                                                                        <w:bottom w:val="none" w:sz="0" w:space="0" w:color="auto"/>
                                                                        <w:right w:val="none" w:sz="0" w:space="0" w:color="auto"/>
                                                                      </w:divBdr>
                                                                      <w:divsChild>
                                                                        <w:div w:id="2125418541">
                                                                          <w:marLeft w:val="0"/>
                                                                          <w:marRight w:val="0"/>
                                                                          <w:marTop w:val="0"/>
                                                                          <w:marBottom w:val="0"/>
                                                                          <w:divBdr>
                                                                            <w:top w:val="none" w:sz="0" w:space="0" w:color="auto"/>
                                                                            <w:left w:val="none" w:sz="0" w:space="0" w:color="auto"/>
                                                                            <w:bottom w:val="none" w:sz="0" w:space="0" w:color="auto"/>
                                                                            <w:right w:val="none" w:sz="0" w:space="0" w:color="auto"/>
                                                                          </w:divBdr>
                                                                          <w:divsChild>
                                                                            <w:div w:id="1764062600">
                                                                              <w:marLeft w:val="0"/>
                                                                              <w:marRight w:val="0"/>
                                                                              <w:marTop w:val="0"/>
                                                                              <w:marBottom w:val="0"/>
                                                                              <w:divBdr>
                                                                                <w:top w:val="none" w:sz="0" w:space="0" w:color="auto"/>
                                                                                <w:left w:val="none" w:sz="0" w:space="0" w:color="auto"/>
                                                                                <w:bottom w:val="none" w:sz="0" w:space="0" w:color="auto"/>
                                                                                <w:right w:val="none" w:sz="0" w:space="0" w:color="auto"/>
                                                                              </w:divBdr>
                                                                              <w:divsChild>
                                                                                <w:div w:id="109278355">
                                                                                  <w:marLeft w:val="0"/>
                                                                                  <w:marRight w:val="0"/>
                                                                                  <w:marTop w:val="0"/>
                                                                                  <w:marBottom w:val="0"/>
                                                                                  <w:divBdr>
                                                                                    <w:top w:val="none" w:sz="0" w:space="0" w:color="auto"/>
                                                                                    <w:left w:val="none" w:sz="0" w:space="0" w:color="auto"/>
                                                                                    <w:bottom w:val="none" w:sz="0" w:space="0" w:color="auto"/>
                                                                                    <w:right w:val="none" w:sz="0" w:space="0" w:color="auto"/>
                                                                                  </w:divBdr>
                                                                                </w:div>
                                                                                <w:div w:id="418255410">
                                                                                  <w:marLeft w:val="0"/>
                                                                                  <w:marRight w:val="0"/>
                                                                                  <w:marTop w:val="0"/>
                                                                                  <w:marBottom w:val="0"/>
                                                                                  <w:divBdr>
                                                                                    <w:top w:val="none" w:sz="0" w:space="0" w:color="auto"/>
                                                                                    <w:left w:val="none" w:sz="0" w:space="0" w:color="auto"/>
                                                                                    <w:bottom w:val="none" w:sz="0" w:space="0" w:color="auto"/>
                                                                                    <w:right w:val="none" w:sz="0" w:space="0" w:color="auto"/>
                                                                                  </w:divBdr>
                                                                                </w:div>
                                                                                <w:div w:id="429355443">
                                                                                  <w:marLeft w:val="0"/>
                                                                                  <w:marRight w:val="0"/>
                                                                                  <w:marTop w:val="0"/>
                                                                                  <w:marBottom w:val="0"/>
                                                                                  <w:divBdr>
                                                                                    <w:top w:val="none" w:sz="0" w:space="0" w:color="auto"/>
                                                                                    <w:left w:val="none" w:sz="0" w:space="0" w:color="auto"/>
                                                                                    <w:bottom w:val="none" w:sz="0" w:space="0" w:color="auto"/>
                                                                                    <w:right w:val="none" w:sz="0" w:space="0" w:color="auto"/>
                                                                                  </w:divBdr>
                                                                                </w:div>
                                                                                <w:div w:id="752557002">
                                                                                  <w:marLeft w:val="0"/>
                                                                                  <w:marRight w:val="0"/>
                                                                                  <w:marTop w:val="0"/>
                                                                                  <w:marBottom w:val="0"/>
                                                                                  <w:divBdr>
                                                                                    <w:top w:val="none" w:sz="0" w:space="0" w:color="auto"/>
                                                                                    <w:left w:val="none" w:sz="0" w:space="0" w:color="auto"/>
                                                                                    <w:bottom w:val="none" w:sz="0" w:space="0" w:color="auto"/>
                                                                                    <w:right w:val="none" w:sz="0" w:space="0" w:color="auto"/>
                                                                                  </w:divBdr>
                                                                                </w:div>
                                                                                <w:div w:id="144318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068806">
      <w:bodyDiv w:val="1"/>
      <w:marLeft w:val="0"/>
      <w:marRight w:val="0"/>
      <w:marTop w:val="0"/>
      <w:marBottom w:val="0"/>
      <w:divBdr>
        <w:top w:val="none" w:sz="0" w:space="0" w:color="auto"/>
        <w:left w:val="none" w:sz="0" w:space="0" w:color="auto"/>
        <w:bottom w:val="none" w:sz="0" w:space="0" w:color="auto"/>
        <w:right w:val="none" w:sz="0" w:space="0" w:color="auto"/>
      </w:divBdr>
    </w:div>
    <w:div w:id="1521700786">
      <w:bodyDiv w:val="1"/>
      <w:marLeft w:val="0"/>
      <w:marRight w:val="0"/>
      <w:marTop w:val="0"/>
      <w:marBottom w:val="0"/>
      <w:divBdr>
        <w:top w:val="none" w:sz="0" w:space="0" w:color="auto"/>
        <w:left w:val="none" w:sz="0" w:space="0" w:color="auto"/>
        <w:bottom w:val="none" w:sz="0" w:space="0" w:color="auto"/>
        <w:right w:val="none" w:sz="0" w:space="0" w:color="auto"/>
      </w:divBdr>
      <w:divsChild>
        <w:div w:id="138233309">
          <w:marLeft w:val="0"/>
          <w:marRight w:val="0"/>
          <w:marTop w:val="0"/>
          <w:marBottom w:val="0"/>
          <w:divBdr>
            <w:top w:val="none" w:sz="0" w:space="0" w:color="auto"/>
            <w:left w:val="none" w:sz="0" w:space="0" w:color="auto"/>
            <w:bottom w:val="none" w:sz="0" w:space="0" w:color="auto"/>
            <w:right w:val="none" w:sz="0" w:space="0" w:color="auto"/>
          </w:divBdr>
        </w:div>
        <w:div w:id="545260698">
          <w:marLeft w:val="0"/>
          <w:marRight w:val="0"/>
          <w:marTop w:val="0"/>
          <w:marBottom w:val="0"/>
          <w:divBdr>
            <w:top w:val="none" w:sz="0" w:space="0" w:color="auto"/>
            <w:left w:val="none" w:sz="0" w:space="0" w:color="auto"/>
            <w:bottom w:val="none" w:sz="0" w:space="0" w:color="auto"/>
            <w:right w:val="none" w:sz="0" w:space="0" w:color="auto"/>
          </w:divBdr>
        </w:div>
        <w:div w:id="1153791047">
          <w:marLeft w:val="0"/>
          <w:marRight w:val="0"/>
          <w:marTop w:val="0"/>
          <w:marBottom w:val="0"/>
          <w:divBdr>
            <w:top w:val="none" w:sz="0" w:space="0" w:color="auto"/>
            <w:left w:val="none" w:sz="0" w:space="0" w:color="auto"/>
            <w:bottom w:val="none" w:sz="0" w:space="0" w:color="auto"/>
            <w:right w:val="none" w:sz="0" w:space="0" w:color="auto"/>
          </w:divBdr>
        </w:div>
        <w:div w:id="1781798537">
          <w:marLeft w:val="0"/>
          <w:marRight w:val="0"/>
          <w:marTop w:val="0"/>
          <w:marBottom w:val="0"/>
          <w:divBdr>
            <w:top w:val="none" w:sz="0" w:space="0" w:color="auto"/>
            <w:left w:val="none" w:sz="0" w:space="0" w:color="auto"/>
            <w:bottom w:val="none" w:sz="0" w:space="0" w:color="auto"/>
            <w:right w:val="none" w:sz="0" w:space="0" w:color="auto"/>
          </w:divBdr>
        </w:div>
        <w:div w:id="1961493424">
          <w:marLeft w:val="0"/>
          <w:marRight w:val="0"/>
          <w:marTop w:val="0"/>
          <w:marBottom w:val="0"/>
          <w:divBdr>
            <w:top w:val="none" w:sz="0" w:space="0" w:color="auto"/>
            <w:left w:val="none" w:sz="0" w:space="0" w:color="auto"/>
            <w:bottom w:val="none" w:sz="0" w:space="0" w:color="auto"/>
            <w:right w:val="none" w:sz="0" w:space="0" w:color="auto"/>
          </w:divBdr>
        </w:div>
        <w:div w:id="2068451845">
          <w:marLeft w:val="0"/>
          <w:marRight w:val="0"/>
          <w:marTop w:val="0"/>
          <w:marBottom w:val="0"/>
          <w:divBdr>
            <w:top w:val="none" w:sz="0" w:space="0" w:color="auto"/>
            <w:left w:val="none" w:sz="0" w:space="0" w:color="auto"/>
            <w:bottom w:val="none" w:sz="0" w:space="0" w:color="auto"/>
            <w:right w:val="none" w:sz="0" w:space="0" w:color="auto"/>
          </w:divBdr>
        </w:div>
      </w:divsChild>
    </w:div>
    <w:div w:id="1539656584">
      <w:bodyDiv w:val="1"/>
      <w:marLeft w:val="0"/>
      <w:marRight w:val="0"/>
      <w:marTop w:val="0"/>
      <w:marBottom w:val="0"/>
      <w:divBdr>
        <w:top w:val="none" w:sz="0" w:space="0" w:color="auto"/>
        <w:left w:val="none" w:sz="0" w:space="0" w:color="auto"/>
        <w:bottom w:val="none" w:sz="0" w:space="0" w:color="auto"/>
        <w:right w:val="none" w:sz="0" w:space="0" w:color="auto"/>
      </w:divBdr>
      <w:divsChild>
        <w:div w:id="887886000">
          <w:marLeft w:val="360"/>
          <w:marRight w:val="0"/>
          <w:marTop w:val="200"/>
          <w:marBottom w:val="0"/>
          <w:divBdr>
            <w:top w:val="none" w:sz="0" w:space="0" w:color="auto"/>
            <w:left w:val="none" w:sz="0" w:space="0" w:color="auto"/>
            <w:bottom w:val="none" w:sz="0" w:space="0" w:color="auto"/>
            <w:right w:val="none" w:sz="0" w:space="0" w:color="auto"/>
          </w:divBdr>
        </w:div>
        <w:div w:id="1226985975">
          <w:marLeft w:val="360"/>
          <w:marRight w:val="0"/>
          <w:marTop w:val="200"/>
          <w:marBottom w:val="0"/>
          <w:divBdr>
            <w:top w:val="none" w:sz="0" w:space="0" w:color="auto"/>
            <w:left w:val="none" w:sz="0" w:space="0" w:color="auto"/>
            <w:bottom w:val="none" w:sz="0" w:space="0" w:color="auto"/>
            <w:right w:val="none" w:sz="0" w:space="0" w:color="auto"/>
          </w:divBdr>
        </w:div>
        <w:div w:id="1620991352">
          <w:marLeft w:val="360"/>
          <w:marRight w:val="0"/>
          <w:marTop w:val="200"/>
          <w:marBottom w:val="0"/>
          <w:divBdr>
            <w:top w:val="none" w:sz="0" w:space="0" w:color="auto"/>
            <w:left w:val="none" w:sz="0" w:space="0" w:color="auto"/>
            <w:bottom w:val="none" w:sz="0" w:space="0" w:color="auto"/>
            <w:right w:val="none" w:sz="0" w:space="0" w:color="auto"/>
          </w:divBdr>
        </w:div>
      </w:divsChild>
    </w:div>
    <w:div w:id="1557012300">
      <w:bodyDiv w:val="1"/>
      <w:marLeft w:val="0"/>
      <w:marRight w:val="0"/>
      <w:marTop w:val="0"/>
      <w:marBottom w:val="0"/>
      <w:divBdr>
        <w:top w:val="none" w:sz="0" w:space="0" w:color="auto"/>
        <w:left w:val="none" w:sz="0" w:space="0" w:color="auto"/>
        <w:bottom w:val="none" w:sz="0" w:space="0" w:color="auto"/>
        <w:right w:val="none" w:sz="0" w:space="0" w:color="auto"/>
      </w:divBdr>
    </w:div>
    <w:div w:id="1559322863">
      <w:bodyDiv w:val="1"/>
      <w:marLeft w:val="0"/>
      <w:marRight w:val="0"/>
      <w:marTop w:val="0"/>
      <w:marBottom w:val="0"/>
      <w:divBdr>
        <w:top w:val="none" w:sz="0" w:space="0" w:color="auto"/>
        <w:left w:val="none" w:sz="0" w:space="0" w:color="auto"/>
        <w:bottom w:val="none" w:sz="0" w:space="0" w:color="auto"/>
        <w:right w:val="none" w:sz="0" w:space="0" w:color="auto"/>
      </w:divBdr>
    </w:div>
    <w:div w:id="1580288972">
      <w:bodyDiv w:val="1"/>
      <w:marLeft w:val="0"/>
      <w:marRight w:val="0"/>
      <w:marTop w:val="0"/>
      <w:marBottom w:val="0"/>
      <w:divBdr>
        <w:top w:val="none" w:sz="0" w:space="0" w:color="auto"/>
        <w:left w:val="none" w:sz="0" w:space="0" w:color="auto"/>
        <w:bottom w:val="none" w:sz="0" w:space="0" w:color="auto"/>
        <w:right w:val="none" w:sz="0" w:space="0" w:color="auto"/>
      </w:divBdr>
    </w:div>
    <w:div w:id="1630627028">
      <w:bodyDiv w:val="1"/>
      <w:marLeft w:val="0"/>
      <w:marRight w:val="0"/>
      <w:marTop w:val="0"/>
      <w:marBottom w:val="0"/>
      <w:divBdr>
        <w:top w:val="none" w:sz="0" w:space="0" w:color="auto"/>
        <w:left w:val="none" w:sz="0" w:space="0" w:color="auto"/>
        <w:bottom w:val="none" w:sz="0" w:space="0" w:color="auto"/>
        <w:right w:val="none" w:sz="0" w:space="0" w:color="auto"/>
      </w:divBdr>
    </w:div>
    <w:div w:id="1662856084">
      <w:bodyDiv w:val="1"/>
      <w:marLeft w:val="0"/>
      <w:marRight w:val="0"/>
      <w:marTop w:val="0"/>
      <w:marBottom w:val="0"/>
      <w:divBdr>
        <w:top w:val="none" w:sz="0" w:space="0" w:color="auto"/>
        <w:left w:val="none" w:sz="0" w:space="0" w:color="auto"/>
        <w:bottom w:val="none" w:sz="0" w:space="0" w:color="auto"/>
        <w:right w:val="none" w:sz="0" w:space="0" w:color="auto"/>
      </w:divBdr>
    </w:div>
    <w:div w:id="1685861187">
      <w:bodyDiv w:val="1"/>
      <w:marLeft w:val="0"/>
      <w:marRight w:val="0"/>
      <w:marTop w:val="0"/>
      <w:marBottom w:val="0"/>
      <w:divBdr>
        <w:top w:val="none" w:sz="0" w:space="0" w:color="auto"/>
        <w:left w:val="none" w:sz="0" w:space="0" w:color="auto"/>
        <w:bottom w:val="none" w:sz="0" w:space="0" w:color="auto"/>
        <w:right w:val="none" w:sz="0" w:space="0" w:color="auto"/>
      </w:divBdr>
      <w:divsChild>
        <w:div w:id="637956551">
          <w:marLeft w:val="446"/>
          <w:marRight w:val="0"/>
          <w:marTop w:val="0"/>
          <w:marBottom w:val="0"/>
          <w:divBdr>
            <w:top w:val="none" w:sz="0" w:space="0" w:color="auto"/>
            <w:left w:val="none" w:sz="0" w:space="0" w:color="auto"/>
            <w:bottom w:val="none" w:sz="0" w:space="0" w:color="auto"/>
            <w:right w:val="none" w:sz="0" w:space="0" w:color="auto"/>
          </w:divBdr>
        </w:div>
        <w:div w:id="1104231047">
          <w:marLeft w:val="446"/>
          <w:marRight w:val="0"/>
          <w:marTop w:val="0"/>
          <w:marBottom w:val="0"/>
          <w:divBdr>
            <w:top w:val="none" w:sz="0" w:space="0" w:color="auto"/>
            <w:left w:val="none" w:sz="0" w:space="0" w:color="auto"/>
            <w:bottom w:val="none" w:sz="0" w:space="0" w:color="auto"/>
            <w:right w:val="none" w:sz="0" w:space="0" w:color="auto"/>
          </w:divBdr>
        </w:div>
        <w:div w:id="1528178760">
          <w:marLeft w:val="446"/>
          <w:marRight w:val="0"/>
          <w:marTop w:val="0"/>
          <w:marBottom w:val="0"/>
          <w:divBdr>
            <w:top w:val="none" w:sz="0" w:space="0" w:color="auto"/>
            <w:left w:val="none" w:sz="0" w:space="0" w:color="auto"/>
            <w:bottom w:val="none" w:sz="0" w:space="0" w:color="auto"/>
            <w:right w:val="none" w:sz="0" w:space="0" w:color="auto"/>
          </w:divBdr>
        </w:div>
        <w:div w:id="1609199075">
          <w:marLeft w:val="446"/>
          <w:marRight w:val="0"/>
          <w:marTop w:val="0"/>
          <w:marBottom w:val="0"/>
          <w:divBdr>
            <w:top w:val="none" w:sz="0" w:space="0" w:color="auto"/>
            <w:left w:val="none" w:sz="0" w:space="0" w:color="auto"/>
            <w:bottom w:val="none" w:sz="0" w:space="0" w:color="auto"/>
            <w:right w:val="none" w:sz="0" w:space="0" w:color="auto"/>
          </w:divBdr>
        </w:div>
      </w:divsChild>
    </w:div>
    <w:div w:id="1690986739">
      <w:bodyDiv w:val="1"/>
      <w:marLeft w:val="0"/>
      <w:marRight w:val="0"/>
      <w:marTop w:val="0"/>
      <w:marBottom w:val="0"/>
      <w:divBdr>
        <w:top w:val="none" w:sz="0" w:space="0" w:color="auto"/>
        <w:left w:val="none" w:sz="0" w:space="0" w:color="auto"/>
        <w:bottom w:val="none" w:sz="0" w:space="0" w:color="auto"/>
        <w:right w:val="none" w:sz="0" w:space="0" w:color="auto"/>
      </w:divBdr>
    </w:div>
    <w:div w:id="1721399595">
      <w:bodyDiv w:val="1"/>
      <w:marLeft w:val="0"/>
      <w:marRight w:val="0"/>
      <w:marTop w:val="0"/>
      <w:marBottom w:val="0"/>
      <w:divBdr>
        <w:top w:val="none" w:sz="0" w:space="0" w:color="auto"/>
        <w:left w:val="none" w:sz="0" w:space="0" w:color="auto"/>
        <w:bottom w:val="none" w:sz="0" w:space="0" w:color="auto"/>
        <w:right w:val="none" w:sz="0" w:space="0" w:color="auto"/>
      </w:divBdr>
    </w:div>
    <w:div w:id="1741560108">
      <w:bodyDiv w:val="1"/>
      <w:marLeft w:val="0"/>
      <w:marRight w:val="0"/>
      <w:marTop w:val="0"/>
      <w:marBottom w:val="0"/>
      <w:divBdr>
        <w:top w:val="none" w:sz="0" w:space="0" w:color="auto"/>
        <w:left w:val="none" w:sz="0" w:space="0" w:color="auto"/>
        <w:bottom w:val="none" w:sz="0" w:space="0" w:color="auto"/>
        <w:right w:val="none" w:sz="0" w:space="0" w:color="auto"/>
      </w:divBdr>
    </w:div>
    <w:div w:id="1758289332">
      <w:bodyDiv w:val="1"/>
      <w:marLeft w:val="0"/>
      <w:marRight w:val="0"/>
      <w:marTop w:val="0"/>
      <w:marBottom w:val="0"/>
      <w:divBdr>
        <w:top w:val="none" w:sz="0" w:space="0" w:color="auto"/>
        <w:left w:val="none" w:sz="0" w:space="0" w:color="auto"/>
        <w:bottom w:val="none" w:sz="0" w:space="0" w:color="auto"/>
        <w:right w:val="none" w:sz="0" w:space="0" w:color="auto"/>
      </w:divBdr>
    </w:div>
    <w:div w:id="1817838429">
      <w:bodyDiv w:val="1"/>
      <w:marLeft w:val="0"/>
      <w:marRight w:val="0"/>
      <w:marTop w:val="0"/>
      <w:marBottom w:val="0"/>
      <w:divBdr>
        <w:top w:val="none" w:sz="0" w:space="0" w:color="auto"/>
        <w:left w:val="none" w:sz="0" w:space="0" w:color="auto"/>
        <w:bottom w:val="none" w:sz="0" w:space="0" w:color="auto"/>
        <w:right w:val="none" w:sz="0" w:space="0" w:color="auto"/>
      </w:divBdr>
    </w:div>
    <w:div w:id="1822578665">
      <w:bodyDiv w:val="1"/>
      <w:marLeft w:val="0"/>
      <w:marRight w:val="0"/>
      <w:marTop w:val="0"/>
      <w:marBottom w:val="0"/>
      <w:divBdr>
        <w:top w:val="none" w:sz="0" w:space="0" w:color="auto"/>
        <w:left w:val="none" w:sz="0" w:space="0" w:color="auto"/>
        <w:bottom w:val="none" w:sz="0" w:space="0" w:color="auto"/>
        <w:right w:val="none" w:sz="0" w:space="0" w:color="auto"/>
      </w:divBdr>
    </w:div>
    <w:div w:id="1827626149">
      <w:bodyDiv w:val="1"/>
      <w:marLeft w:val="0"/>
      <w:marRight w:val="0"/>
      <w:marTop w:val="0"/>
      <w:marBottom w:val="0"/>
      <w:divBdr>
        <w:top w:val="none" w:sz="0" w:space="0" w:color="auto"/>
        <w:left w:val="none" w:sz="0" w:space="0" w:color="auto"/>
        <w:bottom w:val="none" w:sz="0" w:space="0" w:color="auto"/>
        <w:right w:val="none" w:sz="0" w:space="0" w:color="auto"/>
      </w:divBdr>
    </w:div>
    <w:div w:id="1926374736">
      <w:bodyDiv w:val="1"/>
      <w:marLeft w:val="0"/>
      <w:marRight w:val="0"/>
      <w:marTop w:val="0"/>
      <w:marBottom w:val="0"/>
      <w:divBdr>
        <w:top w:val="none" w:sz="0" w:space="0" w:color="auto"/>
        <w:left w:val="none" w:sz="0" w:space="0" w:color="auto"/>
        <w:bottom w:val="none" w:sz="0" w:space="0" w:color="auto"/>
        <w:right w:val="none" w:sz="0" w:space="0" w:color="auto"/>
      </w:divBdr>
      <w:divsChild>
        <w:div w:id="98641712">
          <w:marLeft w:val="274"/>
          <w:marRight w:val="0"/>
          <w:marTop w:val="0"/>
          <w:marBottom w:val="0"/>
          <w:divBdr>
            <w:top w:val="none" w:sz="0" w:space="0" w:color="auto"/>
            <w:left w:val="none" w:sz="0" w:space="0" w:color="auto"/>
            <w:bottom w:val="none" w:sz="0" w:space="0" w:color="auto"/>
            <w:right w:val="none" w:sz="0" w:space="0" w:color="auto"/>
          </w:divBdr>
        </w:div>
        <w:div w:id="328562658">
          <w:marLeft w:val="274"/>
          <w:marRight w:val="0"/>
          <w:marTop w:val="0"/>
          <w:marBottom w:val="0"/>
          <w:divBdr>
            <w:top w:val="none" w:sz="0" w:space="0" w:color="auto"/>
            <w:left w:val="none" w:sz="0" w:space="0" w:color="auto"/>
            <w:bottom w:val="none" w:sz="0" w:space="0" w:color="auto"/>
            <w:right w:val="none" w:sz="0" w:space="0" w:color="auto"/>
          </w:divBdr>
        </w:div>
        <w:div w:id="381097731">
          <w:marLeft w:val="274"/>
          <w:marRight w:val="0"/>
          <w:marTop w:val="0"/>
          <w:marBottom w:val="0"/>
          <w:divBdr>
            <w:top w:val="none" w:sz="0" w:space="0" w:color="auto"/>
            <w:left w:val="none" w:sz="0" w:space="0" w:color="auto"/>
            <w:bottom w:val="none" w:sz="0" w:space="0" w:color="auto"/>
            <w:right w:val="none" w:sz="0" w:space="0" w:color="auto"/>
          </w:divBdr>
        </w:div>
        <w:div w:id="916399266">
          <w:marLeft w:val="274"/>
          <w:marRight w:val="0"/>
          <w:marTop w:val="0"/>
          <w:marBottom w:val="0"/>
          <w:divBdr>
            <w:top w:val="none" w:sz="0" w:space="0" w:color="auto"/>
            <w:left w:val="none" w:sz="0" w:space="0" w:color="auto"/>
            <w:bottom w:val="none" w:sz="0" w:space="0" w:color="auto"/>
            <w:right w:val="none" w:sz="0" w:space="0" w:color="auto"/>
          </w:divBdr>
        </w:div>
        <w:div w:id="956328847">
          <w:marLeft w:val="274"/>
          <w:marRight w:val="0"/>
          <w:marTop w:val="0"/>
          <w:marBottom w:val="0"/>
          <w:divBdr>
            <w:top w:val="none" w:sz="0" w:space="0" w:color="auto"/>
            <w:left w:val="none" w:sz="0" w:space="0" w:color="auto"/>
            <w:bottom w:val="none" w:sz="0" w:space="0" w:color="auto"/>
            <w:right w:val="none" w:sz="0" w:space="0" w:color="auto"/>
          </w:divBdr>
        </w:div>
        <w:div w:id="1257590338">
          <w:marLeft w:val="274"/>
          <w:marRight w:val="0"/>
          <w:marTop w:val="0"/>
          <w:marBottom w:val="0"/>
          <w:divBdr>
            <w:top w:val="none" w:sz="0" w:space="0" w:color="auto"/>
            <w:left w:val="none" w:sz="0" w:space="0" w:color="auto"/>
            <w:bottom w:val="none" w:sz="0" w:space="0" w:color="auto"/>
            <w:right w:val="none" w:sz="0" w:space="0" w:color="auto"/>
          </w:divBdr>
        </w:div>
      </w:divsChild>
    </w:div>
    <w:div w:id="1983458682">
      <w:bodyDiv w:val="1"/>
      <w:marLeft w:val="0"/>
      <w:marRight w:val="0"/>
      <w:marTop w:val="0"/>
      <w:marBottom w:val="0"/>
      <w:divBdr>
        <w:top w:val="none" w:sz="0" w:space="0" w:color="auto"/>
        <w:left w:val="none" w:sz="0" w:space="0" w:color="auto"/>
        <w:bottom w:val="none" w:sz="0" w:space="0" w:color="auto"/>
        <w:right w:val="none" w:sz="0" w:space="0" w:color="auto"/>
      </w:divBdr>
    </w:div>
    <w:div w:id="1986469931">
      <w:bodyDiv w:val="1"/>
      <w:marLeft w:val="0"/>
      <w:marRight w:val="0"/>
      <w:marTop w:val="0"/>
      <w:marBottom w:val="0"/>
      <w:divBdr>
        <w:top w:val="none" w:sz="0" w:space="0" w:color="auto"/>
        <w:left w:val="none" w:sz="0" w:space="0" w:color="auto"/>
        <w:bottom w:val="none" w:sz="0" w:space="0" w:color="auto"/>
        <w:right w:val="none" w:sz="0" w:space="0" w:color="auto"/>
      </w:divBdr>
    </w:div>
    <w:div w:id="1989241915">
      <w:bodyDiv w:val="1"/>
      <w:marLeft w:val="0"/>
      <w:marRight w:val="0"/>
      <w:marTop w:val="0"/>
      <w:marBottom w:val="0"/>
      <w:divBdr>
        <w:top w:val="none" w:sz="0" w:space="0" w:color="auto"/>
        <w:left w:val="none" w:sz="0" w:space="0" w:color="auto"/>
        <w:bottom w:val="none" w:sz="0" w:space="0" w:color="auto"/>
        <w:right w:val="none" w:sz="0" w:space="0" w:color="auto"/>
      </w:divBdr>
    </w:div>
    <w:div w:id="2004238731">
      <w:bodyDiv w:val="1"/>
      <w:marLeft w:val="0"/>
      <w:marRight w:val="0"/>
      <w:marTop w:val="0"/>
      <w:marBottom w:val="0"/>
      <w:divBdr>
        <w:top w:val="none" w:sz="0" w:space="0" w:color="auto"/>
        <w:left w:val="none" w:sz="0" w:space="0" w:color="auto"/>
        <w:bottom w:val="none" w:sz="0" w:space="0" w:color="auto"/>
        <w:right w:val="none" w:sz="0" w:space="0" w:color="auto"/>
      </w:divBdr>
    </w:div>
    <w:div w:id="2023243334">
      <w:bodyDiv w:val="1"/>
      <w:marLeft w:val="0"/>
      <w:marRight w:val="0"/>
      <w:marTop w:val="0"/>
      <w:marBottom w:val="0"/>
      <w:divBdr>
        <w:top w:val="none" w:sz="0" w:space="0" w:color="auto"/>
        <w:left w:val="none" w:sz="0" w:space="0" w:color="auto"/>
        <w:bottom w:val="none" w:sz="0" w:space="0" w:color="auto"/>
        <w:right w:val="none" w:sz="0" w:space="0" w:color="auto"/>
      </w:divBdr>
    </w:div>
    <w:div w:id="2040885511">
      <w:bodyDiv w:val="1"/>
      <w:marLeft w:val="0"/>
      <w:marRight w:val="0"/>
      <w:marTop w:val="0"/>
      <w:marBottom w:val="0"/>
      <w:divBdr>
        <w:top w:val="none" w:sz="0" w:space="0" w:color="auto"/>
        <w:left w:val="none" w:sz="0" w:space="0" w:color="auto"/>
        <w:bottom w:val="none" w:sz="0" w:space="0" w:color="auto"/>
        <w:right w:val="none" w:sz="0" w:space="0" w:color="auto"/>
      </w:divBdr>
      <w:divsChild>
        <w:div w:id="210964204">
          <w:marLeft w:val="274"/>
          <w:marRight w:val="0"/>
          <w:marTop w:val="0"/>
          <w:marBottom w:val="0"/>
          <w:divBdr>
            <w:top w:val="none" w:sz="0" w:space="0" w:color="auto"/>
            <w:left w:val="none" w:sz="0" w:space="0" w:color="auto"/>
            <w:bottom w:val="none" w:sz="0" w:space="0" w:color="auto"/>
            <w:right w:val="none" w:sz="0" w:space="0" w:color="auto"/>
          </w:divBdr>
        </w:div>
      </w:divsChild>
    </w:div>
    <w:div w:id="208945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estglamorgan.org.uk" TargetMode="External"/><Relationship Id="rId18" Type="http://schemas.openxmlformats.org/officeDocument/2006/relationships/footer" Target="footer1.xml"/><Relationship Id="rId26"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west.glamorgan@swansea.gov.uk" TargetMode="External"/><Relationship Id="rId17" Type="http://schemas.openxmlformats.org/officeDocument/2006/relationships/header" Target="header2.xml"/><Relationship Id="rId25"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QuickStyle" Target="diagrams/quickStyle1.xm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www.westglamorgan.org.uk" TargetMode="External"/><Relationship Id="rId23" Type="http://schemas.openxmlformats.org/officeDocument/2006/relationships/diagramLayout" Target="diagrams/layout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est.glamorgan@swansea.gov.uk" TargetMode="External"/><Relationship Id="rId22" Type="http://schemas.openxmlformats.org/officeDocument/2006/relationships/diagramData" Target="diagrams/data1.xml"/><Relationship Id="rId27" Type="http://schemas.openxmlformats.org/officeDocument/2006/relationships/footer" Target="footer4.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B8DD14-A51F-4F7C-890F-83F82E8E0CAB}" type="doc">
      <dgm:prSet loTypeId="urn:microsoft.com/office/officeart/2005/8/layout/matrix1" loCatId="matrix" qsTypeId="urn:microsoft.com/office/officeart/2005/8/quickstyle/simple1#1" qsCatId="simple" csTypeId="urn:microsoft.com/office/officeart/2005/8/colors/accent1_2#1" csCatId="accent1" phldr="1"/>
      <dgm:spPr/>
      <dgm:t>
        <a:bodyPr/>
        <a:lstStyle/>
        <a:p>
          <a:endParaRPr lang="en-GB"/>
        </a:p>
      </dgm:t>
    </dgm:pt>
    <dgm:pt modelId="{F9D559D6-30B7-4FBF-8EA6-091737CCB09F}">
      <dgm:prSet phldrT="[Text]"/>
      <dgm:spPr>
        <a:solidFill>
          <a:schemeClr val="tx1"/>
        </a:solidFill>
      </dgm:spPr>
      <dgm:t>
        <a:bodyPr/>
        <a:lstStyle/>
        <a:p>
          <a:r>
            <a:rPr lang="en-GB">
              <a:solidFill>
                <a:schemeClr val="bg1"/>
              </a:solidFill>
            </a:rPr>
            <a:t>Regional Integration</a:t>
          </a:r>
        </a:p>
      </dgm:t>
    </dgm:pt>
    <dgm:pt modelId="{48B27FCD-4941-4446-993E-23EC6EC61766}" type="parTrans" cxnId="{5216E37C-0828-496F-B970-5F01D050FBF3}">
      <dgm:prSet/>
      <dgm:spPr/>
      <dgm:t>
        <a:bodyPr/>
        <a:lstStyle/>
        <a:p>
          <a:endParaRPr lang="en-GB"/>
        </a:p>
      </dgm:t>
    </dgm:pt>
    <dgm:pt modelId="{179DCCE5-4F13-4DE6-B552-DAF5CE49A9F2}" type="sibTrans" cxnId="{5216E37C-0828-496F-B970-5F01D050FBF3}">
      <dgm:prSet/>
      <dgm:spPr/>
      <dgm:t>
        <a:bodyPr/>
        <a:lstStyle/>
        <a:p>
          <a:endParaRPr lang="en-GB"/>
        </a:p>
      </dgm:t>
    </dgm:pt>
    <dgm:pt modelId="{437EDD53-2422-44FA-8B6F-8A8B5A5AC83B}">
      <dgm:prSet phldrT="[Text]">
        <dgm:style>
          <a:lnRef idx="2">
            <a:schemeClr val="accent3">
              <a:shade val="50000"/>
            </a:schemeClr>
          </a:lnRef>
          <a:fillRef idx="1">
            <a:schemeClr val="accent3"/>
          </a:fillRef>
          <a:effectRef idx="0">
            <a:schemeClr val="accent3"/>
          </a:effectRef>
          <a:fontRef idx="minor">
            <a:schemeClr val="lt1"/>
          </a:fontRef>
        </dgm:style>
      </dgm:prSet>
      <dgm:spPr/>
      <dgm:t>
        <a:bodyPr/>
        <a:lstStyle/>
        <a:p>
          <a:endParaRPr lang="en-GB" b="1">
            <a:solidFill>
              <a:sysClr val="windowText" lastClr="000000"/>
            </a:solidFill>
          </a:endParaRPr>
        </a:p>
        <a:p>
          <a:r>
            <a:rPr lang="en-GB" b="1">
              <a:solidFill>
                <a:sysClr val="windowText" lastClr="000000"/>
              </a:solidFill>
            </a:rPr>
            <a:t>Strengthening Communities</a:t>
          </a:r>
        </a:p>
      </dgm:t>
    </dgm:pt>
    <dgm:pt modelId="{A20B3DEE-E51F-4321-A095-54E836449C6E}" type="parTrans" cxnId="{F0F81518-385D-4083-B78A-2A8CB93BDCDB}">
      <dgm:prSet/>
      <dgm:spPr/>
      <dgm:t>
        <a:bodyPr/>
        <a:lstStyle/>
        <a:p>
          <a:endParaRPr lang="en-GB"/>
        </a:p>
      </dgm:t>
    </dgm:pt>
    <dgm:pt modelId="{E0B6026A-E76F-4EAF-9DD0-F5B447CBC805}" type="sibTrans" cxnId="{F0F81518-385D-4083-B78A-2A8CB93BDCDB}">
      <dgm:prSet/>
      <dgm:spPr/>
      <dgm:t>
        <a:bodyPr/>
        <a:lstStyle/>
        <a:p>
          <a:endParaRPr lang="en-GB"/>
        </a:p>
      </dgm:t>
    </dgm:pt>
    <dgm:pt modelId="{2A15E746-61F8-4F16-A683-F19377424CBA}">
      <dgm:prSet phldrT="[Text]">
        <dgm:style>
          <a:lnRef idx="2">
            <a:schemeClr val="accent5">
              <a:shade val="50000"/>
            </a:schemeClr>
          </a:lnRef>
          <a:fillRef idx="1">
            <a:schemeClr val="accent5"/>
          </a:fillRef>
          <a:effectRef idx="0">
            <a:schemeClr val="accent5"/>
          </a:effectRef>
          <a:fontRef idx="minor">
            <a:schemeClr val="lt1"/>
          </a:fontRef>
        </dgm:style>
      </dgm:prSet>
      <dgm:spPr/>
      <dgm:t>
        <a:bodyPr/>
        <a:lstStyle/>
        <a:p>
          <a:r>
            <a:rPr lang="en-GB" b="1">
              <a:solidFill>
                <a:sysClr val="windowText" lastClr="000000"/>
              </a:solidFill>
            </a:rPr>
            <a:t>Transforming Health and Care Services at Home</a:t>
          </a:r>
        </a:p>
      </dgm:t>
    </dgm:pt>
    <dgm:pt modelId="{EA5FD9EC-012A-4281-B390-7A3545F5C928}" type="parTrans" cxnId="{7C6411DF-2026-44C4-9954-7ED349194A3E}">
      <dgm:prSet/>
      <dgm:spPr/>
      <dgm:t>
        <a:bodyPr/>
        <a:lstStyle/>
        <a:p>
          <a:endParaRPr lang="en-GB"/>
        </a:p>
      </dgm:t>
    </dgm:pt>
    <dgm:pt modelId="{178B6E64-645A-424E-80B4-255CE6A3B9DB}" type="sibTrans" cxnId="{7C6411DF-2026-44C4-9954-7ED349194A3E}">
      <dgm:prSet/>
      <dgm:spPr/>
      <dgm:t>
        <a:bodyPr/>
        <a:lstStyle/>
        <a:p>
          <a:endParaRPr lang="en-GB"/>
        </a:p>
      </dgm:t>
    </dgm:pt>
    <dgm:pt modelId="{F5AC5F38-7E90-4285-9DC8-9D31554771BD}">
      <dgm:prSet phldrT="[Text]">
        <dgm:style>
          <a:lnRef idx="2">
            <a:schemeClr val="accent6">
              <a:shade val="50000"/>
            </a:schemeClr>
          </a:lnRef>
          <a:fillRef idx="1">
            <a:schemeClr val="accent6"/>
          </a:fillRef>
          <a:effectRef idx="0">
            <a:schemeClr val="accent6"/>
          </a:effectRef>
          <a:fontRef idx="minor">
            <a:schemeClr val="lt1"/>
          </a:fontRef>
        </dgm:style>
      </dgm:prSet>
      <dgm:spPr/>
      <dgm:t>
        <a:bodyPr/>
        <a:lstStyle/>
        <a:p>
          <a:r>
            <a:rPr lang="en-GB" b="1">
              <a:solidFill>
                <a:sysClr val="windowText" lastClr="000000"/>
              </a:solidFill>
            </a:rPr>
            <a:t>Transforming Complex Care</a:t>
          </a:r>
        </a:p>
      </dgm:t>
    </dgm:pt>
    <dgm:pt modelId="{5B915479-7A11-460F-8855-5132FE97398A}" type="parTrans" cxnId="{750FD64D-FFE0-4698-B76E-2BCE7FEAC61B}">
      <dgm:prSet/>
      <dgm:spPr/>
      <dgm:t>
        <a:bodyPr/>
        <a:lstStyle/>
        <a:p>
          <a:endParaRPr lang="en-GB"/>
        </a:p>
      </dgm:t>
    </dgm:pt>
    <dgm:pt modelId="{1931C5AC-1DAF-467A-AB96-CD3ED69DA912}" type="sibTrans" cxnId="{750FD64D-FFE0-4698-B76E-2BCE7FEAC61B}">
      <dgm:prSet/>
      <dgm:spPr/>
      <dgm:t>
        <a:bodyPr/>
        <a:lstStyle/>
        <a:p>
          <a:endParaRPr lang="en-GB"/>
        </a:p>
      </dgm:t>
    </dgm:pt>
    <dgm:pt modelId="{FD213035-71F6-4707-8082-D8E1C5BACCC8}">
      <dgm:prSet phldrT="[Text]">
        <dgm:style>
          <a:lnRef idx="2">
            <a:schemeClr val="accent4">
              <a:shade val="50000"/>
            </a:schemeClr>
          </a:lnRef>
          <a:fillRef idx="1">
            <a:schemeClr val="accent4"/>
          </a:fillRef>
          <a:effectRef idx="0">
            <a:schemeClr val="accent4"/>
          </a:effectRef>
          <a:fontRef idx="minor">
            <a:schemeClr val="lt1"/>
          </a:fontRef>
        </dgm:style>
      </dgm:prSet>
      <dgm:spPr/>
      <dgm:t>
        <a:bodyPr/>
        <a:lstStyle/>
        <a:p>
          <a:r>
            <a:rPr lang="en-GB" b="1">
              <a:solidFill>
                <a:sysClr val="windowText" lastClr="000000"/>
              </a:solidFill>
            </a:rPr>
            <a:t>Transforming Emotional Wellbeing and Mental Health Services</a:t>
          </a:r>
        </a:p>
      </dgm:t>
    </dgm:pt>
    <dgm:pt modelId="{A8314A44-40A9-454A-833D-04BFFD2ED8F8}" type="parTrans" cxnId="{1DDD0D97-F37D-47D1-ADF9-A5977E7CCD8F}">
      <dgm:prSet/>
      <dgm:spPr/>
      <dgm:t>
        <a:bodyPr/>
        <a:lstStyle/>
        <a:p>
          <a:endParaRPr lang="en-GB"/>
        </a:p>
      </dgm:t>
    </dgm:pt>
    <dgm:pt modelId="{FF880111-F48D-47FF-A2F9-F298ABD49EFF}" type="sibTrans" cxnId="{1DDD0D97-F37D-47D1-ADF9-A5977E7CCD8F}">
      <dgm:prSet/>
      <dgm:spPr/>
      <dgm:t>
        <a:bodyPr/>
        <a:lstStyle/>
        <a:p>
          <a:endParaRPr lang="en-GB"/>
        </a:p>
      </dgm:t>
    </dgm:pt>
    <dgm:pt modelId="{FACEA6C0-6E44-4BBD-AD9A-340DF3E214C9}" type="pres">
      <dgm:prSet presAssocID="{B2B8DD14-A51F-4F7C-890F-83F82E8E0CAB}" presName="diagram" presStyleCnt="0">
        <dgm:presLayoutVars>
          <dgm:chMax val="1"/>
          <dgm:dir/>
          <dgm:animLvl val="ctr"/>
          <dgm:resizeHandles val="exact"/>
        </dgm:presLayoutVars>
      </dgm:prSet>
      <dgm:spPr/>
    </dgm:pt>
    <dgm:pt modelId="{6B4201E3-0531-4E8F-A1C9-46AD7052D08A}" type="pres">
      <dgm:prSet presAssocID="{B2B8DD14-A51F-4F7C-890F-83F82E8E0CAB}" presName="matrix" presStyleCnt="0"/>
      <dgm:spPr/>
    </dgm:pt>
    <dgm:pt modelId="{CE81FA82-0456-4480-97A5-AB63F07D0336}" type="pres">
      <dgm:prSet presAssocID="{B2B8DD14-A51F-4F7C-890F-83F82E8E0CAB}" presName="tile1" presStyleLbl="node1" presStyleIdx="0" presStyleCnt="4" custLinFactNeighborX="0" custLinFactNeighborY="-1117"/>
      <dgm:spPr/>
    </dgm:pt>
    <dgm:pt modelId="{370223A6-66EB-444F-8ED4-678D4FEBAFB7}" type="pres">
      <dgm:prSet presAssocID="{B2B8DD14-A51F-4F7C-890F-83F82E8E0CAB}" presName="tile1text" presStyleLbl="node1" presStyleIdx="0" presStyleCnt="4">
        <dgm:presLayoutVars>
          <dgm:chMax val="0"/>
          <dgm:chPref val="0"/>
          <dgm:bulletEnabled val="1"/>
        </dgm:presLayoutVars>
      </dgm:prSet>
      <dgm:spPr/>
    </dgm:pt>
    <dgm:pt modelId="{4EFFD2AF-3347-480F-B02F-B493881F8B30}" type="pres">
      <dgm:prSet presAssocID="{B2B8DD14-A51F-4F7C-890F-83F82E8E0CAB}" presName="tile2" presStyleLbl="node1" presStyleIdx="1" presStyleCnt="4"/>
      <dgm:spPr/>
    </dgm:pt>
    <dgm:pt modelId="{75790ABE-0B5A-4F9B-B102-8D3C32CC35CA}" type="pres">
      <dgm:prSet presAssocID="{B2B8DD14-A51F-4F7C-890F-83F82E8E0CAB}" presName="tile2text" presStyleLbl="node1" presStyleIdx="1" presStyleCnt="4">
        <dgm:presLayoutVars>
          <dgm:chMax val="0"/>
          <dgm:chPref val="0"/>
          <dgm:bulletEnabled val="1"/>
        </dgm:presLayoutVars>
      </dgm:prSet>
      <dgm:spPr/>
    </dgm:pt>
    <dgm:pt modelId="{82DE57B1-EA44-4146-9B2F-AC90D1ACD8FD}" type="pres">
      <dgm:prSet presAssocID="{B2B8DD14-A51F-4F7C-890F-83F82E8E0CAB}" presName="tile3" presStyleLbl="node1" presStyleIdx="2" presStyleCnt="4"/>
      <dgm:spPr/>
    </dgm:pt>
    <dgm:pt modelId="{EAD1531C-1239-4D23-A6B6-894F71F9853E}" type="pres">
      <dgm:prSet presAssocID="{B2B8DD14-A51F-4F7C-890F-83F82E8E0CAB}" presName="tile3text" presStyleLbl="node1" presStyleIdx="2" presStyleCnt="4">
        <dgm:presLayoutVars>
          <dgm:chMax val="0"/>
          <dgm:chPref val="0"/>
          <dgm:bulletEnabled val="1"/>
        </dgm:presLayoutVars>
      </dgm:prSet>
      <dgm:spPr/>
    </dgm:pt>
    <dgm:pt modelId="{A6670E51-85C8-4FFE-8C2F-8D2A55345AD6}" type="pres">
      <dgm:prSet presAssocID="{B2B8DD14-A51F-4F7C-890F-83F82E8E0CAB}" presName="tile4" presStyleLbl="node1" presStyleIdx="3" presStyleCnt="4"/>
      <dgm:spPr/>
    </dgm:pt>
    <dgm:pt modelId="{ECE0D2DA-295F-4031-AFBD-CD702DA6CE6C}" type="pres">
      <dgm:prSet presAssocID="{B2B8DD14-A51F-4F7C-890F-83F82E8E0CAB}" presName="tile4text" presStyleLbl="node1" presStyleIdx="3" presStyleCnt="4">
        <dgm:presLayoutVars>
          <dgm:chMax val="0"/>
          <dgm:chPref val="0"/>
          <dgm:bulletEnabled val="1"/>
        </dgm:presLayoutVars>
      </dgm:prSet>
      <dgm:spPr/>
    </dgm:pt>
    <dgm:pt modelId="{9E7B8067-EB2B-45F9-A869-F3B7F68C6328}" type="pres">
      <dgm:prSet presAssocID="{B2B8DD14-A51F-4F7C-890F-83F82E8E0CAB}" presName="centerTile" presStyleLbl="fgShp" presStyleIdx="0" presStyleCnt="1" custScaleX="140600" custScaleY="128604">
        <dgm:presLayoutVars>
          <dgm:chMax val="0"/>
          <dgm:chPref val="0"/>
        </dgm:presLayoutVars>
      </dgm:prSet>
      <dgm:spPr/>
    </dgm:pt>
  </dgm:ptLst>
  <dgm:cxnLst>
    <dgm:cxn modelId="{F0F81518-385D-4083-B78A-2A8CB93BDCDB}" srcId="{F9D559D6-30B7-4FBF-8EA6-091737CCB09F}" destId="{437EDD53-2422-44FA-8B6F-8A8B5A5AC83B}" srcOrd="0" destOrd="0" parTransId="{A20B3DEE-E51F-4321-A095-54E836449C6E}" sibTransId="{E0B6026A-E76F-4EAF-9DD0-F5B447CBC805}"/>
    <dgm:cxn modelId="{ABB7A530-D09D-489D-9F64-84ACFB9CF9A3}" type="presOf" srcId="{FD213035-71F6-4707-8082-D8E1C5BACCC8}" destId="{ECE0D2DA-295F-4031-AFBD-CD702DA6CE6C}" srcOrd="1" destOrd="0" presId="urn:microsoft.com/office/officeart/2005/8/layout/matrix1"/>
    <dgm:cxn modelId="{98D8035C-EAF5-4AC7-B04C-1A0349BF2EDF}" type="presOf" srcId="{437EDD53-2422-44FA-8B6F-8A8B5A5AC83B}" destId="{CE81FA82-0456-4480-97A5-AB63F07D0336}" srcOrd="0" destOrd="0" presId="urn:microsoft.com/office/officeart/2005/8/layout/matrix1"/>
    <dgm:cxn modelId="{540EBA4B-4A2C-4E84-8912-F8214015C872}" type="presOf" srcId="{F5AC5F38-7E90-4285-9DC8-9D31554771BD}" destId="{82DE57B1-EA44-4146-9B2F-AC90D1ACD8FD}" srcOrd="0" destOrd="0" presId="urn:microsoft.com/office/officeart/2005/8/layout/matrix1"/>
    <dgm:cxn modelId="{5D6B694C-93FD-4EA4-BA90-253951CC62B4}" type="presOf" srcId="{F9D559D6-30B7-4FBF-8EA6-091737CCB09F}" destId="{9E7B8067-EB2B-45F9-A869-F3B7F68C6328}" srcOrd="0" destOrd="0" presId="urn:microsoft.com/office/officeart/2005/8/layout/matrix1"/>
    <dgm:cxn modelId="{750FD64D-FFE0-4698-B76E-2BCE7FEAC61B}" srcId="{F9D559D6-30B7-4FBF-8EA6-091737CCB09F}" destId="{F5AC5F38-7E90-4285-9DC8-9D31554771BD}" srcOrd="2" destOrd="0" parTransId="{5B915479-7A11-460F-8855-5132FE97398A}" sibTransId="{1931C5AC-1DAF-467A-AB96-CD3ED69DA912}"/>
    <dgm:cxn modelId="{5216E37C-0828-496F-B970-5F01D050FBF3}" srcId="{B2B8DD14-A51F-4F7C-890F-83F82E8E0CAB}" destId="{F9D559D6-30B7-4FBF-8EA6-091737CCB09F}" srcOrd="0" destOrd="0" parTransId="{48B27FCD-4941-4446-993E-23EC6EC61766}" sibTransId="{179DCCE5-4F13-4DE6-B552-DAF5CE49A9F2}"/>
    <dgm:cxn modelId="{E98F0791-6293-42A2-A42C-5E3C58C4D836}" type="presOf" srcId="{B2B8DD14-A51F-4F7C-890F-83F82E8E0CAB}" destId="{FACEA6C0-6E44-4BBD-AD9A-340DF3E214C9}" srcOrd="0" destOrd="0" presId="urn:microsoft.com/office/officeart/2005/8/layout/matrix1"/>
    <dgm:cxn modelId="{0D437996-102C-426D-8B18-99B06FD6994E}" type="presOf" srcId="{FD213035-71F6-4707-8082-D8E1C5BACCC8}" destId="{A6670E51-85C8-4FFE-8C2F-8D2A55345AD6}" srcOrd="0" destOrd="0" presId="urn:microsoft.com/office/officeart/2005/8/layout/matrix1"/>
    <dgm:cxn modelId="{1DDD0D97-F37D-47D1-ADF9-A5977E7CCD8F}" srcId="{F9D559D6-30B7-4FBF-8EA6-091737CCB09F}" destId="{FD213035-71F6-4707-8082-D8E1C5BACCC8}" srcOrd="3" destOrd="0" parTransId="{A8314A44-40A9-454A-833D-04BFFD2ED8F8}" sibTransId="{FF880111-F48D-47FF-A2F9-F298ABD49EFF}"/>
    <dgm:cxn modelId="{66C2759E-55E6-4A66-AE81-D24A24138293}" type="presOf" srcId="{F5AC5F38-7E90-4285-9DC8-9D31554771BD}" destId="{EAD1531C-1239-4D23-A6B6-894F71F9853E}" srcOrd="1" destOrd="0" presId="urn:microsoft.com/office/officeart/2005/8/layout/matrix1"/>
    <dgm:cxn modelId="{26BCCFA7-4C69-4753-B523-B3C214F6B81E}" type="presOf" srcId="{437EDD53-2422-44FA-8B6F-8A8B5A5AC83B}" destId="{370223A6-66EB-444F-8ED4-678D4FEBAFB7}" srcOrd="1" destOrd="0" presId="urn:microsoft.com/office/officeart/2005/8/layout/matrix1"/>
    <dgm:cxn modelId="{D45958D1-3288-4860-8CF8-C32BFE6AC474}" type="presOf" srcId="{2A15E746-61F8-4F16-A683-F19377424CBA}" destId="{75790ABE-0B5A-4F9B-B102-8D3C32CC35CA}" srcOrd="1" destOrd="0" presId="urn:microsoft.com/office/officeart/2005/8/layout/matrix1"/>
    <dgm:cxn modelId="{7C6411DF-2026-44C4-9954-7ED349194A3E}" srcId="{F9D559D6-30B7-4FBF-8EA6-091737CCB09F}" destId="{2A15E746-61F8-4F16-A683-F19377424CBA}" srcOrd="1" destOrd="0" parTransId="{EA5FD9EC-012A-4281-B390-7A3545F5C928}" sibTransId="{178B6E64-645A-424E-80B4-255CE6A3B9DB}"/>
    <dgm:cxn modelId="{97877CEA-714C-42F4-8F2F-365117A72397}" type="presOf" srcId="{2A15E746-61F8-4F16-A683-F19377424CBA}" destId="{4EFFD2AF-3347-480F-B02F-B493881F8B30}" srcOrd="0" destOrd="0" presId="urn:microsoft.com/office/officeart/2005/8/layout/matrix1"/>
    <dgm:cxn modelId="{3DD3EE1B-3BBA-4F44-A46E-8E82A8AF8BEF}" type="presParOf" srcId="{FACEA6C0-6E44-4BBD-AD9A-340DF3E214C9}" destId="{6B4201E3-0531-4E8F-A1C9-46AD7052D08A}" srcOrd="0" destOrd="0" presId="urn:microsoft.com/office/officeart/2005/8/layout/matrix1"/>
    <dgm:cxn modelId="{FC3E094D-244C-4B62-A660-273FABA3322F}" type="presParOf" srcId="{6B4201E3-0531-4E8F-A1C9-46AD7052D08A}" destId="{CE81FA82-0456-4480-97A5-AB63F07D0336}" srcOrd="0" destOrd="0" presId="urn:microsoft.com/office/officeart/2005/8/layout/matrix1"/>
    <dgm:cxn modelId="{557CBBD8-A7B1-44D1-8B49-D478EAAF2BF6}" type="presParOf" srcId="{6B4201E3-0531-4E8F-A1C9-46AD7052D08A}" destId="{370223A6-66EB-444F-8ED4-678D4FEBAFB7}" srcOrd="1" destOrd="0" presId="urn:microsoft.com/office/officeart/2005/8/layout/matrix1"/>
    <dgm:cxn modelId="{60DED035-E73C-4D77-ABC5-CF652D5DFBFA}" type="presParOf" srcId="{6B4201E3-0531-4E8F-A1C9-46AD7052D08A}" destId="{4EFFD2AF-3347-480F-B02F-B493881F8B30}" srcOrd="2" destOrd="0" presId="urn:microsoft.com/office/officeart/2005/8/layout/matrix1"/>
    <dgm:cxn modelId="{B9F6617B-4B22-4B13-ABE6-542027D74479}" type="presParOf" srcId="{6B4201E3-0531-4E8F-A1C9-46AD7052D08A}" destId="{75790ABE-0B5A-4F9B-B102-8D3C32CC35CA}" srcOrd="3" destOrd="0" presId="urn:microsoft.com/office/officeart/2005/8/layout/matrix1"/>
    <dgm:cxn modelId="{9F7EAD42-20AB-4233-908C-6DACB892332E}" type="presParOf" srcId="{6B4201E3-0531-4E8F-A1C9-46AD7052D08A}" destId="{82DE57B1-EA44-4146-9B2F-AC90D1ACD8FD}" srcOrd="4" destOrd="0" presId="urn:microsoft.com/office/officeart/2005/8/layout/matrix1"/>
    <dgm:cxn modelId="{18E38593-F99B-422D-A131-2345A6776E66}" type="presParOf" srcId="{6B4201E3-0531-4E8F-A1C9-46AD7052D08A}" destId="{EAD1531C-1239-4D23-A6B6-894F71F9853E}" srcOrd="5" destOrd="0" presId="urn:microsoft.com/office/officeart/2005/8/layout/matrix1"/>
    <dgm:cxn modelId="{B0AD78CD-0A04-4427-A1F9-470825B01BDB}" type="presParOf" srcId="{6B4201E3-0531-4E8F-A1C9-46AD7052D08A}" destId="{A6670E51-85C8-4FFE-8C2F-8D2A55345AD6}" srcOrd="6" destOrd="0" presId="urn:microsoft.com/office/officeart/2005/8/layout/matrix1"/>
    <dgm:cxn modelId="{5E648C24-94B2-44AA-BF90-F95BC3C86870}" type="presParOf" srcId="{6B4201E3-0531-4E8F-A1C9-46AD7052D08A}" destId="{ECE0D2DA-295F-4031-AFBD-CD702DA6CE6C}" srcOrd="7" destOrd="0" presId="urn:microsoft.com/office/officeart/2005/8/layout/matrix1"/>
    <dgm:cxn modelId="{318754CA-AB66-42D6-B319-5A1133809131}" type="presParOf" srcId="{FACEA6C0-6E44-4BBD-AD9A-340DF3E214C9}" destId="{9E7B8067-EB2B-45F9-A869-F3B7F68C6328}" srcOrd="1" destOrd="0" presId="urn:microsoft.com/office/officeart/2005/8/layout/matrix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81FA82-0456-4480-97A5-AB63F07D0336}">
      <dsp:nvSpPr>
        <dsp:cNvPr id="0" name=""/>
        <dsp:cNvSpPr/>
      </dsp:nvSpPr>
      <dsp:spPr>
        <a:xfrm rot="16200000">
          <a:off x="223837" y="-223837"/>
          <a:ext cx="1571625" cy="2019300"/>
        </a:xfrm>
        <a:prstGeom prst="round1Rect">
          <a:avLst/>
        </a:prstGeom>
        <a:solidFill>
          <a:schemeClr val="accent3"/>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endParaRPr lang="en-GB" sz="1600" b="1" kern="1200">
            <a:solidFill>
              <a:sysClr val="windowText" lastClr="000000"/>
            </a:solidFill>
          </a:endParaRPr>
        </a:p>
        <a:p>
          <a:pPr marL="0" lvl="0" indent="0" algn="ctr" defTabSz="711200">
            <a:lnSpc>
              <a:spcPct val="90000"/>
            </a:lnSpc>
            <a:spcBef>
              <a:spcPct val="0"/>
            </a:spcBef>
            <a:spcAft>
              <a:spcPct val="35000"/>
            </a:spcAft>
            <a:buNone/>
          </a:pPr>
          <a:r>
            <a:rPr lang="en-GB" sz="1600" b="1" kern="1200">
              <a:solidFill>
                <a:sysClr val="windowText" lastClr="000000"/>
              </a:solidFill>
            </a:rPr>
            <a:t>Strengthening Communities</a:t>
          </a:r>
        </a:p>
      </dsp:txBody>
      <dsp:txXfrm rot="5400000">
        <a:off x="-1" y="1"/>
        <a:ext cx="2019300" cy="1178718"/>
      </dsp:txXfrm>
    </dsp:sp>
    <dsp:sp modelId="{4EFFD2AF-3347-480F-B02F-B493881F8B30}">
      <dsp:nvSpPr>
        <dsp:cNvPr id="0" name=""/>
        <dsp:cNvSpPr/>
      </dsp:nvSpPr>
      <dsp:spPr>
        <a:xfrm>
          <a:off x="2019300" y="0"/>
          <a:ext cx="2019300" cy="1571625"/>
        </a:xfrm>
        <a:prstGeom prst="round1Rect">
          <a:avLst/>
        </a:prstGeom>
        <a:solidFill>
          <a:schemeClr val="accent5"/>
        </a:solidFill>
        <a:ln w="25400" cap="flat" cmpd="sng" algn="ctr">
          <a:solidFill>
            <a:schemeClr val="accent5">
              <a:shade val="50000"/>
            </a:schemeClr>
          </a:solidFill>
          <a:prstDash val="solid"/>
        </a:ln>
        <a:effectLst/>
      </dsp:spPr>
      <dsp:style>
        <a:lnRef idx="2">
          <a:schemeClr val="accent5">
            <a:shade val="50000"/>
          </a:schemeClr>
        </a:lnRef>
        <a:fillRef idx="1">
          <a:schemeClr val="accent5"/>
        </a:fillRef>
        <a:effectRef idx="0">
          <a:schemeClr val="accent5"/>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Transforming Health and Care Services at Home</a:t>
          </a:r>
        </a:p>
      </dsp:txBody>
      <dsp:txXfrm>
        <a:off x="2019300" y="0"/>
        <a:ext cx="2019300" cy="1178718"/>
      </dsp:txXfrm>
    </dsp:sp>
    <dsp:sp modelId="{82DE57B1-EA44-4146-9B2F-AC90D1ACD8FD}">
      <dsp:nvSpPr>
        <dsp:cNvPr id="0" name=""/>
        <dsp:cNvSpPr/>
      </dsp:nvSpPr>
      <dsp:spPr>
        <a:xfrm rot="10800000">
          <a:off x="0" y="1571625"/>
          <a:ext cx="2019300" cy="1571625"/>
        </a:xfrm>
        <a:prstGeom prst="round1Rect">
          <a:avLst/>
        </a:prstGeom>
        <a:solidFill>
          <a:schemeClr val="accent6"/>
        </a:solidFill>
        <a:ln w="25400" cap="flat" cmpd="sng" algn="ctr">
          <a:solidFill>
            <a:schemeClr val="accent6">
              <a:shade val="50000"/>
            </a:schemeClr>
          </a:solidFill>
          <a:prstDash val="solid"/>
        </a:ln>
        <a:effectLst/>
      </dsp:spPr>
      <dsp:style>
        <a:lnRef idx="2">
          <a:schemeClr val="accent6">
            <a:shade val="50000"/>
          </a:schemeClr>
        </a:lnRef>
        <a:fillRef idx="1">
          <a:schemeClr val="accent6"/>
        </a:fillRef>
        <a:effectRef idx="0">
          <a:schemeClr val="accent6"/>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Transforming Complex Care</a:t>
          </a:r>
        </a:p>
      </dsp:txBody>
      <dsp:txXfrm rot="10800000">
        <a:off x="0" y="1964531"/>
        <a:ext cx="2019300" cy="1178718"/>
      </dsp:txXfrm>
    </dsp:sp>
    <dsp:sp modelId="{A6670E51-85C8-4FFE-8C2F-8D2A55345AD6}">
      <dsp:nvSpPr>
        <dsp:cNvPr id="0" name=""/>
        <dsp:cNvSpPr/>
      </dsp:nvSpPr>
      <dsp:spPr>
        <a:xfrm rot="5400000">
          <a:off x="2243137" y="1347787"/>
          <a:ext cx="1571625" cy="2019300"/>
        </a:xfrm>
        <a:prstGeom prst="round1Rect">
          <a:avLst/>
        </a:prstGeom>
        <a:solidFill>
          <a:schemeClr val="accent4"/>
        </a:solidFill>
        <a:ln w="25400" cap="flat" cmpd="sng" algn="ctr">
          <a:solidFill>
            <a:schemeClr val="accent4">
              <a:shade val="50000"/>
            </a:schemeClr>
          </a:solidFill>
          <a:prstDash val="solid"/>
        </a:ln>
        <a:effectLst/>
      </dsp:spPr>
      <dsp:style>
        <a:lnRef idx="2">
          <a:schemeClr val="accent4">
            <a:shade val="50000"/>
          </a:schemeClr>
        </a:lnRef>
        <a:fillRef idx="1">
          <a:schemeClr val="accent4"/>
        </a:fillRef>
        <a:effectRef idx="0">
          <a:schemeClr val="accent4"/>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b="1" kern="1200">
              <a:solidFill>
                <a:sysClr val="windowText" lastClr="000000"/>
              </a:solidFill>
            </a:rPr>
            <a:t>Transforming Emotional Wellbeing and Mental Health Services</a:t>
          </a:r>
        </a:p>
      </dsp:txBody>
      <dsp:txXfrm rot="-5400000">
        <a:off x="2019299" y="1964531"/>
        <a:ext cx="2019300" cy="1178718"/>
      </dsp:txXfrm>
    </dsp:sp>
    <dsp:sp modelId="{9E7B8067-EB2B-45F9-A869-F3B7F68C6328}">
      <dsp:nvSpPr>
        <dsp:cNvPr id="0" name=""/>
        <dsp:cNvSpPr/>
      </dsp:nvSpPr>
      <dsp:spPr>
        <a:xfrm>
          <a:off x="1167559" y="1066331"/>
          <a:ext cx="1703481" cy="1010586"/>
        </a:xfrm>
        <a:prstGeom prst="round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kern="1200">
              <a:solidFill>
                <a:schemeClr val="bg1"/>
              </a:solidFill>
            </a:rPr>
            <a:t>Regional Integration</a:t>
          </a:r>
        </a:p>
      </dsp:txBody>
      <dsp:txXfrm>
        <a:off x="1216892" y="1115664"/>
        <a:ext cx="1604815" cy="911920"/>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82085B-41A4-4BEB-9704-32F0612494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D12107-12B5-4056-8810-285908FE90AB}">
  <ds:schemaRefs>
    <ds:schemaRef ds:uri="http://schemas.openxmlformats.org/officeDocument/2006/bibliography"/>
  </ds:schemaRefs>
</ds:datastoreItem>
</file>

<file path=customXml/itemProps3.xml><?xml version="1.0" encoding="utf-8"?>
<ds:datastoreItem xmlns:ds="http://schemas.openxmlformats.org/officeDocument/2006/customXml" ds:itemID="{A425D27C-B8A0-46BA-9E11-AAF115CF1C37}">
  <ds:schemaRefs>
    <ds:schemaRef ds:uri="http://schemas.microsoft.com/sharepoint/v3/contenttype/forms"/>
  </ds:schemaRefs>
</ds:datastoreItem>
</file>

<file path=customXml/itemProps4.xml><?xml version="1.0" encoding="utf-8"?>
<ds:datastoreItem xmlns:ds="http://schemas.openxmlformats.org/officeDocument/2006/customXml" ds:itemID="{E6D9B967-C2CF-46F5-A02A-8D551D9D4C1D}"/>
</file>

<file path=docMetadata/LabelInfo.xml><?xml version="1.0" encoding="utf-8"?>
<clbl:labelList xmlns:clbl="http://schemas.microsoft.com/office/2020/mipLabelMetadata">
  <clbl:label id="{4c2e0b76-d452-4d35-8392-187fac002efe}" enabled="0" method="" siteId="{4c2e0b76-d452-4d35-8392-187fac002efe}"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7207</Words>
  <Characters>41441</Characters>
  <Application>Microsoft Office Word</Application>
  <DocSecurity>4</DocSecurity>
  <Lines>1255</Lines>
  <Paragraphs>748</Paragraphs>
  <ScaleCrop>false</ScaleCrop>
  <Company>Care Council for Wales</Company>
  <LinksUpToDate>false</LinksUpToDate>
  <CharactersWithSpaces>47900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Carys Richards (Swansea Bay UHB - Corporate Governance)</cp:lastModifiedBy>
  <cp:revision>2</cp:revision>
  <cp:lastPrinted>2020-01-09T17:12:00Z</cp:lastPrinted>
  <dcterms:created xsi:type="dcterms:W3CDTF">2026-09-10T17:40:00Z</dcterms:created>
  <dcterms:modified xsi:type="dcterms:W3CDTF">2026-09-10T17:40:00Z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SharedWithUsers">
    <vt:lpwstr>18;#Lucy Jones (West Glam - People);#22;#Jessie Williams;#20;#Kirsty Roderick;#14;#Adele Rose-Morgan;#21;#Tanya Spriggs (Swansea Bay UHB - Primary Care and Community Services);#13;#Melanie Blake;#15;#Kate Kinsman;#12;#Nicola Trotman;#16;#Colin Goddard;#3;#Lee Cambule;#23;#Megan Crombie;#9;#Kelly Gillings;#36;#Milena Llewellyn;#37;#Katie Kinevane;#25;#Emma Jones (West - Glam People);#24;#Rebecca Jenkins</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ContentTypeId">
    <vt:lpwstr>0x01010001C022EFBB18C64ABE3B9933434D2554</vt:lpwstr>
  </property>
  <property fmtid="{D5CDD505-2E9C-101B-9397-08002B2CF9AE}" pid="11" name="MediaServiceImageTags">
    <vt:lpwstr/>
  </property>
  <property fmtid="{D5CDD505-2E9C-101B-9397-08002B2CF9AE}" pid="12" name="docLang">
    <vt:lpwstr>en</vt:lpwstr>
  </property>
</Properties>
</file>