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789" w:type="dxa"/>
        <w:tblInd w:w="-5" w:type="dxa"/>
        <w:tblLayout w:type="fixed"/>
        <w:tblLook w:val="04A0" w:firstRow="1" w:lastRow="0" w:firstColumn="1" w:lastColumn="0" w:noHBand="0" w:noVBand="1"/>
      </w:tblPr>
      <w:tblGrid>
        <w:gridCol w:w="2977"/>
        <w:gridCol w:w="2977"/>
        <w:gridCol w:w="1984"/>
        <w:gridCol w:w="851"/>
      </w:tblGrid>
      <w:tr w:rsidRPr="00F8567E" w:rsidR="00083FC0" w:rsidTr="3C44671E"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4T00:00:00Z">
              <w:dateFormat w:val="dd MMMM yyyy"/>
              <w:lid w:val="en-GB"/>
              <w:storeMappedDataAs w:val="dateTime"/>
              <w:calendar w:val="gregorian"/>
            </w:date>
          </w:sdtPr>
          <w:sdtEndPr>
            <w:rPr>
              <w:rStyle w:val="DefaultParagraphFont"/>
            </w:rPr>
          </w:sdtEndPr>
          <w:sdtContent>
            <w:tc>
              <w:tcPr>
                <w:tcW w:w="2977" w:type="dxa"/>
                <w:tcMar/>
              </w:tcPr>
              <w:p w:rsidRPr="00B105BD" w:rsidR="00F5082D" w:rsidP="00FA0CA9" w:rsidRDefault="0016526D" w14:paraId="6D2903DF" w14:textId="3630A9EB">
                <w:pPr>
                  <w:rPr>
                    <w:b/>
                    <w:bCs/>
                  </w:rPr>
                </w:pPr>
                <w:r>
                  <w:rPr>
                    <w:rStyle w:val="Style1"/>
                    <w:b/>
                    <w:bCs/>
                  </w:rPr>
                  <w:t>24 September 2026</w:t>
                </w:r>
              </w:p>
            </w:tc>
          </w:sdtContent>
        </w:sdt>
        <w:tc>
          <w:tcPr>
            <w:tcW w:w="1984" w:type="dxa"/>
            <w:shd w:val="clear" w:color="auto" w:fill="163E64"/>
            <w:tcMar/>
          </w:tcPr>
          <w:p w:rsidRPr="00F8567E" w:rsidR="00F5082D" w:rsidP="00FA0CA9" w:rsidRDefault="00F5082D" w14:paraId="6D2903E0" w14:textId="77777777">
            <w:pPr>
              <w:rPr>
                <w:b/>
              </w:rPr>
            </w:pPr>
            <w:r w:rsidRPr="00F8567E">
              <w:rPr>
                <w:b/>
              </w:rPr>
              <w:t>Agenda Item</w:t>
            </w:r>
          </w:p>
        </w:tc>
        <w:tc>
          <w:tcPr>
            <w:tcW w:w="851" w:type="dxa"/>
            <w:tcMar/>
          </w:tcPr>
          <w:p w:rsidRPr="00F8567E" w:rsidR="00F5082D" w:rsidP="11A8A7B3" w:rsidRDefault="0016526D" w14:paraId="6D2903E1" w14:textId="24357208">
            <w:pPr>
              <w:rPr>
                <w:b/>
                <w:bCs/>
              </w:rPr>
            </w:pPr>
            <w:r>
              <w:rPr>
                <w:b/>
                <w:bCs/>
              </w:rPr>
              <w:t>2.1</w:t>
            </w:r>
          </w:p>
        </w:tc>
      </w:tr>
      <w:tr w:rsidRPr="00F8567E" w:rsidR="00B0479E" w:rsidTr="3C44671E"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b w:val="1"/>
              <w:bCs w:val="1"/>
            </w:rPr>
          </w:sdtEndPr>
          <w:sdtContent>
            <w:tc>
              <w:tcPr>
                <w:tcW w:w="5812" w:type="dxa"/>
                <w:gridSpan w:val="3"/>
                <w:tcMar/>
              </w:tcPr>
              <w:p w:rsidRPr="00EC7151" w:rsidR="00B0479E" w:rsidP="00FA0CA9" w:rsidRDefault="00C2364B" w14:paraId="5687483E" w14:textId="5060521D">
                <w:pPr>
                  <w:rPr>
                    <w:b/>
                    <w:bCs/>
                  </w:rPr>
                </w:pPr>
                <w:r>
                  <w:rPr>
                    <w:rStyle w:val="CorporateFont"/>
                    <w:b/>
                    <w:bCs/>
                  </w:rPr>
                  <w:t>SBUHB Board</w:t>
                </w:r>
              </w:p>
            </w:tc>
          </w:sdtContent>
        </w:sdt>
      </w:tr>
      <w:tr w:rsidRPr="00F8567E" w:rsidR="00083FC0" w:rsidTr="3C44671E" w14:paraId="6D2903E5" w14:textId="77777777">
        <w:tc>
          <w:tcPr>
            <w:tcW w:w="2977" w:type="dxa"/>
            <w:shd w:val="clear" w:color="auto" w:fill="163E64"/>
            <w:tcMar/>
          </w:tcPr>
          <w:p w:rsidRPr="00F8567E" w:rsidR="00034194" w:rsidP="00FA0CA9" w:rsidRDefault="00034194" w14:paraId="6D2903E3" w14:textId="77777777">
            <w:pPr>
              <w:rPr>
                <w:b/>
              </w:rPr>
            </w:pPr>
            <w:r w:rsidRPr="00F8567E">
              <w:rPr>
                <w:b/>
              </w:rPr>
              <w:t>Report Title</w:t>
            </w:r>
          </w:p>
        </w:tc>
        <w:tc>
          <w:tcPr>
            <w:tcW w:w="5812" w:type="dxa"/>
            <w:gridSpan w:val="3"/>
            <w:tcMar/>
          </w:tcPr>
          <w:p w:rsidRPr="00EC7151" w:rsidR="00034194" w:rsidP="00FA0CA9" w:rsidRDefault="00C2364B" w14:paraId="6D2903E4" w14:textId="3B20B1A0">
            <w:pPr>
              <w:rPr>
                <w:b/>
                <w:bCs/>
              </w:rPr>
            </w:pPr>
            <w:r>
              <w:rPr>
                <w:b/>
                <w:bCs/>
              </w:rPr>
              <w:t>Ch</w:t>
            </w:r>
            <w:r w:rsidR="00BD451C">
              <w:rPr>
                <w:b/>
                <w:bCs/>
              </w:rPr>
              <w:t>ief Executive Officer’s Report</w:t>
            </w:r>
          </w:p>
        </w:tc>
      </w:tr>
      <w:tr w:rsidRPr="00F8567E" w:rsidR="00083FC0" w:rsidTr="3C44671E" w14:paraId="6D2903E8" w14:textId="77777777">
        <w:tc>
          <w:tcPr>
            <w:tcW w:w="2977" w:type="dxa"/>
            <w:shd w:val="clear" w:color="auto" w:fill="163E64"/>
            <w:tcMar/>
          </w:tcPr>
          <w:p w:rsidRPr="00F8567E" w:rsidR="00034194" w:rsidP="00FA0CA9" w:rsidRDefault="00034194" w14:paraId="6D2903E6" w14:textId="77777777">
            <w:pPr>
              <w:rPr>
                <w:b/>
              </w:rPr>
            </w:pPr>
            <w:r w:rsidRPr="00F8567E">
              <w:rPr>
                <w:b/>
              </w:rPr>
              <w:t>Report Author</w:t>
            </w:r>
          </w:p>
        </w:tc>
        <w:tc>
          <w:tcPr>
            <w:tcW w:w="5812" w:type="dxa"/>
            <w:gridSpan w:val="3"/>
            <w:tcMar/>
          </w:tcPr>
          <w:p w:rsidRPr="00F8567E" w:rsidR="00034194" w:rsidP="00FA0CA9" w:rsidRDefault="00BD451C" w14:paraId="6D2903E7" w14:textId="0A614FE9">
            <w:r>
              <w:t xml:space="preserve">Chief Executive Officer </w:t>
            </w:r>
          </w:p>
        </w:tc>
      </w:tr>
      <w:tr w:rsidRPr="00F8567E" w:rsidR="00762BBE" w:rsidTr="3C44671E"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5812" w:type="dxa"/>
                <w:gridSpan w:val="3"/>
                <w:tcMar/>
              </w:tcPr>
              <w:p w:rsidRPr="00F8567E" w:rsidR="00762BBE" w:rsidP="00762BBE" w:rsidRDefault="00BD451C" w14:paraId="6D2903EA" w14:textId="185FAA58">
                <w:r>
                  <w:rPr>
                    <w:rStyle w:val="Style1"/>
                  </w:rPr>
                  <w:t>Chief Executive Officer</w:t>
                </w:r>
              </w:p>
            </w:tc>
          </w:sdtContent>
        </w:sdt>
      </w:tr>
      <w:tr w:rsidRPr="00F8567E" w:rsidR="00762BBE" w:rsidTr="3C44671E" w14:paraId="6D2903EE" w14:textId="77777777">
        <w:tc>
          <w:tcPr>
            <w:tcW w:w="2977" w:type="dxa"/>
            <w:shd w:val="clear" w:color="auto" w:fill="163E64"/>
            <w:tcMar/>
          </w:tcPr>
          <w:p w:rsidRPr="00F8567E" w:rsidR="00762BBE" w:rsidP="00762BBE" w:rsidRDefault="00762BBE" w14:paraId="6D2903EC" w14:textId="77777777">
            <w:pPr>
              <w:rPr>
                <w:b/>
              </w:rPr>
            </w:pPr>
            <w:r w:rsidRPr="00F8567E">
              <w:rPr>
                <w:b/>
              </w:rPr>
              <w:t>Presented by</w:t>
            </w:r>
          </w:p>
        </w:tc>
        <w:tc>
          <w:tcPr>
            <w:tcW w:w="5812" w:type="dxa"/>
            <w:gridSpan w:val="3"/>
            <w:tcMar/>
          </w:tcPr>
          <w:p w:rsidRPr="00F8567E" w:rsidR="00762BBE" w:rsidP="00762BBE" w:rsidRDefault="00635AC9" w14:paraId="6D2903ED" w14:textId="5FB3C7F2">
            <w:r>
              <w:t xml:space="preserve">Abigail Harris, </w:t>
            </w:r>
            <w:r w:rsidR="00BD451C">
              <w:t xml:space="preserve">Chief Executive Officer </w:t>
            </w:r>
          </w:p>
        </w:tc>
      </w:tr>
      <w:tr w:rsidRPr="00F8567E" w:rsidR="00653AEC" w:rsidTr="3C44671E" w14:paraId="6D2903F1" w14:textId="77777777">
        <w:tc>
          <w:tcPr>
            <w:tcW w:w="2977" w:type="dxa"/>
            <w:shd w:val="clear" w:color="auto" w:fill="C1A775"/>
            <w:tcMar/>
          </w:tcPr>
          <w:p w:rsidRPr="00F8567E" w:rsidR="00653AEC" w:rsidP="6FC5F940" w:rsidRDefault="00653AEC" w14:paraId="6D2903EF" w14:textId="5CD60EB8">
            <w:pPr>
              <w:rPr>
                <w:b/>
                <w:bCs/>
              </w:rPr>
            </w:pPr>
            <w:r w:rsidRPr="6FC5F940">
              <w:rPr>
                <w:b/>
                <w:bCs/>
              </w:rPr>
              <w:t>Freedom of Information</w:t>
            </w:r>
          </w:p>
        </w:tc>
        <w:tc>
          <w:tcPr>
            <w:tcW w:w="5812" w:type="dxa"/>
            <w:gridSpan w:val="3"/>
            <w:tcMar/>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BD451C" w14:paraId="6D2903F0" w14:textId="7CBBC47D">
                <w:r>
                  <w:rPr>
                    <w:rStyle w:val="Style1"/>
                  </w:rPr>
                  <w:t>Open</w:t>
                </w:r>
              </w:p>
            </w:sdtContent>
          </w:sdt>
        </w:tc>
      </w:tr>
      <w:tr w:rsidRPr="00F8567E" w:rsidR="00041CF6" w:rsidTr="3C44671E" w14:paraId="3533518D" w14:textId="77777777">
        <w:tc>
          <w:tcPr>
            <w:tcW w:w="2977" w:type="dxa"/>
            <w:shd w:val="clear" w:color="auto" w:fill="C1A775"/>
            <w:tcMar/>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5812" w:type="dxa"/>
                <w:gridSpan w:val="3"/>
                <w:tcMar/>
              </w:tcPr>
              <w:p w:rsidRPr="000A0751" w:rsidR="00041CF6" w:rsidP="00653AEC" w:rsidRDefault="00EC231A" w14:paraId="68BCFC98" w14:textId="74614C13">
                <w:pPr>
                  <w:rPr>
                    <w:rStyle w:val="Style1"/>
                  </w:rPr>
                </w:pPr>
                <w:r>
                  <w:rPr>
                    <w:rStyle w:val="Style1"/>
                  </w:rPr>
                  <w:t>If closed, choose detail</w:t>
                </w:r>
              </w:p>
            </w:tc>
          </w:sdtContent>
          <w:sdtEndPr>
            <w:rPr>
              <w:rStyle w:val="Style1"/>
            </w:rPr>
          </w:sdtEndPr>
        </w:sdt>
      </w:tr>
      <w:tr w:rsidRPr="00F8567E" w:rsidR="008F442A" w:rsidTr="3C44671E" w14:paraId="56774493" w14:textId="77777777">
        <w:tc>
          <w:tcPr>
            <w:tcW w:w="5954" w:type="dxa"/>
            <w:gridSpan w:val="2"/>
            <w:shd w:val="clear" w:color="auto" w:fill="C1A775"/>
            <w:tcMar/>
          </w:tcPr>
          <w:p w:rsidRPr="00F8567E" w:rsidR="008F442A" w:rsidP="00110100" w:rsidRDefault="008F442A" w14:paraId="50DAF23B" w14:textId="77777777">
            <w:pPr>
              <w:rPr>
                <w:b/>
              </w:rPr>
            </w:pPr>
            <w:r>
              <w:rPr>
                <w:b/>
              </w:rPr>
              <w:t>Impact Assessment Summary Outcome</w:t>
            </w:r>
          </w:p>
        </w:tc>
        <w:tc>
          <w:tcPr>
            <w:tcW w:w="2835" w:type="dxa"/>
            <w:gridSpan w:val="2"/>
            <w:shd w:val="clear" w:color="auto" w:fill="C1A775"/>
            <w:tcMar/>
          </w:tcPr>
          <w:p w:rsidRPr="00F8567E" w:rsidR="008F442A" w:rsidP="00110100" w:rsidRDefault="00FA5DEC" w14:paraId="1FF00833" w14:textId="403A5B42">
            <w:pPr>
              <w:rPr>
                <w:b/>
              </w:rPr>
            </w:pPr>
            <w:r>
              <w:rPr>
                <w:b/>
              </w:rPr>
              <w:t>IA Completion date</w:t>
            </w:r>
          </w:p>
        </w:tc>
      </w:tr>
      <w:tr w:rsidRPr="00F8567E" w:rsidR="00860674" w:rsidTr="3C44671E" w14:paraId="44E771AC" w14:textId="77777777">
        <w:tc>
          <w:tcPr>
            <w:tcW w:w="5954" w:type="dxa"/>
            <w:gridSpan w:val="2"/>
            <w:tcMar/>
          </w:tcPr>
          <w:p w:rsidRPr="00737883" w:rsidR="00A35122" w:rsidP="00110100" w:rsidRDefault="00BD451C" w14:paraId="5E84E502" w14:textId="04A4AC30">
            <w:pPr>
              <w:rPr>
                <w:b/>
                <w:color w:val="FF0000"/>
              </w:rPr>
            </w:pPr>
            <w:r w:rsidRPr="00BD451C">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2835" w:type="dxa"/>
                <w:gridSpan w:val="2"/>
                <w:tcMar/>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EA4667" w:rsidTr="3C44671E" w14:paraId="2BABD8F1" w14:textId="77777777">
        <w:tc>
          <w:tcPr>
            <w:tcW w:w="2977" w:type="dxa"/>
            <w:shd w:val="clear" w:color="auto" w:fill="C1A775"/>
            <w:tcMar/>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5812" w:type="dxa"/>
                <w:gridSpan w:val="3"/>
                <w:tcMar/>
              </w:tcPr>
              <w:p w:rsidRPr="005F4E71" w:rsidR="00EA4667" w:rsidRDefault="00BD451C" w14:paraId="53EFA578" w14:textId="5754F11E">
                <w:pPr>
                  <w:ind w:right="96"/>
                </w:pPr>
                <w:r>
                  <w:rPr>
                    <w:rStyle w:val="Style1"/>
                  </w:rPr>
                  <w:t>For Assurance</w:t>
                </w:r>
              </w:p>
            </w:tc>
          </w:sdtContent>
        </w:sdt>
      </w:tr>
      <w:tr w:rsidRPr="00F8567E" w:rsidR="00110100" w:rsidTr="3C44671E" w14:paraId="2607A37D" w14:textId="77777777">
        <w:tc>
          <w:tcPr>
            <w:tcW w:w="8789" w:type="dxa"/>
            <w:gridSpan w:val="4"/>
            <w:shd w:val="clear" w:color="auto" w:fill="C1A775"/>
            <w:tcMar/>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3C44671E" w14:paraId="6D2903F8" w14:textId="77777777">
        <w:tc>
          <w:tcPr>
            <w:tcW w:w="8789" w:type="dxa"/>
            <w:gridSpan w:val="4"/>
            <w:tcMar/>
          </w:tcPr>
          <w:p w:rsidR="65A8AB95" w:rsidP="65A8AB95" w:rsidRDefault="65A8AB95" w14:paraId="3D0B8CA9" w14:textId="5C65F26C">
            <w:r>
              <w:t>This report provides the Board with an assurance update on our key strategic programmes, escalation position, operational risks and matters requiring Board awareness or approval since the July Board meeting.</w:t>
            </w:r>
          </w:p>
          <w:p w:rsidR="25F9D966" w:rsidP="66B7686D" w:rsidRDefault="25F9D966" w14:paraId="0ECEC69E" w14:textId="6DFA90A4">
            <w:pPr>
              <w:jc w:val="both"/>
            </w:pPr>
          </w:p>
          <w:p w:rsidR="65A8AB95" w:rsidP="65A8AB95" w:rsidRDefault="65A8AB95" w14:paraId="7B2F2588" w14:textId="58849313">
            <w:r>
              <w:t xml:space="preserve">It covers progress on maternity and neonatal services, planned care and cancer, urgent and emergency care, finance, mental health transformation, </w:t>
            </w:r>
            <w:bookmarkStart w:name="_Int_uTqblPyL" w:id="0"/>
            <w:r w:rsidRPr="7A83CE44">
              <w:rPr>
                <w:i/>
                <w:iCs/>
              </w:rPr>
              <w:t>Transforming</w:t>
            </w:r>
            <w:bookmarkEnd w:id="0"/>
            <w:r w:rsidRPr="7A83CE44">
              <w:rPr>
                <w:i/>
                <w:iCs/>
              </w:rPr>
              <w:t xml:space="preserve"> for the Future</w:t>
            </w:r>
            <w:r>
              <w:t xml:space="preserve"> and </w:t>
            </w:r>
            <w:r w:rsidRPr="7A83CE44">
              <w:rPr>
                <w:i/>
                <w:iCs/>
              </w:rPr>
              <w:t>Organised for Success</w:t>
            </w:r>
            <w:r>
              <w:t>. It also provides updates on Wales Fertility Institute, Gorseinon Hospital, the Ombudsman Special Report, the Pharmaceutical Needs Assessment, reflections on the Cardiff and Vale independent review, the Regional Joint Committee, consultant appointments and the Llais service change proforma.</w:t>
            </w:r>
          </w:p>
          <w:p w:rsidR="00D60BA2" w:rsidP="66B7686D" w:rsidRDefault="5D10AB53" w14:paraId="7BC34EAE" w14:textId="5C06629F">
            <w:pPr>
              <w:jc w:val="both"/>
            </w:pPr>
            <w:r>
              <w:t xml:space="preserve"> </w:t>
            </w:r>
          </w:p>
        </w:tc>
      </w:tr>
      <w:tr w:rsidRPr="00F8567E" w:rsidR="00110100" w:rsidTr="3C44671E" w14:paraId="70491417" w14:textId="77777777">
        <w:tc>
          <w:tcPr>
            <w:tcW w:w="8789" w:type="dxa"/>
            <w:gridSpan w:val="4"/>
            <w:shd w:val="clear" w:color="auto" w:fill="C1A775"/>
            <w:tcMar/>
          </w:tcPr>
          <w:p w:rsidRPr="00D16C84" w:rsidR="00110100" w:rsidP="00110100" w:rsidRDefault="00110100" w14:paraId="012E824A" w14:textId="7C1EDF26">
            <w:pPr>
              <w:rPr>
                <w:b/>
              </w:rPr>
            </w:pPr>
            <w:r w:rsidRPr="00F8567E">
              <w:rPr>
                <w:b/>
              </w:rPr>
              <w:t>Key Issues</w:t>
            </w:r>
          </w:p>
        </w:tc>
      </w:tr>
      <w:tr w:rsidR="4DCD58EC" w:rsidTr="3C44671E" w14:paraId="3FB37DA0" w14:textId="77777777">
        <w:tc>
          <w:tcPr>
            <w:tcW w:w="8789" w:type="dxa"/>
            <w:gridSpan w:val="4"/>
            <w:tcMar/>
          </w:tcPr>
          <w:p w:rsidR="65A8AB95" w:rsidP="65A8AB95" w:rsidRDefault="65A8AB95" w14:paraId="578F9CD3" w14:textId="5091CA22">
            <w:r w:rsidRPr="65A8AB95">
              <w:rPr>
                <w:b/>
                <w:bCs/>
              </w:rPr>
              <w:t>Key issues and risks requiring Board oversight:</w:t>
            </w:r>
          </w:p>
          <w:p w:rsidR="65A8AB95" w:rsidP="65A8AB95" w:rsidRDefault="65A8AB95" w14:paraId="1588A626" w14:textId="1C1A1E85">
            <w:pPr>
              <w:pStyle w:val="ListParagraph"/>
              <w:numPr>
                <w:ilvl w:val="0"/>
                <w:numId w:val="7"/>
              </w:numPr>
            </w:pPr>
            <w:r>
              <w:t>Finance, strategy and planning remain a significant organisational risk</w:t>
            </w:r>
            <w:r w:rsidR="5E763172">
              <w:t xml:space="preserve"> with focused work to de-risk the position</w:t>
            </w:r>
            <w:r>
              <w:t>. A separate report on today’s Board agenda sets out the latest Month 5 financial position, the forecast position and the plan to balance.</w:t>
            </w:r>
          </w:p>
          <w:p w:rsidR="65A8AB95" w:rsidP="65A8AB95" w:rsidRDefault="65A8AB95" w14:paraId="6669F367" w14:textId="43E51B9E">
            <w:pPr>
              <w:pStyle w:val="ListParagraph"/>
              <w:numPr>
                <w:ilvl w:val="0"/>
                <w:numId w:val="7"/>
              </w:numPr>
              <w:rPr/>
            </w:pPr>
            <w:r w:rsidR="65A8AB95">
              <w:rPr/>
              <w:t xml:space="preserve">Urgent and emergency care </w:t>
            </w:r>
            <w:r w:rsidR="65A8AB95">
              <w:rPr/>
              <w:t>remains</w:t>
            </w:r>
            <w:r w:rsidR="65A8AB95">
              <w:rPr/>
              <w:t xml:space="preserve"> under sustained pressure, with risks around ambulance handover, long waits, discharge </w:t>
            </w:r>
            <w:r w:rsidR="65A8AB95">
              <w:rPr/>
              <w:t>flow</w:t>
            </w:r>
            <w:r w:rsidR="65A8AB95">
              <w:rPr/>
              <w:t xml:space="preserve"> and access to alternatives to </w:t>
            </w:r>
            <w:r w:rsidR="28F2C3BF">
              <w:rPr/>
              <w:t xml:space="preserve">Emergency </w:t>
            </w:r>
            <w:r w:rsidR="28F2C3BF">
              <w:rPr/>
              <w:t>Department</w:t>
            </w:r>
            <w:r w:rsidR="28F2C3BF">
              <w:rPr/>
              <w:t xml:space="preserve"> (ED) Services </w:t>
            </w:r>
            <w:r w:rsidR="65A8AB95">
              <w:rPr/>
              <w:t>requiring</w:t>
            </w:r>
            <w:r w:rsidR="65A8AB95">
              <w:rPr/>
              <w:t xml:space="preserve"> continued </w:t>
            </w:r>
            <w:r w:rsidR="5AA9B1C5">
              <w:rPr/>
              <w:t>whole system</w:t>
            </w:r>
            <w:r w:rsidR="65A8AB95">
              <w:rPr/>
              <w:t xml:space="preserve"> focus and winter readiness.</w:t>
            </w:r>
            <w:r w:rsidR="6F908C76">
              <w:rPr/>
              <w:t xml:space="preserve"> There are improvements in key areas including 4 hour and 12 waits in ED and discharge from acute impatient care before 12 noon. </w:t>
            </w:r>
          </w:p>
          <w:p w:rsidR="65A8AB95" w:rsidP="65A8AB95" w:rsidRDefault="65A8AB95" w14:paraId="114B2801" w14:textId="7C538902">
            <w:pPr>
              <w:pStyle w:val="ListParagraph"/>
              <w:numPr>
                <w:ilvl w:val="0"/>
                <w:numId w:val="7"/>
              </w:numPr>
            </w:pPr>
            <w:r>
              <w:t xml:space="preserve">Planned care long-wait delivery remains </w:t>
            </w:r>
            <w:r w:rsidR="31D9989B">
              <w:t>a strength,</w:t>
            </w:r>
            <w:r>
              <w:t xml:space="preserve"> but delivery confidence depends on maintaining productivity, reducing </w:t>
            </w:r>
            <w:r>
              <w:lastRenderedPageBreak/>
              <w:t xml:space="preserve">fragility and improving diagnostics and priority specialty pathways. </w:t>
            </w:r>
          </w:p>
          <w:p w:rsidR="65A8AB95" w:rsidP="65A8AB95" w:rsidRDefault="65A8AB95" w14:paraId="237EBAEE" w14:textId="34CB0401">
            <w:pPr>
              <w:pStyle w:val="ListParagraph"/>
              <w:numPr>
                <w:ilvl w:val="0"/>
                <w:numId w:val="7"/>
              </w:numPr>
            </w:pPr>
            <w:r>
              <w:t>Cancer performance remains below the level required, with backlog and diagnostic pressures continuing to affect delivery confidence. A clinically led Cancer Improvement Programme is being brought forward to strengthen whole-system oversight and delivery.</w:t>
            </w:r>
            <w:r w:rsidR="76361B83">
              <w:t xml:space="preserve"> Next month will see the impact of the external pathology activity that has been commissioned to address significant diagnostic delays within the cancer pathway. </w:t>
            </w:r>
          </w:p>
          <w:p w:rsidR="65A8AB95" w:rsidP="65A8AB95" w:rsidRDefault="65A8AB95" w14:paraId="02BCA504" w14:textId="1CA0E39C">
            <w:pPr>
              <w:pStyle w:val="ListParagraph"/>
              <w:numPr>
                <w:ilvl w:val="0"/>
                <w:numId w:val="7"/>
              </w:numPr>
            </w:pPr>
            <w:r>
              <w:t>Maternity and neonatal services continue to demonstrate progress through the Perinatal Improvement Programme, with continued focus on embedding sustainable improvements and addressing residual workforce, culture, operating model and configuration risks.</w:t>
            </w:r>
            <w:r w:rsidR="30F777D4">
              <w:t xml:space="preserve"> Further work is being undertaken to strengthen our engagement work and how we use the insights from engagement and feedback to inform continued service improvement. </w:t>
            </w:r>
          </w:p>
          <w:p w:rsidR="65A8AB95" w:rsidP="65A8AB95" w:rsidRDefault="65A8AB95" w14:paraId="12C8B649" w14:textId="1FC96571">
            <w:pPr>
              <w:pStyle w:val="ListParagraph"/>
              <w:numPr>
                <w:ilvl w:val="0"/>
                <w:numId w:val="7"/>
              </w:numPr>
            </w:pPr>
            <w:r>
              <w:t>Mental health transformation is progressing, including strengthened programme governance, quality and safety reporting, workforce planning, estates stabilisation, service redesign and engagement. Adult Mental Health remains a Welsh Government Service of Concern due to residual quality, safety, estate and workforce risks.</w:t>
            </w:r>
            <w:r w:rsidR="01574D94">
              <w:t xml:space="preserve"> Today’s Board includes the business case for our inpatient estate stabilisation plan for adult MH services (and consolidation of improvement</w:t>
            </w:r>
            <w:r w:rsidR="20C5DB44">
              <w:t xml:space="preserve">s in older persons mental health in patient bed provision). </w:t>
            </w:r>
          </w:p>
          <w:p w:rsidR="65A8AB95" w:rsidP="65A8AB95" w:rsidRDefault="65A8AB95" w14:paraId="497A3D3E" w14:textId="11B3924F">
            <w:pPr>
              <w:pStyle w:val="ListParagraph"/>
              <w:numPr>
                <w:ilvl w:val="0"/>
                <w:numId w:val="7"/>
              </w:numPr>
            </w:pPr>
            <w:r w:rsidRPr="7A83CE44">
              <w:rPr>
                <w:i/>
                <w:iCs/>
              </w:rPr>
              <w:t>Transforming for the Future</w:t>
            </w:r>
            <w:r>
              <w:t xml:space="preserve"> and </w:t>
            </w:r>
            <w:r w:rsidRPr="7A83CE44">
              <w:rPr>
                <w:i/>
                <w:iCs/>
              </w:rPr>
              <w:t>Organised for Success</w:t>
            </w:r>
            <w:r>
              <w:t xml:space="preserve"> remain key strategic enablers, with current work focused on future clinical service models, structured engagement, leadership appointments, readiness arrangements and alignment of corporate enabling services.</w:t>
            </w:r>
            <w:r w:rsidR="2E3F6860">
              <w:t xml:space="preserve"> Key milestones in both programmes of work will be reached during September and October. </w:t>
            </w:r>
          </w:p>
          <w:p w:rsidR="65A8AB95" w:rsidP="65A8AB95" w:rsidRDefault="65A8AB95" w14:paraId="7A9FB599" w14:textId="2DCCCF83">
            <w:pPr>
              <w:pStyle w:val="ListParagraph"/>
              <w:numPr>
                <w:ilvl w:val="0"/>
                <w:numId w:val="7"/>
              </w:numPr>
              <w:rPr/>
            </w:pPr>
            <w:r w:rsidR="65A8AB95">
              <w:rPr/>
              <w:t xml:space="preserve">Several strategic and compliance matters require Board awareness, including the temporary pause to new activity at the Wales Fertility Institute, the </w:t>
            </w:r>
            <w:r w:rsidR="65A8AB95">
              <w:rPr/>
              <w:t>Gorseinon</w:t>
            </w:r>
            <w:r w:rsidR="65A8AB95">
              <w:rPr/>
              <w:t xml:space="preserve"> Hospital engagement process, the Ombudsman Special Report, the </w:t>
            </w:r>
            <w:r w:rsidR="696FBD3A">
              <w:rPr/>
              <w:t xml:space="preserve">Pharmaceutical </w:t>
            </w:r>
            <w:r w:rsidR="65A8AB95">
              <w:rPr/>
              <w:t>Needs Assessment, reflections on the Cardiff and Vale independent review, and the adoption of the All-Wales Llais service change proforma.</w:t>
            </w:r>
          </w:p>
          <w:p w:rsidRPr="782DD751" w:rsidR="782DD751" w:rsidRDefault="782DD751" w14:paraId="08DD033A" w14:textId="48D20225">
            <w:pPr>
              <w:rPr>
                <w:b/>
                <w:bCs/>
              </w:rPr>
            </w:pPr>
          </w:p>
        </w:tc>
      </w:tr>
      <w:tr w:rsidRPr="00F8567E" w:rsidR="00B22CF9" w:rsidTr="3C44671E" w14:paraId="78C95897" w14:textId="77777777">
        <w:tc>
          <w:tcPr>
            <w:tcW w:w="2977" w:type="dxa"/>
            <w:shd w:val="clear" w:color="auto" w:fill="C1A775"/>
            <w:tcMar/>
          </w:tcPr>
          <w:p w:rsidRPr="00F8567E" w:rsidR="00B22CF9" w:rsidRDefault="00B22CF9" w14:paraId="1B78D4FE" w14:textId="54876F52">
            <w:pPr>
              <w:rPr>
                <w:b/>
                <w:bCs/>
              </w:rPr>
            </w:pPr>
            <w:r w:rsidRPr="6FC5F940">
              <w:rPr>
                <w:b/>
                <w:bCs/>
              </w:rPr>
              <w:lastRenderedPageBreak/>
              <w:t>Decision / Action required</w:t>
            </w:r>
          </w:p>
        </w:tc>
        <w:tc>
          <w:tcPr>
            <w:tcW w:w="5812" w:type="dxa"/>
            <w:gridSpan w:val="3"/>
            <w:tcMar/>
          </w:tcPr>
          <w:p w:rsidR="565F24AD" w:rsidP="565F24AD" w:rsidRDefault="565F24AD" w14:paraId="69CE037C" w14:textId="61AF2216">
            <w:r>
              <w:t>Yes</w:t>
            </w:r>
          </w:p>
        </w:tc>
      </w:tr>
      <w:tr w:rsidRPr="00F8567E" w:rsidR="00110100" w:rsidTr="3C44671E" w14:paraId="4682E8B7" w14:textId="77777777">
        <w:tc>
          <w:tcPr>
            <w:tcW w:w="8789" w:type="dxa"/>
            <w:gridSpan w:val="4"/>
            <w:shd w:val="clear" w:color="auto" w:fill="C1A775"/>
            <w:tcMar/>
          </w:tcPr>
          <w:p w:rsidRPr="00061E86" w:rsidR="00110100" w:rsidP="00110100" w:rsidRDefault="00110100" w14:paraId="155705B7" w14:textId="5CCD1FFB">
            <w:pPr>
              <w:rPr>
                <w:b/>
              </w:rPr>
            </w:pPr>
            <w:r w:rsidRPr="00F8567E">
              <w:rPr>
                <w:b/>
              </w:rPr>
              <w:t>Recommendations</w:t>
            </w:r>
          </w:p>
        </w:tc>
      </w:tr>
      <w:tr w:rsidRPr="00F8567E" w:rsidR="00110100" w:rsidTr="3C44671E" w14:paraId="6D290418" w14:textId="77777777">
        <w:trPr>
          <w:trHeight w:val="1500"/>
        </w:trPr>
        <w:tc>
          <w:tcPr>
            <w:tcW w:w="8789" w:type="dxa"/>
            <w:gridSpan w:val="4"/>
            <w:tcMar/>
          </w:tcPr>
          <w:p w:rsidR="65A8AB95" w:rsidP="65A8AB95" w:rsidRDefault="65A8AB95" w14:paraId="37ABCC40" w14:textId="401CC7CD">
            <w:r>
              <w:lastRenderedPageBreak/>
              <w:t>Members are asked to:</w:t>
            </w:r>
          </w:p>
          <w:p w:rsidR="023DC768" w:rsidP="003167BE" w:rsidRDefault="00D60BA2" w14:paraId="6B0F2505" w14:textId="41940741">
            <w:pPr>
              <w:pStyle w:val="ListParagraph"/>
              <w:numPr>
                <w:ilvl w:val="0"/>
                <w:numId w:val="6"/>
              </w:numPr>
            </w:pPr>
            <w:r w:rsidRPr="65A8AB95">
              <w:rPr>
                <w:b/>
                <w:bCs/>
              </w:rPr>
              <w:t>RECEIVE</w:t>
            </w:r>
            <w:r>
              <w:t xml:space="preserve"> </w:t>
            </w:r>
            <w:r w:rsidR="4D4A7341">
              <w:t xml:space="preserve">the report for </w:t>
            </w:r>
            <w:r w:rsidRPr="65A8AB95" w:rsidR="4D4A7341">
              <w:rPr>
                <w:b/>
                <w:bCs/>
              </w:rPr>
              <w:t>ASSURANCE</w:t>
            </w:r>
            <w:r w:rsidR="4D4A7341">
              <w:t>.</w:t>
            </w:r>
          </w:p>
          <w:p w:rsidR="65A8AB95" w:rsidP="65A8AB95" w:rsidRDefault="65A8AB95" w14:paraId="3EEDB55D" w14:textId="2991D89F">
            <w:pPr>
              <w:pStyle w:val="ListParagraph"/>
              <w:numPr>
                <w:ilvl w:val="0"/>
                <w:numId w:val="6"/>
              </w:numPr>
              <w:rPr/>
            </w:pPr>
            <w:r w:rsidRPr="3C44671E" w:rsidR="65A8AB95">
              <w:rPr>
                <w:b w:val="1"/>
                <w:bCs w:val="1"/>
              </w:rPr>
              <w:t>CONSIDER</w:t>
            </w:r>
            <w:r w:rsidR="65A8AB95">
              <w:rPr/>
              <w:t xml:space="preserve"> the progress, risks and actions set out in relation to the Health Board’s areas of escalation, priority programmes and risks.</w:t>
            </w:r>
          </w:p>
          <w:p w:rsidR="30B7633F" w:rsidP="3C44671E" w:rsidRDefault="30B7633F" w14:paraId="2596E45C" w14:textId="59C65361">
            <w:pPr>
              <w:pStyle w:val="ListParagraph"/>
              <w:numPr>
                <w:ilvl w:val="0"/>
                <w:numId w:val="6"/>
              </w:numPr>
              <w:rPr/>
            </w:pPr>
            <w:r w:rsidRPr="3C44671E" w:rsidR="30B7633F">
              <w:rPr>
                <w:b w:val="1"/>
                <w:bCs w:val="1"/>
              </w:rPr>
              <w:t>CONSDIER</w:t>
            </w:r>
            <w:r w:rsidR="30B7633F">
              <w:rPr/>
              <w:t xml:space="preserve"> the Public Service Ombudsman's </w:t>
            </w:r>
            <w:r w:rsidR="12E1D010">
              <w:rPr/>
              <w:t>Public</w:t>
            </w:r>
            <w:r w:rsidR="30B7633F">
              <w:rPr/>
              <w:t xml:space="preserve"> Interest Report and findings.</w:t>
            </w:r>
          </w:p>
          <w:p w:rsidR="65A8AB95" w:rsidP="3C44671E" w:rsidRDefault="65A8AB95" w14:paraId="020E3DA2" w14:textId="40AA6242">
            <w:pPr>
              <w:pStyle w:val="ListParagraph"/>
              <w:numPr>
                <w:ilvl w:val="0"/>
                <w:numId w:val="6"/>
              </w:numPr>
              <w:rPr>
                <w:rFonts w:eastAsia="Verdana" w:cs="Verdana"/>
              </w:rPr>
            </w:pPr>
            <w:r w:rsidRPr="3C44671E" w:rsidR="65A8AB95">
              <w:rPr>
                <w:rFonts w:eastAsia="Verdana" w:cs="Verdana"/>
                <w:b w:val="1"/>
                <w:bCs w:val="1"/>
              </w:rPr>
              <w:t>APPROVE</w:t>
            </w:r>
            <w:r w:rsidRPr="3C44671E" w:rsidR="65A8AB95">
              <w:rPr>
                <w:rFonts w:eastAsia="Verdana" w:cs="Verdana"/>
              </w:rPr>
              <w:t xml:space="preserve"> adoption of the All-Wales Llais service change proforma for future service change engagement, replacing the previous local bespoke version while retaining flexibility to include Swansea Bay-specific context where required.</w:t>
            </w:r>
          </w:p>
          <w:p w:rsidR="023DC768" w:rsidP="3C44671E" w:rsidRDefault="023DC768" w14:paraId="549AB60D" w14:textId="5292252E">
            <w:pPr>
              <w:pStyle w:val="ListParagraph"/>
              <w:numPr>
                <w:ilvl w:val="0"/>
                <w:numId w:val="6"/>
              </w:numPr>
              <w:rPr>
                <w:rFonts w:ascii="Verdana" w:hAnsi="Verdana" w:eastAsia="Verdana" w:cs="Verdana"/>
                <w:noProof w:val="0"/>
                <w:color w:val="000000" w:themeColor="text1" w:themeTint="FF" w:themeShade="FF"/>
                <w:sz w:val="24"/>
                <w:szCs w:val="24"/>
                <w:lang w:val="en-GB"/>
              </w:rPr>
            </w:pPr>
            <w:r w:rsidRPr="3C44671E" w:rsidR="71BE942B">
              <w:rPr>
                <w:rFonts w:eastAsia="Verdana" w:cs="Verdana"/>
                <w:b w:val="1"/>
                <w:bCs w:val="1"/>
              </w:rPr>
              <w:t>APPROVE</w:t>
            </w:r>
            <w:r w:rsidRPr="3C44671E" w:rsidR="71BE942B">
              <w:rPr>
                <w:rFonts w:ascii="Verdana" w:hAnsi="Verdana" w:eastAsia="Verdana" w:cs="Verdana"/>
                <w:noProof w:val="0"/>
                <w:color w:val="000000" w:themeColor="text1" w:themeTint="FF" w:themeShade="FF"/>
                <w:sz w:val="24"/>
                <w:szCs w:val="24"/>
                <w:lang w:val="en-GB"/>
              </w:rPr>
              <w:t xml:space="preserve"> the final </w:t>
            </w:r>
            <w:r w:rsidRPr="3C44671E" w:rsidR="7A08ADD5">
              <w:rPr>
                <w:rFonts w:ascii="Verdana" w:hAnsi="Verdana" w:eastAsia="Verdana" w:cs="Verdana"/>
                <w:noProof w:val="0"/>
                <w:color w:val="000000" w:themeColor="text1" w:themeTint="FF" w:themeShade="FF"/>
                <w:sz w:val="24"/>
                <w:szCs w:val="24"/>
                <w:lang w:val="en-GB"/>
              </w:rPr>
              <w:t>Pharmaceutical</w:t>
            </w:r>
            <w:r w:rsidRPr="3C44671E" w:rsidR="6C786D43">
              <w:rPr>
                <w:rFonts w:ascii="Verdana" w:hAnsi="Verdana" w:eastAsia="Verdana" w:cs="Verdana"/>
                <w:noProof w:val="0"/>
                <w:color w:val="000000" w:themeColor="text1" w:themeTint="FF" w:themeShade="FF"/>
                <w:sz w:val="24"/>
                <w:szCs w:val="24"/>
                <w:lang w:val="en-GB"/>
              </w:rPr>
              <w:t xml:space="preserve"> </w:t>
            </w:r>
            <w:r w:rsidRPr="3C44671E" w:rsidR="71BE942B">
              <w:rPr>
                <w:rFonts w:ascii="Verdana" w:hAnsi="Verdana" w:eastAsia="Verdana" w:cs="Verdana"/>
                <w:noProof w:val="0"/>
                <w:color w:val="000000" w:themeColor="text1" w:themeTint="FF" w:themeShade="FF"/>
                <w:sz w:val="24"/>
                <w:szCs w:val="24"/>
                <w:lang w:val="en-GB"/>
              </w:rPr>
              <w:t>N</w:t>
            </w:r>
            <w:r w:rsidRPr="3C44671E" w:rsidR="17B5CE16">
              <w:rPr>
                <w:rFonts w:ascii="Verdana" w:hAnsi="Verdana" w:eastAsia="Verdana" w:cs="Verdana"/>
                <w:noProof w:val="0"/>
                <w:color w:val="000000" w:themeColor="text1" w:themeTint="FF" w:themeShade="FF"/>
                <w:sz w:val="24"/>
                <w:szCs w:val="24"/>
                <w:lang w:val="en-GB"/>
              </w:rPr>
              <w:t xml:space="preserve">eeds </w:t>
            </w:r>
            <w:r w:rsidRPr="3C44671E" w:rsidR="71BE942B">
              <w:rPr>
                <w:rFonts w:ascii="Verdana" w:hAnsi="Verdana" w:eastAsia="Verdana" w:cs="Verdana"/>
                <w:noProof w:val="0"/>
                <w:color w:val="000000" w:themeColor="text1" w:themeTint="FF" w:themeShade="FF"/>
                <w:sz w:val="24"/>
                <w:szCs w:val="24"/>
                <w:lang w:val="en-GB"/>
              </w:rPr>
              <w:t>A</w:t>
            </w:r>
            <w:r w:rsidRPr="3C44671E" w:rsidR="3B0E7945">
              <w:rPr>
                <w:rFonts w:ascii="Verdana" w:hAnsi="Verdana" w:eastAsia="Verdana" w:cs="Verdana"/>
                <w:noProof w:val="0"/>
                <w:color w:val="000000" w:themeColor="text1" w:themeTint="FF" w:themeShade="FF"/>
                <w:sz w:val="24"/>
                <w:szCs w:val="24"/>
                <w:lang w:val="en-GB"/>
              </w:rPr>
              <w:t>ssessment</w:t>
            </w:r>
            <w:r w:rsidRPr="3C44671E" w:rsidR="71BE942B">
              <w:rPr>
                <w:rFonts w:ascii="Verdana" w:hAnsi="Verdana" w:eastAsia="Verdana" w:cs="Verdana"/>
                <w:noProof w:val="0"/>
                <w:color w:val="000000" w:themeColor="text1" w:themeTint="FF" w:themeShade="FF"/>
                <w:sz w:val="24"/>
                <w:szCs w:val="24"/>
                <w:lang w:val="en-GB"/>
              </w:rPr>
              <w:t xml:space="preserve"> and authorise its publication</w:t>
            </w:r>
            <w:r w:rsidRPr="3C44671E" w:rsidR="53841303">
              <w:rPr>
                <w:rFonts w:ascii="Verdana" w:hAnsi="Verdana" w:eastAsia="Verdana" w:cs="Verdana"/>
                <w:noProof w:val="0"/>
                <w:color w:val="000000" w:themeColor="text1" w:themeTint="FF" w:themeShade="FF"/>
                <w:sz w:val="24"/>
                <w:szCs w:val="24"/>
                <w:lang w:val="en-GB"/>
              </w:rPr>
              <w:t>.</w:t>
            </w:r>
          </w:p>
        </w:tc>
      </w:tr>
    </w:tbl>
    <w:p w:rsidRPr="00F8567E" w:rsidR="00653AEC" w:rsidP="00653AEC" w:rsidRDefault="0020539A" w14:paraId="6D29041A" w14:textId="2A3AC184">
      <w:pPr>
        <w:spacing w:after="0" w:line="240" w:lineRule="auto"/>
        <w:jc w:val="center"/>
        <w:rPr>
          <w:b/>
        </w:rPr>
      </w:pPr>
      <w:r w:rsidRPr="00F8567E">
        <w:br w:type="page"/>
      </w:r>
      <w:r w:rsidR="003B5982">
        <w:rPr>
          <w:b/>
        </w:rPr>
        <w:lastRenderedPageBreak/>
        <w:t>CHIEF EXECUTIVE OFFICER’S REPORT</w:t>
      </w:r>
    </w:p>
    <w:p w:rsidRPr="00F8567E" w:rsidR="00653AEC" w:rsidP="00653AEC" w:rsidRDefault="00653AEC" w14:paraId="6D29041B" w14:textId="77777777">
      <w:pPr>
        <w:spacing w:after="0" w:line="240" w:lineRule="auto"/>
        <w:jc w:val="center"/>
        <w:rPr>
          <w:b/>
        </w:rPr>
      </w:pPr>
    </w:p>
    <w:p w:rsidRPr="00F8567E" w:rsidR="00653AEC" w:rsidP="127D93F1" w:rsidRDefault="00653AEC" w14:paraId="6D29041C" w14:textId="77777777">
      <w:pPr>
        <w:pStyle w:val="ListParagraph"/>
        <w:numPr>
          <w:ilvl w:val="0"/>
          <w:numId w:val="5"/>
        </w:numPr>
        <w:spacing w:after="0" w:line="240" w:lineRule="auto"/>
        <w:rPr>
          <w:b/>
          <w:bCs/>
        </w:rPr>
      </w:pPr>
      <w:r w:rsidRPr="127D93F1">
        <w:rPr>
          <w:b/>
          <w:bCs/>
        </w:rPr>
        <w:t>INTRODUCTION</w:t>
      </w:r>
    </w:p>
    <w:p w:rsidR="127D93F1" w:rsidP="127D93F1" w:rsidRDefault="127D93F1" w14:paraId="3A87CDAF" w14:textId="65DAA1BC">
      <w:pPr>
        <w:spacing w:after="0" w:line="240" w:lineRule="auto"/>
        <w:rPr>
          <w:b/>
          <w:bCs/>
        </w:rPr>
      </w:pPr>
    </w:p>
    <w:p w:rsidR="65A8AB95" w:rsidP="65A8AB95" w:rsidRDefault="65A8AB95" w14:paraId="74068413" w14:textId="61BDF2E2">
      <w:r>
        <w:t xml:space="preserve">September marks the end of Quarter 2 and the midpoint of the financial year. It is an important point at which to assess delivery against the Annual Plan commitments agreed in April 2026, the expectations set through the last </w:t>
      </w:r>
      <w:r w:rsidR="742031DF">
        <w:t xml:space="preserve">Welsh Government </w:t>
      </w:r>
      <w:r>
        <w:t>Escalation Board</w:t>
      </w:r>
      <w:r w:rsidR="5C0EFB09">
        <w:t xml:space="preserve"> and the priorities of the Board,</w:t>
      </w:r>
      <w:r>
        <w:t xml:space="preserve"> and the actions required for the remainder of the year. </w:t>
      </w:r>
      <w:r w:rsidR="3DDA6CB5">
        <w:t>We</w:t>
      </w:r>
      <w:r>
        <w:t xml:space="preserve"> are taking stock against the Quarter 2 expectations relating to delivery grip, financial recovery, planned care and cancer, urgent and emergency care, and sustainable improvement in areas of escalation</w:t>
      </w:r>
      <w:r w:rsidR="5CB83531">
        <w:t xml:space="preserve"> to ensure we remain on track to deliver the end of year commitments set out in our Annual Plan. </w:t>
      </w:r>
    </w:p>
    <w:p w:rsidR="65A8AB95" w:rsidP="65A8AB95" w:rsidRDefault="65A8AB95" w14:paraId="6D0FC258" w14:textId="2F625329">
      <w:r>
        <w:t xml:space="preserve">The first half of the year has been challenging, with sustained operational pressure, periods of extreme weather and continuing financial risk. At the same time, we have continued to strengthen governance, accountability and delivery arrangements across priority programmes, including maternity and neonatal services, planned care and cancer, urgent and emergency care, mental health transformation, </w:t>
      </w:r>
      <w:r w:rsidRPr="0016526D">
        <w:rPr>
          <w:i/>
          <w:iCs/>
        </w:rPr>
        <w:t>Transforming for the Future</w:t>
      </w:r>
      <w:r>
        <w:t xml:space="preserve"> and </w:t>
      </w:r>
      <w:r w:rsidRPr="0016526D">
        <w:rPr>
          <w:i/>
          <w:iCs/>
        </w:rPr>
        <w:t>Organised for Success</w:t>
      </w:r>
      <w:r>
        <w:t>.</w:t>
      </w:r>
    </w:p>
    <w:p w:rsidR="795B5C02" w:rsidP="795B5C02" w:rsidRDefault="795B5C02" w14:paraId="4BC08521" w14:textId="28C37765">
      <w:pPr>
        <w:jc w:val="both"/>
      </w:pPr>
      <w:r w:rsidRPr="795B5C02">
        <w:t>As we move into the second half of the year, we are also beginning to look ahead to the development of the Health Board’s Annual Plan for 2027/28. Planning is a continuous process, but this is the point at which we will begin to test the assumptions, choices and delivery requirements that will shape next year’s plan.</w:t>
      </w:r>
    </w:p>
    <w:p w:rsidR="795B5C02" w:rsidP="795B5C02" w:rsidRDefault="795B5C02" w14:paraId="2FE28397" w14:textId="0DA472E0">
      <w:pPr>
        <w:jc w:val="both"/>
      </w:pPr>
      <w:r w:rsidRPr="795B5C02">
        <w:t xml:space="preserve">Early draft planning assumptions are being developed to support consistent planning across service, workforce, finance, digital, estates and transformation. These remain provisional and will need to be considered through Executive Team, informed by the Welsh Government planning framework and confirmed allocation, before being brought back </w:t>
      </w:r>
      <w:r w:rsidRPr="795B5C02" w:rsidR="3B095CBF">
        <w:t>to Board.</w:t>
      </w:r>
    </w:p>
    <w:p w:rsidR="795B5C02" w:rsidP="795B5C02" w:rsidRDefault="795B5C02" w14:paraId="1DAF5D85" w14:textId="6277D344">
      <w:pPr>
        <w:jc w:val="both"/>
      </w:pPr>
      <w:r w:rsidRPr="795B5C02">
        <w:t>While the detail is still being worked through, the emerging context is clear. We expect to need to test scenarios such as flat cash and a reducing real-terms resource envelope, alongside continued financial pressure, rising demand, workforce affordability, and the need for sustained productivity improvement and transformation, rather than assuming additional capacity or unfunded growth.</w:t>
      </w:r>
    </w:p>
    <w:p w:rsidR="65A8AB95" w:rsidP="65A8AB95" w:rsidRDefault="65A8AB95" w14:paraId="51483728" w14:textId="63B5E683">
      <w:r>
        <w:t xml:space="preserve">We remain in a high level of Welsh Government escalation, with monthly Performance Reviews with NHS Wales Performance and Improvement and bimonthly Escalation Boards with Welsh Government. The next meeting </w:t>
      </w:r>
      <w:r>
        <w:lastRenderedPageBreak/>
        <w:t>on 8 October 2026 will be a combined mid-year Accountability Review and Escalation Board, providing an important checkpoint on delivery, escalation and organisational risk. This report therefore provides a</w:t>
      </w:r>
      <w:r w:rsidR="7917AC94">
        <w:t>n</w:t>
      </w:r>
      <w:r>
        <w:t xml:space="preserve"> assurance update on progress since the last Board meeting, the key risks that remain, and the actions we are taking to strengthen delivery.</w:t>
      </w:r>
      <w:r w:rsidR="0D8CD025">
        <w:t xml:space="preserve"> </w:t>
      </w:r>
    </w:p>
    <w:p w:rsidR="0D8CD025" w:rsidP="7A83CE44" w:rsidRDefault="0D8CD025" w14:paraId="6FD28891" w14:textId="14085986">
      <w:r>
        <w:t xml:space="preserve">Overall, the Health Board is </w:t>
      </w:r>
      <w:r w:rsidR="1237ED47">
        <w:t>stabilising,</w:t>
      </w:r>
      <w:r>
        <w:t xml:space="preserve"> and we are consolidating on the work undertaken in the first half of the year, with key metrics moving in the right direction, </w:t>
      </w:r>
      <w:r w:rsidR="48799FD1">
        <w:t>albeit</w:t>
      </w:r>
      <w:r>
        <w:t xml:space="preserve"> not yet on a sustainable footing in every area. This is building a stronger platform on which to move into 2027/202</w:t>
      </w:r>
      <w:r w:rsidR="6B4EF225">
        <w:t xml:space="preserve">8. </w:t>
      </w:r>
    </w:p>
    <w:p w:rsidR="5DD04F83" w:rsidP="003167BE" w:rsidRDefault="00FC0035" w14:paraId="54CA911A" w14:textId="11564578">
      <w:pPr>
        <w:pStyle w:val="Heading2"/>
        <w:keepNext/>
        <w:keepLines/>
        <w:numPr>
          <w:ilvl w:val="0"/>
          <w:numId w:val="5"/>
        </w:numPr>
        <w:spacing w:before="160" w:after="80"/>
        <w:rPr>
          <w:rFonts w:ascii="Verdana" w:hAnsi="Verdana" w:eastAsia="Verdana" w:cs="Verdana"/>
          <w:sz w:val="24"/>
          <w:szCs w:val="24"/>
        </w:rPr>
      </w:pPr>
      <w:r w:rsidRPr="761DC6AF">
        <w:rPr>
          <w:rFonts w:ascii="Verdana" w:hAnsi="Verdana" w:eastAsia="Verdana" w:cs="Verdana"/>
          <w:sz w:val="24"/>
          <w:szCs w:val="24"/>
        </w:rPr>
        <w:t>OUR PRIORITY PROGRAMMES – KEY UPDATES</w:t>
      </w:r>
    </w:p>
    <w:p w:rsidR="5DD04F83" w:rsidP="761DC6AF" w:rsidRDefault="00F46A38" w14:paraId="051C2080" w14:textId="4C4694C8">
      <w:pPr>
        <w:pStyle w:val="Heading2"/>
        <w:keepNext/>
        <w:keepLines/>
        <w:spacing w:before="160" w:after="80"/>
        <w:rPr>
          <w:rFonts w:ascii="Verdana" w:hAnsi="Verdana" w:eastAsia="Verdana" w:cs="Verdana"/>
          <w:sz w:val="24"/>
          <w:szCs w:val="24"/>
        </w:rPr>
      </w:pPr>
      <w:r w:rsidRPr="127D93F1">
        <w:rPr>
          <w:rFonts w:ascii="Verdana" w:hAnsi="Verdana" w:eastAsia="Verdana" w:cs="Verdana"/>
          <w:sz w:val="24"/>
          <w:szCs w:val="24"/>
        </w:rPr>
        <w:t>2.1</w:t>
      </w:r>
      <w:r w:rsidRPr="127D93F1" w:rsidR="00050FA3">
        <w:rPr>
          <w:rFonts w:ascii="Verdana" w:hAnsi="Verdana" w:eastAsia="Verdana" w:cs="Verdana"/>
          <w:sz w:val="24"/>
          <w:szCs w:val="24"/>
        </w:rPr>
        <w:t xml:space="preserve"> </w:t>
      </w:r>
      <w:r w:rsidRPr="127D93F1" w:rsidR="5DD04F83">
        <w:rPr>
          <w:rFonts w:ascii="Verdana" w:hAnsi="Verdana" w:eastAsia="Verdana" w:cs="Verdana"/>
          <w:sz w:val="24"/>
          <w:szCs w:val="24"/>
        </w:rPr>
        <w:t>Improving maternity and neonatal services (Targeted Intervention – Level 4)</w:t>
      </w:r>
    </w:p>
    <w:p w:rsidR="127D93F1" w:rsidP="127D93F1" w:rsidRDefault="127D93F1" w14:paraId="68F5AFD7" w14:textId="3758EB48">
      <w:r>
        <w:t>Maternity and neonatal services remain in Targeted Intervention, with continued focus on delivering the Perinatal Improvement Programme, strengthening assurance and embedding sustainable improvements in safety, experience and outcomes.</w:t>
      </w:r>
    </w:p>
    <w:p w:rsidR="127D93F1" w:rsidP="795B5C02" w:rsidRDefault="127D93F1" w14:paraId="070FF0B8" w14:textId="1660E672">
      <w:pPr>
        <w:jc w:val="both"/>
      </w:pPr>
      <w:r>
        <w:t>The final Perinatal Improvement Programme was agreed by the Independent Oversight Panel and the Health Board in July 2026, with 70% of recommendations reported as delivered to date. This brings together the response to the Independent Review, Family Led Review, Llais feedback, Independent Oversight Panel assessment and wider learning into a single delivery framework.</w:t>
      </w:r>
    </w:p>
    <w:p w:rsidR="127D93F1" w:rsidP="795B5C02" w:rsidRDefault="127D93F1" w14:paraId="71EB9D1C" w14:textId="4BFD9C4E">
      <w:pPr>
        <w:jc w:val="both"/>
      </w:pPr>
      <w:r>
        <w:t>Progress is evident across governance, Board oversight, the maternity and neonatal dashboard, risk review, training compliance and clinical leadership. A number of criteria are complete, while ongoing work continues on sustainability conditions, learning from LRI/NRIs, complaints and concerns, family engagement through PMRT processes, staffing, PROMs/PREMs and culture.</w:t>
      </w:r>
    </w:p>
    <w:p w:rsidR="127D93F1" w:rsidP="795B5C02" w:rsidRDefault="127D93F1" w14:paraId="378B100B" w14:textId="35116E8A">
      <w:pPr>
        <w:jc w:val="both"/>
      </w:pPr>
      <w:r>
        <w:t xml:space="preserve">The next phase is about demonstrating that the programme is not only progressing </w:t>
      </w:r>
      <w:r w:rsidR="3917D7E5">
        <w:t>actions but</w:t>
      </w:r>
      <w:r>
        <w:t xml:space="preserve"> reducing risk in practice. A scorecard is being developed to map the ten thematic recommendations to key metrics and will be presented to Board in September 2026. The Board will continue to receive regular assurance through the established quality, safety and perinatal governance routes.</w:t>
      </w:r>
      <w:r w:rsidR="001362B6">
        <w:t xml:space="preserve"> </w:t>
      </w:r>
      <w:r w:rsidR="000C563A">
        <w:t>Amalgamated</w:t>
      </w:r>
      <w:r w:rsidR="001362B6">
        <w:t xml:space="preserve"> reporting of the Perinatal Improvement </w:t>
      </w:r>
      <w:r w:rsidR="000C563A">
        <w:t>Programme</w:t>
      </w:r>
      <w:r w:rsidR="001362B6">
        <w:t xml:space="preserve"> and Perinatal Committee will be developed in Quarter 3, to bring together </w:t>
      </w:r>
      <w:r w:rsidR="000C563A">
        <w:t>the impact of the programme on operational</w:t>
      </w:r>
      <w:r w:rsidR="00D43150">
        <w:t xml:space="preserve"> and “business-as-usual”</w:t>
      </w:r>
      <w:r w:rsidR="000C563A">
        <w:t xml:space="preserve"> outcomes</w:t>
      </w:r>
      <w:r w:rsidR="00D43150">
        <w:t xml:space="preserve"> and metrics</w:t>
      </w:r>
      <w:r w:rsidR="000C563A">
        <w:t xml:space="preserve">, </w:t>
      </w:r>
      <w:r w:rsidR="00D43150">
        <w:t>including key safety, quality and experience indicators</w:t>
      </w:r>
      <w:r w:rsidR="00DA1E9A">
        <w:t xml:space="preserve">. </w:t>
      </w:r>
    </w:p>
    <w:p w:rsidR="127D93F1" w:rsidP="127D93F1" w:rsidRDefault="127D93F1" w14:paraId="20CB358A" w14:textId="2EDAA1AE">
      <w:pPr>
        <w:jc w:val="both"/>
      </w:pPr>
      <w:r>
        <w:lastRenderedPageBreak/>
        <w:t xml:space="preserve">Residual risks remain in relation to sustained delivery, workforce, culture, the operating model and the split-site configuration. The current configuration continues to deliver safe care, but it is increasingly dependent on operational mitigations to manage known structural risks. For this reason, the September Board will receive </w:t>
      </w:r>
      <w:r w:rsidRPr="127D93F1">
        <w:rPr>
          <w:i/>
          <w:iCs/>
        </w:rPr>
        <w:t>Transforming Women’s Perinatal and Gynaecology Services in Swansea Bay University Health Board: Strategic Case for Change and Options Appraisal</w:t>
      </w:r>
      <w:r>
        <w:t>. This will signal the need for formal programme initiation, early preparatory work, clinical modelling, capital and revenue appraisal, planning assessment and alignment with wider infrastructure dependencies before any further progression can be considered.</w:t>
      </w:r>
    </w:p>
    <w:p w:rsidR="5DD04F83" w:rsidP="44D63AC6" w:rsidRDefault="00050FA3" w14:paraId="3E28846F" w14:textId="5FFC0BBA">
      <w:pPr>
        <w:pStyle w:val="Heading3"/>
        <w:rPr>
          <w:rFonts w:eastAsia="Verdana" w:cs="Verdana"/>
          <w:b/>
          <w:bCs/>
          <w:color w:val="auto"/>
          <w:sz w:val="24"/>
          <w:szCs w:val="24"/>
        </w:rPr>
      </w:pPr>
      <w:r w:rsidRPr="65A8AB95">
        <w:rPr>
          <w:rFonts w:eastAsia="Verdana" w:cs="Verdana"/>
          <w:b/>
          <w:bCs/>
          <w:color w:val="auto"/>
          <w:sz w:val="24"/>
          <w:szCs w:val="24"/>
        </w:rPr>
        <w:t xml:space="preserve">2.2 </w:t>
      </w:r>
      <w:r w:rsidRPr="65A8AB95" w:rsidR="5DD04F83">
        <w:rPr>
          <w:rFonts w:eastAsia="Verdana" w:cs="Verdana"/>
          <w:b/>
          <w:bCs/>
          <w:color w:val="auto"/>
          <w:sz w:val="24"/>
          <w:szCs w:val="24"/>
        </w:rPr>
        <w:t>Maintaining momentum with planned care and cancer improvement (Enhanced Monitoring – Level 3 planned care; Targeted Intervention – Level 4 cancer)</w:t>
      </w:r>
    </w:p>
    <w:p w:rsidR="65A8AB95" w:rsidP="65A8AB95" w:rsidRDefault="65A8AB95" w14:paraId="6539123D" w14:textId="4A77A1D4">
      <w:r>
        <w:t>Planned care long-wait performance remains a relative area of strength, with continued focus on maintaining delivery, reducing fragility and improving productivity across priority specialties and diagnostics.</w:t>
      </w:r>
    </w:p>
    <w:p w:rsidR="65A8AB95" w:rsidP="7A83CE44" w:rsidRDefault="65A8AB95" w14:paraId="6181DC8E" w14:textId="1BCF8F49">
      <w:pPr>
        <w:jc w:val="both"/>
        <w:rPr>
          <w:rFonts w:eastAsia="Calibri"/>
        </w:rPr>
      </w:pPr>
      <w:r>
        <w:t>The Planned Care Plan was supported by the Board in July for onward submission to Welsh Government. Since then, we have received confirmation of a first tranche allocation of £4.6million from the Planned Care Recovery Fund 2026–27, aligned to the priorities set out in the Plan. This is a positive development and reflects constructive feedback from Welsh Government and NHS Performance and Improvement colleagues on the quality, coherence and maturity of the submission. The allocation is subject to clear conditions, including demonstrating additionality, maintaining core delivery, evidencing continued productivity improvement and delivering against agreed activity and trajectories. Productivity and performance metrics have been submitted covering treat in turn, theatre efficiency/session utilisation and GIRFT compliance, and a clinical and administrative validation plan is being finalised for internal sign-off through Planned Care Board at the end of September.</w:t>
      </w:r>
      <w:r w:rsidR="440168EA">
        <w:t xml:space="preserve"> We have received notification of the second tranche of planned care funding – which brings the total funding being made available to us to </w:t>
      </w:r>
      <w:r w:rsidRPr="7A83CE44" w:rsidR="34AA18CB">
        <w:rPr>
          <w:rFonts w:eastAsia="Calibri"/>
        </w:rPr>
        <w:t>£8,317,686 (against a plan submitted with indicative resourcing implications of circa £20 million). Work is being finalised to set out in detai</w:t>
      </w:r>
      <w:r w:rsidRPr="7A83CE44" w:rsidR="4D69C1B2">
        <w:rPr>
          <w:rFonts w:eastAsia="Calibri"/>
        </w:rPr>
        <w:t xml:space="preserve">l delivery within our core funding and the additional allocation. </w:t>
      </w:r>
    </w:p>
    <w:p w:rsidR="127D93F1" w:rsidP="65A8AB95" w:rsidRDefault="127D93F1" w14:paraId="52B53E3F" w14:textId="7B3221D7">
      <w:pPr>
        <w:jc w:val="both"/>
      </w:pPr>
      <w:r>
        <w:t xml:space="preserve">Cancer </w:t>
      </w:r>
      <w:r w:rsidR="61E2C3DB">
        <w:t xml:space="preserve">performance </w:t>
      </w:r>
      <w:r>
        <w:t>remains fragile and continues to require sustained organisational focus. The Ju</w:t>
      </w:r>
      <w:r w:rsidR="1ECF8402">
        <w:t xml:space="preserve">ly </w:t>
      </w:r>
      <w:r>
        <w:t xml:space="preserve">2026 Single Cancer Pathway performance deteriorated to </w:t>
      </w:r>
      <w:r w:rsidR="640DE310">
        <w:t>45%</w:t>
      </w:r>
      <w:r>
        <w:t xml:space="preserve"> compared with </w:t>
      </w:r>
      <w:r w:rsidR="0FB3D822">
        <w:t>a trajectory of 57%</w:t>
      </w:r>
      <w:r>
        <w:t xml:space="preserve"> and remains below the Welsh Government de-escalation requirement. </w:t>
      </w:r>
      <w:r w:rsidR="4AE42848">
        <w:t xml:space="preserve">The cancer backlog </w:t>
      </w:r>
      <w:r w:rsidR="4AE42848">
        <w:lastRenderedPageBreak/>
        <w:t xml:space="preserve">stood at 673 patients at the end of August, against a trajectory of 317, more than double the planned level. </w:t>
      </w:r>
    </w:p>
    <w:p w:rsidR="65A8AB95" w:rsidP="65A8AB95" w:rsidRDefault="65A8AB95" w14:paraId="4FFABF10" w14:textId="373EECED">
      <w:r>
        <w:t xml:space="preserve">The main constraint is pathology capacity. Cellular pathology outsourcing has been delayed and is now expected to commence at the end of August / early September. </w:t>
      </w:r>
      <w:r w:rsidR="0EF03713">
        <w:t>P</w:t>
      </w:r>
      <w:r>
        <w:t>athology reporting recovery and clearing cellular pathology are central to the cancer recovery actions</w:t>
      </w:r>
      <w:r w:rsidR="02C601FC">
        <w:t xml:space="preserve"> and will impact positively on the September performance. The year end trajectory and recovery plan has been shared with NHS Performance and Improvement.</w:t>
      </w:r>
    </w:p>
    <w:p w:rsidR="127D93F1" w:rsidP="65A8AB95" w:rsidRDefault="127D93F1" w14:paraId="25D97FEF" w14:textId="5CCEE4E5">
      <w:pPr>
        <w:jc w:val="both"/>
      </w:pPr>
      <w:r>
        <w:t>Recovery actions are progressing through tumour-site recovery plans, reduction of outpatient and inpatient component waits, pathology reporting recovery, improved application of urgent suspected cancer criteria, theatre productivity improvement, additional capacity for priority pathways and strengthened skin cancer leadership. The proposed Executive-led Cancer Improvement Programme will provide a whole-system approach to improving outcomes, performance and sustainability.</w:t>
      </w:r>
    </w:p>
    <w:p w:rsidR="761DC6AF" w:rsidP="761DC6AF" w:rsidRDefault="00050FA3" w14:paraId="15DCEC74" w14:textId="01FC4B21">
      <w:pPr>
        <w:pStyle w:val="Heading3"/>
      </w:pPr>
      <w:r w:rsidRPr="65A8AB95">
        <w:rPr>
          <w:rFonts w:eastAsia="Verdana" w:cs="Verdana"/>
          <w:b/>
          <w:bCs/>
          <w:color w:val="000000" w:themeColor="text1"/>
          <w:sz w:val="24"/>
          <w:szCs w:val="24"/>
        </w:rPr>
        <w:t xml:space="preserve">2.3 </w:t>
      </w:r>
      <w:r w:rsidRPr="65A8AB95" w:rsidR="761DC6AF">
        <w:rPr>
          <w:rFonts w:eastAsia="Verdana" w:cs="Verdana"/>
          <w:b/>
          <w:bCs/>
          <w:color w:val="000000" w:themeColor="text1"/>
          <w:sz w:val="24"/>
          <w:szCs w:val="24"/>
        </w:rPr>
        <w:t>Emergency and urgent care (Targeted Intervention – Level 4)</w:t>
      </w:r>
    </w:p>
    <w:p w:rsidR="65A8AB95" w:rsidP="65A8AB95" w:rsidRDefault="65A8AB95" w14:paraId="4C952801" w14:textId="6748256D">
      <w:r>
        <w:t xml:space="preserve">Urgent and emergency care remains under significant pressure and continues to carry material patient safety, performance and whole-system flow risk. </w:t>
      </w:r>
    </w:p>
    <w:p w:rsidR="65A8AB95" w:rsidP="65A8AB95" w:rsidRDefault="65A8AB95" w14:paraId="11A32807" w14:textId="029CA60D">
      <w:r>
        <w:t>The most recent reporting continues to indicate pressure across ambulance handover, long waits, time to clinical decision-maker review, discharge flow and alternatives to Emergency Department attendance. These pressures are interdependent and reflect the continuing impact of demand, acute flow, discharge constraints and limited alternatives to ED at times of peak pressure.</w:t>
      </w:r>
    </w:p>
    <w:p w:rsidR="65A8AB95" w:rsidP="65A8AB95" w:rsidRDefault="65A8AB95" w14:paraId="56C9829E" w14:textId="0BC10FD5">
      <w:r>
        <w:t>Our actions continue to focus on Call Before Conveyance, Single Point of Access pathways, falls response, direct specialty referral routes, improved ED decision-making processes, resident doctor rota redesign, ambulatory pathway testing and optimal hospital flow. These are intended to reduce avoidable attendance and conveyance, improve pull from ED and support earlier discharge.</w:t>
      </w:r>
    </w:p>
    <w:p w:rsidR="127D93F1" w:rsidP="127D93F1" w:rsidRDefault="127D93F1" w14:paraId="062FCA66" w14:textId="0C0C3681">
      <w:pPr>
        <w:jc w:val="both"/>
      </w:pPr>
      <w:r>
        <w:t>However, delivery remains dependent on whole-system flow, discharge capacity, workforce availability, clinical risk appetite, community alternatives and sustained operational discipline. The Board should note that improvements in ambulance handover, 12-hour waits and time to clinical decision-maker review are interdependent and cannot be delivered through Emergency Department action alone.</w:t>
      </w:r>
      <w:r w:rsidR="1C8BF765">
        <w:t xml:space="preserve"> There are some small improvements in the 4- and 12-hour ED waits and discharges before mid-day have increased in line with our plan. Overall Pathways of Care Delays </w:t>
      </w:r>
      <w:r w:rsidR="1C8BF765">
        <w:lastRenderedPageBreak/>
        <w:t>are in line with our Annual Pla</w:t>
      </w:r>
      <w:r w:rsidR="00799BDC">
        <w:t xml:space="preserve">n trajectory and number of bed-days lost due to delays is falling. </w:t>
      </w:r>
    </w:p>
    <w:p w:rsidR="127D93F1" w:rsidP="127D93F1" w:rsidRDefault="127D93F1" w14:paraId="0B06AC47" w14:textId="578087D7">
      <w:r>
        <w:t xml:space="preserve">Winter planning and severe weather planning </w:t>
      </w:r>
      <w:r w:rsidR="18FFF98A">
        <w:t>will continue</w:t>
      </w:r>
      <w:r>
        <w:t xml:space="preserve"> to prioritise admission avoidance, discharge, flow, escalation management, resilience of critical infrastructure and support for vulnerable patients and staff.</w:t>
      </w:r>
      <w:r w:rsidR="747A39AD">
        <w:t xml:space="preserve"> The latest iteration of the Winter Plan is presented for the Board’s consideration as a separate agenda item. </w:t>
      </w:r>
    </w:p>
    <w:p w:rsidR="5DD04F83" w:rsidP="00D60BA2" w:rsidRDefault="00D60BA2" w14:paraId="263BD088" w14:textId="7FE94AB4">
      <w:pPr>
        <w:pStyle w:val="Heading3"/>
        <w:rPr>
          <w:rFonts w:eastAsia="Verdana" w:cs="Verdana"/>
          <w:b/>
          <w:bCs/>
          <w:color w:val="000000" w:themeColor="text1"/>
          <w:sz w:val="24"/>
          <w:szCs w:val="24"/>
        </w:rPr>
      </w:pPr>
      <w:r w:rsidRPr="65A8AB95">
        <w:rPr>
          <w:rFonts w:eastAsia="Verdana" w:cs="Verdana"/>
          <w:b/>
          <w:bCs/>
          <w:color w:val="000000" w:themeColor="text1"/>
          <w:sz w:val="24"/>
          <w:szCs w:val="24"/>
        </w:rPr>
        <w:t>2.4</w:t>
      </w:r>
      <w:r>
        <w:tab/>
      </w:r>
      <w:r w:rsidRPr="65A8AB95" w:rsidR="5DD04F83">
        <w:rPr>
          <w:rFonts w:eastAsia="Verdana" w:cs="Verdana"/>
          <w:b/>
          <w:bCs/>
          <w:color w:val="000000" w:themeColor="text1"/>
          <w:sz w:val="24"/>
          <w:szCs w:val="24"/>
        </w:rPr>
        <w:t>Finance, strategy and planning (Targeted Intervention – Level 4)</w:t>
      </w:r>
    </w:p>
    <w:p w:rsidR="65A8AB95" w:rsidP="65A8AB95" w:rsidRDefault="65A8AB95" w14:paraId="10EBCDE2" w14:textId="1A634A4A">
      <w:r>
        <w:t xml:space="preserve">Finance, strategy and planning remain a significant organisational risk. At Month 5, we remain above the planned deficit </w:t>
      </w:r>
      <w:r w:rsidR="62452CD0">
        <w:t>trajectory,</w:t>
      </w:r>
      <w:r>
        <w:t xml:space="preserve"> and savings delivery remains below the level required, with a significant proportion of savings delivered to date on a non-recurrent basis.</w:t>
      </w:r>
      <w:r w:rsidR="6864C536">
        <w:t xml:space="preserve"> The overspend in Month 5 reflects a stabilising position. </w:t>
      </w:r>
    </w:p>
    <w:p w:rsidR="65A8AB95" w:rsidP="65A8AB95" w:rsidRDefault="65A8AB95" w14:paraId="11FE97A2" w14:textId="027CE844">
      <w:r>
        <w:t>The Board will receive a separate report on today’s agenda setting out the latest Month 5 financial position, the forecast position and the plan to balance. This report therefore does not duplicate that detail, but notes that delivery of the financial plan remains a central area of Executive and Board focus.</w:t>
      </w:r>
    </w:p>
    <w:p w:rsidR="782DD751" w:rsidP="65A8AB95" w:rsidRDefault="782DD751" w14:paraId="347D7070" w14:textId="479D43EC">
      <w:pPr>
        <w:pStyle w:val="Heading3"/>
        <w:rPr>
          <w:b/>
          <w:bCs/>
          <w:color w:val="000000" w:themeColor="text1"/>
          <w:sz w:val="24"/>
          <w:szCs w:val="24"/>
        </w:rPr>
      </w:pPr>
      <w:r w:rsidRPr="65A8AB95">
        <w:rPr>
          <w:b/>
          <w:bCs/>
          <w:color w:val="000000" w:themeColor="text1"/>
          <w:sz w:val="24"/>
          <w:szCs w:val="24"/>
        </w:rPr>
        <w:t>2.</w:t>
      </w:r>
      <w:r w:rsidRPr="65A8AB95" w:rsidR="6779C51D">
        <w:rPr>
          <w:b/>
          <w:bCs/>
          <w:color w:val="000000" w:themeColor="text1"/>
          <w:sz w:val="24"/>
          <w:szCs w:val="24"/>
        </w:rPr>
        <w:t>5</w:t>
      </w:r>
      <w:r w:rsidRPr="65A8AB95">
        <w:rPr>
          <w:b/>
          <w:bCs/>
          <w:color w:val="000000" w:themeColor="text1"/>
          <w:sz w:val="24"/>
          <w:szCs w:val="24"/>
        </w:rPr>
        <w:t xml:space="preserve"> Mental health </w:t>
      </w:r>
      <w:r w:rsidRPr="65A8AB95" w:rsidR="175269B4">
        <w:rPr>
          <w:b/>
          <w:bCs/>
          <w:color w:val="000000" w:themeColor="text1"/>
          <w:sz w:val="24"/>
          <w:szCs w:val="24"/>
        </w:rPr>
        <w:t>transformation and improvement</w:t>
      </w:r>
    </w:p>
    <w:p w:rsidR="65A8AB95" w:rsidP="795B5C02" w:rsidRDefault="65A8AB95" w14:paraId="2A9F50CF" w14:textId="208CB6FD">
      <w:pPr>
        <w:jc w:val="both"/>
      </w:pPr>
      <w:r w:rsidRPr="795B5C02">
        <w:rPr>
          <w:rFonts w:eastAsia="Verdana" w:cs="Verdana"/>
        </w:rPr>
        <w:t>Mental health services continue to show evidence of progress. Welsh Government has de-escalated Child and Adolescent Mental Health Services to Level 1 following sustained improvement against the agreed performance and outcomes criteria, and Caswell Clinic has been de-escalated by the NHS Wales Joint Commissioning Committee from Level 3 to Level 2.</w:t>
      </w:r>
    </w:p>
    <w:p w:rsidR="65A8AB95" w:rsidP="795B5C02" w:rsidRDefault="65A8AB95" w14:paraId="115857FD" w14:textId="41679F34">
      <w:pPr>
        <w:jc w:val="both"/>
      </w:pPr>
      <w:r w:rsidRPr="795B5C02">
        <w:rPr>
          <w:rFonts w:eastAsia="Verdana" w:cs="Verdana"/>
        </w:rPr>
        <w:t>The Mental Health Transformation Programme has also strengthened during the reporting period. A new Executive Lead and Programme Board Chair are in place, workstream governance has been refreshed, and progress has been made on quality and safety reporting, workforce planning, estates stabilisation, service redesign, informatics and engagement. A lived experience event is planned for September and the Regional Partnership Board governance route for community redesign is being progressed.</w:t>
      </w:r>
    </w:p>
    <w:p w:rsidR="65A8AB95" w:rsidP="65A8AB95" w:rsidRDefault="65A8AB95" w14:paraId="21F87F7F" w14:textId="27230608">
      <w:r w:rsidRPr="65A8AB95">
        <w:rPr>
          <w:rFonts w:eastAsia="Verdana" w:cs="Verdana"/>
        </w:rPr>
        <w:t xml:space="preserve">Adult Mental Health, however, remains a Welsh Government Service of Concern due to residual quality and safety risks, particularly relating to the condition and suitability of the estate, ligature and environmental risks, workforce capacity, patient experience and the sustainability of current mitigations. Welsh Government has recognised the progress made </w:t>
      </w:r>
      <w:r w:rsidRPr="65A8AB95">
        <w:rPr>
          <w:rFonts w:eastAsia="Verdana" w:cs="Verdana"/>
        </w:rPr>
        <w:lastRenderedPageBreak/>
        <w:t>through the transformation programme, but further assurance is required that risks are being managed holistically across immediate stabilisation, service redesign and the longer-term estate solution.</w:t>
      </w:r>
    </w:p>
    <w:p w:rsidR="65A8AB95" w:rsidP="65A8AB95" w:rsidRDefault="65A8AB95" w14:paraId="095171EE" w14:textId="784E8279">
      <w:r w:rsidRPr="7A83CE44">
        <w:rPr>
          <w:rFonts w:eastAsia="Verdana" w:cs="Verdana"/>
        </w:rPr>
        <w:t>A key enabler is the proposed short-term estates stabilisation plan, which will be presented to Board for approval today and for onward submission to Welsh Government. This is an important step in reducing immediate estate-related risk, but it will not remove residual risk completely. The next phase will therefore focus on securing the stabilisation plan, strengthening workforce and quality assurance, progressing digital and service redesign work, and aligning the longer-term solution to the National Mental Health Plan.</w:t>
      </w:r>
    </w:p>
    <w:p w:rsidR="652B5311" w:rsidP="7A83CE44" w:rsidRDefault="652B5311" w14:paraId="4019A174" w14:textId="00AB5010">
      <w:pPr>
        <w:rPr>
          <w:rFonts w:eastAsia="Verdana" w:cs="Verdana"/>
        </w:rPr>
      </w:pPr>
      <w:r w:rsidRPr="7A83CE44">
        <w:rPr>
          <w:rFonts w:eastAsia="Verdana" w:cs="Verdana"/>
        </w:rPr>
        <w:t>The Mental Health and Learning Disabilities Service Group is working at pace to recruit to nursing posts agreed as part of the acute ward nursing establish</w:t>
      </w:r>
      <w:r w:rsidRPr="7A83CE44" w:rsidR="7A775738">
        <w:rPr>
          <w:rFonts w:eastAsia="Verdana" w:cs="Verdana"/>
        </w:rPr>
        <w:t>ment review. This will reduce agency and bank spend and will improve performance in key areas such as sickness absence</w:t>
      </w:r>
      <w:r w:rsidRPr="7A83CE44" w:rsidR="339A3615">
        <w:rPr>
          <w:rFonts w:eastAsia="Verdana" w:cs="Verdana"/>
        </w:rPr>
        <w:t xml:space="preserve">, patient experience and key quality areas. </w:t>
      </w:r>
    </w:p>
    <w:p w:rsidR="265A13E8" w:rsidP="65A8AB95" w:rsidRDefault="265A13E8" w14:paraId="6A573F39" w14:textId="79478181">
      <w:pPr>
        <w:pStyle w:val="Heading3"/>
        <w:rPr>
          <w:rFonts w:eastAsia="Verdana" w:cs="Verdana"/>
          <w:b/>
          <w:bCs/>
          <w:color w:val="000000" w:themeColor="text1"/>
          <w:sz w:val="24"/>
          <w:szCs w:val="24"/>
        </w:rPr>
      </w:pPr>
      <w:r w:rsidRPr="7A83CE44">
        <w:rPr>
          <w:rFonts w:eastAsia="Verdana" w:cs="Verdana"/>
          <w:b/>
          <w:bCs/>
          <w:color w:val="000000" w:themeColor="text1"/>
          <w:sz w:val="24"/>
          <w:szCs w:val="24"/>
        </w:rPr>
        <w:t>2.</w:t>
      </w:r>
      <w:r w:rsidRPr="7A83CE44" w:rsidR="619D39B3">
        <w:rPr>
          <w:rFonts w:eastAsia="Verdana" w:cs="Verdana"/>
          <w:b/>
          <w:bCs/>
          <w:color w:val="000000" w:themeColor="text1"/>
          <w:sz w:val="24"/>
          <w:szCs w:val="24"/>
        </w:rPr>
        <w:t>6</w:t>
      </w:r>
      <w:r w:rsidRPr="7A83CE44">
        <w:rPr>
          <w:rFonts w:eastAsia="Verdana" w:cs="Verdana"/>
          <w:b/>
          <w:bCs/>
          <w:color w:val="000000" w:themeColor="text1"/>
          <w:sz w:val="24"/>
          <w:szCs w:val="24"/>
        </w:rPr>
        <w:t xml:space="preserve"> </w:t>
      </w:r>
      <w:r w:rsidRPr="7A83CE44">
        <w:rPr>
          <w:rFonts w:eastAsia="Verdana" w:cs="Verdana"/>
          <w:b/>
          <w:bCs/>
          <w:i/>
          <w:iCs/>
          <w:color w:val="000000" w:themeColor="text1"/>
          <w:sz w:val="24"/>
          <w:szCs w:val="24"/>
        </w:rPr>
        <w:t>Transforming for the Future</w:t>
      </w:r>
      <w:r w:rsidRPr="7A83CE44" w:rsidR="0E2129C1">
        <w:rPr>
          <w:rFonts w:eastAsia="Verdana" w:cs="Verdana"/>
          <w:b/>
          <w:bCs/>
          <w:color w:val="000000" w:themeColor="text1"/>
          <w:sz w:val="24"/>
          <w:szCs w:val="24"/>
        </w:rPr>
        <w:t xml:space="preserve"> (T4F)</w:t>
      </w:r>
    </w:p>
    <w:p w:rsidR="65A8AB95" w:rsidP="795B5C02" w:rsidRDefault="65A8AB95" w14:paraId="2F68A879" w14:textId="66894F6C">
      <w:pPr>
        <w:jc w:val="both"/>
      </w:pPr>
      <w:r>
        <w:t xml:space="preserve">Work on </w:t>
      </w:r>
      <w:r w:rsidRPr="795B5C02">
        <w:rPr>
          <w:i/>
          <w:iCs/>
        </w:rPr>
        <w:t>Transforming for the Future</w:t>
      </w:r>
      <w:r>
        <w:t xml:space="preserve"> continues as the Health Board’s long-term clinical s</w:t>
      </w:r>
      <w:r w:rsidR="333BE249">
        <w:t>ervices plan</w:t>
      </w:r>
      <w:r>
        <w:t>. Current work is focused on shaping the future model of care, preparing for structured engagement with staff, partners, patients and communities, and identifying the key enablers required to support sustainable change, including workforce, digital, estates, place and partnerships.</w:t>
      </w:r>
    </w:p>
    <w:p w:rsidR="2BCC8535" w:rsidP="795B5C02" w:rsidRDefault="2BCC8535" w14:paraId="155995DC" w14:textId="4E3DFF98">
      <w:pPr>
        <w:jc w:val="both"/>
      </w:pPr>
      <w:r w:rsidRPr="795B5C02">
        <w:rPr>
          <w:rFonts w:eastAsiaTheme="minorEastAsia"/>
        </w:rPr>
        <w:t>Since the successful Clinical Leadership Event held on 1 July, we have had three Clinical Reference Group Working Groups and a Third Sector event both in support of developing the future model of care.</w:t>
      </w:r>
    </w:p>
    <w:p w:rsidR="65A8AB95" w:rsidP="795B5C02" w:rsidRDefault="65A8AB95" w14:paraId="10B4F2D4" w14:textId="314D846F">
      <w:pPr>
        <w:jc w:val="both"/>
      </w:pPr>
      <w:r w:rsidRPr="795B5C02">
        <w:rPr>
          <w:rFonts w:eastAsia="Verdana" w:cs="Verdana"/>
          <w:color w:val="000000" w:themeColor="text1"/>
        </w:rPr>
        <w:t>The Chair and I also presented to Swansea Council Members’ away day as part of early partner engagement. This provided an opportunity to describe the direction of travel, listen to members’ views and reinforce the importance of partnership working as the programme moves towards more structured engagement.</w:t>
      </w:r>
    </w:p>
    <w:p w:rsidR="782DD751" w:rsidP="782DD751" w:rsidRDefault="782DD751" w14:paraId="6EB1692E" w14:textId="041AC873">
      <w:pPr>
        <w:pStyle w:val="Heading3"/>
      </w:pPr>
      <w:r w:rsidRPr="65A8AB95">
        <w:rPr>
          <w:b/>
          <w:bCs/>
          <w:color w:val="000000" w:themeColor="text1"/>
          <w:sz w:val="24"/>
          <w:szCs w:val="24"/>
        </w:rPr>
        <w:t>2.</w:t>
      </w:r>
      <w:r w:rsidRPr="65A8AB95" w:rsidR="474370DE">
        <w:rPr>
          <w:b/>
          <w:bCs/>
          <w:color w:val="000000" w:themeColor="text1"/>
          <w:sz w:val="24"/>
          <w:szCs w:val="24"/>
        </w:rPr>
        <w:t>7</w:t>
      </w:r>
      <w:r w:rsidRPr="65A8AB95">
        <w:rPr>
          <w:b/>
          <w:bCs/>
          <w:color w:val="000000" w:themeColor="text1"/>
          <w:sz w:val="24"/>
          <w:szCs w:val="24"/>
        </w:rPr>
        <w:t xml:space="preserve"> </w:t>
      </w:r>
      <w:r w:rsidRPr="009E3763">
        <w:rPr>
          <w:b/>
          <w:bCs/>
          <w:i/>
          <w:iCs/>
          <w:color w:val="000000" w:themeColor="text1"/>
          <w:sz w:val="24"/>
          <w:szCs w:val="24"/>
        </w:rPr>
        <w:t>Organised for Success</w:t>
      </w:r>
      <w:r w:rsidRPr="65A8AB95">
        <w:rPr>
          <w:b/>
          <w:bCs/>
          <w:color w:val="000000" w:themeColor="text1"/>
          <w:sz w:val="24"/>
          <w:szCs w:val="24"/>
        </w:rPr>
        <w:t xml:space="preserve"> (O4S) </w:t>
      </w:r>
    </w:p>
    <w:p w:rsidR="65A8AB95" w:rsidP="795B5C02" w:rsidRDefault="65A8AB95" w14:paraId="3AF776F1" w14:textId="69C19CD5">
      <w:pPr>
        <w:jc w:val="both"/>
      </w:pPr>
      <w:r w:rsidRPr="795B5C02">
        <w:rPr>
          <w:i/>
          <w:iCs/>
        </w:rPr>
        <w:t>Organised for Success</w:t>
      </w:r>
      <w:r>
        <w:t xml:space="preserve"> remains a critical enabler of delivery, accountability and the future operating model. Executive Board has supported revised sequencing for Phases 2F–H, enabling newly appointed leadership teams to shape the future Care Group operating model and strengthening ownership of organisational change. Phase 2F has now completed, with Service Group engagement concluded and Board approval secured, allowing progression to leadership appointments.</w:t>
      </w:r>
    </w:p>
    <w:p w:rsidR="65A8AB95" w:rsidP="795B5C02" w:rsidRDefault="65A8AB95" w14:paraId="2CBF485F" w14:textId="1AB88E8B">
      <w:pPr>
        <w:jc w:val="both"/>
      </w:pPr>
      <w:r>
        <w:lastRenderedPageBreak/>
        <w:t>The next phase will focus on completing the organisational change process</w:t>
      </w:r>
      <w:r w:rsidR="1F626DAC">
        <w:t>es</w:t>
      </w:r>
      <w:r>
        <w:t xml:space="preserve"> for triumvirate leadership posts, concluding internal appointments, launching open recruitment for remaining leadership roles, re-establishing readiness arrangements and reviewing corporate enabling services so they align to the developing Care Group structure. </w:t>
      </w:r>
    </w:p>
    <w:p w:rsidR="65A8AB95" w:rsidP="795B5C02" w:rsidRDefault="2865B9DF" w14:paraId="5B65D862" w14:textId="1534EB72">
      <w:pPr>
        <w:jc w:val="both"/>
      </w:pPr>
      <w:r>
        <w:t>Key risks relate to the timely completion of leadership appointments, maintaining organisational capacity for change alongside strategic programmes and ensuring enabling services are aligned to suppor</w:t>
      </w:r>
      <w:r w:rsidR="321BD5F8">
        <w:t>t the new model. These risks are being actively managed through established programme governance arrangements.</w:t>
      </w:r>
    </w:p>
    <w:p w:rsidR="65A8AB95" w:rsidP="795B5C02" w:rsidRDefault="321BD5F8" w14:paraId="79F416EB" w14:textId="73FE3C11">
      <w:pPr>
        <w:jc w:val="both"/>
      </w:pPr>
      <w:r>
        <w:t xml:space="preserve">Delivery remains on track to implement the </w:t>
      </w:r>
      <w:r w:rsidR="1B1FB2DE">
        <w:t>new structure from April 2027.</w:t>
      </w:r>
    </w:p>
    <w:p w:rsidR="5DD04F83" w:rsidP="003167BE" w:rsidRDefault="00FC0035" w14:paraId="42BEB426" w14:textId="304CA75F">
      <w:pPr>
        <w:pStyle w:val="Heading2"/>
        <w:keepNext/>
        <w:keepLines/>
        <w:numPr>
          <w:ilvl w:val="0"/>
          <w:numId w:val="5"/>
        </w:numPr>
        <w:spacing w:before="160" w:after="80"/>
        <w:rPr>
          <w:rFonts w:ascii="Verdana" w:hAnsi="Verdana" w:eastAsia="Verdana" w:cs="Verdana"/>
          <w:sz w:val="24"/>
          <w:szCs w:val="24"/>
        </w:rPr>
      </w:pPr>
      <w:r w:rsidRPr="127D93F1">
        <w:rPr>
          <w:rFonts w:ascii="Verdana" w:hAnsi="Verdana" w:eastAsia="Verdana" w:cs="Verdana"/>
          <w:sz w:val="24"/>
          <w:szCs w:val="24"/>
        </w:rPr>
        <w:t>STRATEGIC UPDATES AND RISKS FOR BOARD AWARENESS</w:t>
      </w:r>
    </w:p>
    <w:p w:rsidR="74136BE3" w:rsidP="127D93F1" w:rsidRDefault="3E49D872" w14:paraId="2539738F" w14:textId="2225E7EA">
      <w:pPr>
        <w:pStyle w:val="Heading3"/>
      </w:pPr>
      <w:r w:rsidRPr="795B5C02">
        <w:rPr>
          <w:rFonts w:eastAsia="Verdana" w:cs="Verdana"/>
          <w:b/>
          <w:bCs/>
          <w:color w:val="auto"/>
          <w:sz w:val="24"/>
          <w:szCs w:val="24"/>
        </w:rPr>
        <w:t xml:space="preserve">3.1 </w:t>
      </w:r>
      <w:r w:rsidRPr="795B5C02" w:rsidR="74136BE3">
        <w:rPr>
          <w:rFonts w:eastAsia="Verdana" w:cs="Verdana"/>
          <w:b/>
          <w:bCs/>
          <w:color w:val="auto"/>
          <w:sz w:val="24"/>
          <w:szCs w:val="24"/>
        </w:rPr>
        <w:t xml:space="preserve">Wales Fertility Institute </w:t>
      </w:r>
    </w:p>
    <w:p w:rsidR="795B5C02" w:rsidP="795B5C02" w:rsidRDefault="795B5C02" w14:paraId="45CF9ECB" w14:textId="3703BA9A">
      <w:r>
        <w:t>We have been working to resolve the workforce challenges that led to the temporary pause in new IVF treatment activity at the Wales Fertility Institute. Subject to final operational confirmation, the service is now preparing to resume in a phased way from Tuesday 22 September 2026.</w:t>
      </w:r>
    </w:p>
    <w:p w:rsidR="795B5C02" w:rsidP="795B5C02" w:rsidRDefault="795B5C02" w14:paraId="464F4655" w14:textId="7D40CD81">
      <w:r>
        <w:t>The temporary pause commenced on Tuesday 25 August 2026 as a result of workforce challenges in key areas. At the time, we indicated that the pause was expected to last for up to four weeks. Patients who had already started treatment continued to receive their care as planned during this period, and there has been no impact on gametes or embryos in storage.</w:t>
      </w:r>
    </w:p>
    <w:p w:rsidR="795B5C02" w:rsidP="795B5C02" w:rsidRDefault="795B5C02" w14:paraId="16FAE380" w14:textId="301077F3">
      <w:r>
        <w:t>Approximately 20 patients were already undergoing treatment and continued to do so. More than 400 patients with treatment plans who had not yet started treatment were affected by the pause, along with more than 200 patients on the waiting list who had not yet started treatment and did not yet have a treatment plan in place. The Health Board will write to patients over the coming days and into next week to confirm the latest position and the phased approach to resuming activity.</w:t>
      </w:r>
    </w:p>
    <w:p w:rsidR="795B5C02" w:rsidP="795B5C02" w:rsidRDefault="795B5C02" w14:paraId="26C51EBE" w14:textId="287FC555">
      <w:r>
        <w:t>We recognise how concerning this pause may have been for patients and are sorry for the upset and anguish caused by the delay. Affected patients continue to have access to counselling support and a route to contact the senior WFI team. We will continue to work closely with the NHS Wales Joint Commissioning Committee to strengthen resilience and support the safe, phased restoration of the service.</w:t>
      </w:r>
    </w:p>
    <w:p w:rsidR="127D93F1" w:rsidP="65A8AB95" w:rsidRDefault="5379A949" w14:paraId="19B7D047" w14:textId="404418F0">
      <w:pPr>
        <w:jc w:val="both"/>
      </w:pPr>
      <w:r w:rsidRPr="65A8AB95">
        <w:rPr>
          <w:b/>
          <w:bCs/>
        </w:rPr>
        <w:t xml:space="preserve">3.2 Gorseinon Hospital </w:t>
      </w:r>
    </w:p>
    <w:p w:rsidR="127D93F1" w:rsidP="795B5C02" w:rsidRDefault="65A8AB95" w14:paraId="555C4D35" w14:textId="71EB67C7">
      <w:pPr>
        <w:jc w:val="both"/>
      </w:pPr>
      <w:r>
        <w:lastRenderedPageBreak/>
        <w:t>Since the last report, we have moved into the formal engagement phase on the proposal to transfer inpatient beds from Gorseinon West Ward to Singleton Hospital and to continue developing Gorseinon Hospital as a community healthcare facility. The engagement is being undertaken in partnership with Llais and will involve patients, carers, the public, elected representatives and partner organisations.</w:t>
      </w:r>
    </w:p>
    <w:p w:rsidR="127D93F1" w:rsidP="795B5C02" w:rsidRDefault="65A8AB95" w14:paraId="34C033CA" w14:textId="3D087862">
      <w:pPr>
        <w:jc w:val="both"/>
      </w:pPr>
      <w:r>
        <w:t>The engagement will run until midnight on 19 October, with opportunities to respond in writing, by email, through a response form, via social media and through both face-to-face and online drop-in events. The outcome of the engagement, including all responses received, will be considered by Llais and the Health Board in November before any final decision is made.</w:t>
      </w:r>
    </w:p>
    <w:p w:rsidR="127D93F1" w:rsidP="795B5C02" w:rsidRDefault="65A8AB95" w14:paraId="708E8C98" w14:textId="2595221B">
      <w:pPr>
        <w:jc w:val="both"/>
      </w:pPr>
      <w:r>
        <w:t>The Board is asked to note that the current position remains a proposal, and that the outcome of engagement will determine whether the proposed changes can proceed, whether mitigating action is required, or whether further public consultation is needed.</w:t>
      </w:r>
    </w:p>
    <w:p w:rsidR="540EFEC5" w:rsidP="65A8AB95" w:rsidRDefault="540EFEC5" w14:paraId="4928498C" w14:textId="6E95279F">
      <w:pPr>
        <w:rPr>
          <w:b/>
          <w:bCs/>
        </w:rPr>
      </w:pPr>
      <w:r w:rsidRPr="7A83CE44">
        <w:rPr>
          <w:b/>
          <w:bCs/>
        </w:rPr>
        <w:t>3.3 Public Interest Report</w:t>
      </w:r>
      <w:r w:rsidRPr="7A83CE44" w:rsidR="1AF72305">
        <w:rPr>
          <w:b/>
          <w:bCs/>
        </w:rPr>
        <w:t xml:space="preserve"> </w:t>
      </w:r>
      <w:r w:rsidRPr="7A83CE44">
        <w:rPr>
          <w:b/>
          <w:bCs/>
        </w:rPr>
        <w:t>- Ombudsman</w:t>
      </w:r>
    </w:p>
    <w:p w:rsidR="65A8AB95" w:rsidP="795B5C02" w:rsidRDefault="65A8AB95" w14:paraId="4BF076C0" w14:textId="537EF83D">
      <w:pPr>
        <w:jc w:val="both"/>
      </w:pPr>
      <w:r w:rsidR="65A8AB95">
        <w:rPr/>
        <w:t>The Public Services Ombudsman for Wales has issued a Special Report</w:t>
      </w:r>
      <w:r w:rsidR="2641227B">
        <w:rPr/>
        <w:t xml:space="preserve"> (available in the Reading Room)</w:t>
      </w:r>
      <w:r w:rsidR="65A8AB95">
        <w:rPr/>
        <w:t xml:space="preserve"> relating to a historical orthopaedic waiting list management case, where the patient’s Referral to Treatment clock had been reset incorrectly and this had not been communicated to the patient. The Health Board accepts the findings and recommendations in full.</w:t>
      </w:r>
    </w:p>
    <w:p w:rsidR="65A8AB95" w:rsidP="795B5C02" w:rsidRDefault="65A8AB95" w14:paraId="12D4CBDC" w14:textId="5BC9C572">
      <w:pPr>
        <w:jc w:val="both"/>
      </w:pPr>
      <w:r>
        <w:t>The recommendations relating to apology and dissemination of learning have been completed. The Special Report was issued because the recommendations relating to an independent re-audit of orthopaedic waiting lists and enhanced RTT training were not completed within the original timescales. This was primarily due to the time taken to secure an appropriate independent audit route and to resolve the supporting audit approach.</w:t>
      </w:r>
    </w:p>
    <w:p w:rsidR="65A8AB95" w:rsidP="795B5C02" w:rsidRDefault="65A8AB95" w14:paraId="2644E426" w14:textId="54A0E8DB">
      <w:pPr>
        <w:jc w:val="both"/>
      </w:pPr>
      <w:r>
        <w:t>We have now commissioned an independent audit of orthopaedic waiting list management, supported by Internal Audit, to provide assurance that no other patients have been adversely affected by similar issues and to identify and implement any required remedial action.</w:t>
      </w:r>
    </w:p>
    <w:p w:rsidR="65A8AB95" w:rsidP="65A8AB95" w:rsidRDefault="65A8AB95" w14:paraId="59A7EC57" w14:textId="14BF1FC3">
      <w:pPr>
        <w:jc w:val="both"/>
      </w:pPr>
      <w:r>
        <w:t>Work is also underway to strengthen processes and training, including clearer documentation of fitness-for-surgery decisions, improved patient communication, enhanced pre-assessment and optimisation pathways, and updated RTT training materials informed by the learning from this case.</w:t>
      </w:r>
    </w:p>
    <w:p w:rsidR="65A8AB95" w:rsidP="795B5C02" w:rsidRDefault="65A8AB95" w14:paraId="0A4E7299" w14:textId="295494C9">
      <w:pPr>
        <w:jc w:val="both"/>
      </w:pPr>
      <w:r>
        <w:t xml:space="preserve">Board oversight is in place, with progress being monitored against the Ombudsman’s required milestones and assurance reports to continue until all recommendations have been fully implemented. We have formally </w:t>
      </w:r>
      <w:r>
        <w:lastRenderedPageBreak/>
        <w:t>committed to delivering all outstanding actions and providing evidence of completion to the Ombudsman within the agreed timescales.</w:t>
      </w:r>
    </w:p>
    <w:p w:rsidR="47D00212" w:rsidP="795B5C02" w:rsidRDefault="47D00212" w14:paraId="4D5AD392" w14:textId="375D9FC9">
      <w:r w:rsidRPr="795B5C02">
        <w:rPr>
          <w:b/>
          <w:bCs/>
        </w:rPr>
        <w:t xml:space="preserve">3.4 </w:t>
      </w:r>
      <w:r w:rsidRPr="795B5C02" w:rsidR="66DCC4D2">
        <w:rPr>
          <w:b/>
          <w:bCs/>
        </w:rPr>
        <w:t>Community Pharmacy Services P</w:t>
      </w:r>
      <w:r w:rsidRPr="795B5C02" w:rsidR="6CA47874">
        <w:rPr>
          <w:b/>
          <w:bCs/>
        </w:rPr>
        <w:t>harmaceutical</w:t>
      </w:r>
      <w:r w:rsidRPr="795B5C02" w:rsidR="66DCC4D2">
        <w:rPr>
          <w:b/>
          <w:bCs/>
        </w:rPr>
        <w:t xml:space="preserve"> Needs Assessment</w:t>
      </w:r>
    </w:p>
    <w:p w:rsidR="65A8AB95" w:rsidP="795B5C02" w:rsidRDefault="65A8AB95" w14:paraId="5A00667D" w14:textId="338ED8FE">
      <w:r w:rsidR="65A8AB95">
        <w:rPr/>
        <w:t>The Population Health Committee has considered the draft P</w:t>
      </w:r>
      <w:r w:rsidR="2316831F">
        <w:rPr/>
        <w:t>harmaceutical</w:t>
      </w:r>
      <w:r w:rsidR="65A8AB95">
        <w:rPr/>
        <w:t xml:space="preserve"> Needs Assessment 2026, which is subject to statutory consultation ahead of publication by 1 October 2026. </w:t>
      </w:r>
    </w:p>
    <w:p w:rsidR="65A8AB95" w:rsidP="3C44671E" w:rsidRDefault="65A8AB95" w14:paraId="0157334E" w14:textId="08310A20">
      <w:pPr>
        <w:pStyle w:val="Normal"/>
      </w:pPr>
      <w:r w:rsidR="65A8AB95">
        <w:rPr/>
        <w:t xml:space="preserve">The assessment has not </w:t>
      </w:r>
      <w:r w:rsidR="65A8AB95">
        <w:rPr/>
        <w:t>identified</w:t>
      </w:r>
      <w:r w:rsidR="65A8AB95">
        <w:rPr/>
        <w:t xml:space="preserve"> current or future gaps in pharmaceutical service provision, including out-of-hours access, although reliance on a limited number of providers during late evening periods will continue to be </w:t>
      </w:r>
      <w:r w:rsidR="65A8AB95">
        <w:rPr/>
        <w:t>monitored</w:t>
      </w:r>
      <w:r w:rsidR="65A8AB95">
        <w:rPr/>
        <w:t xml:space="preserve"> as a resilience issue. </w:t>
      </w:r>
    </w:p>
    <w:p w:rsidR="65A8AB95" w:rsidP="3C44671E" w:rsidRDefault="65A8AB95" w14:paraId="3F2E48F0" w14:textId="73E6AD85">
      <w:pPr>
        <w:pStyle w:val="Normal"/>
      </w:pPr>
      <w:r w:rsidR="65A8AB95">
        <w:rPr/>
        <w:t>The consultation conclude</w:t>
      </w:r>
      <w:r w:rsidR="41D2CBAE">
        <w:rPr/>
        <w:t>d</w:t>
      </w:r>
      <w:r w:rsidR="65A8AB95">
        <w:rPr/>
        <w:t xml:space="preserve"> on 11 September 2026</w:t>
      </w:r>
      <w:r w:rsidR="3FB9D9FF">
        <w:rPr/>
        <w:t xml:space="preserve">.  </w:t>
      </w:r>
      <w:r w:rsidR="65D6F3D1">
        <w:rPr/>
        <w:t>The</w:t>
      </w:r>
      <w:r w:rsidR="65D6F3D1">
        <w:rPr/>
        <w:t xml:space="preserve"> assessment indicates that pharmaceutical provision across Swansea Bay is sufficient to meet current and anticipated population need, with 90 community pharmacies serving the Health Board population and all pharmacies participating in the Clinical Community Pharmacy Service</w:t>
      </w:r>
      <w:r w:rsidR="65A8AB95">
        <w:rPr/>
        <w:t xml:space="preserve"> </w:t>
      </w:r>
      <w:r w:rsidR="19F49791">
        <w:rPr/>
        <w:t xml:space="preserve">the responses have been </w:t>
      </w:r>
      <w:r w:rsidR="65A8AB95">
        <w:rPr/>
        <w:t>considered</w:t>
      </w:r>
      <w:r w:rsidR="4264641D">
        <w:rPr/>
        <w:t xml:space="preserve">.  </w:t>
      </w:r>
    </w:p>
    <w:p w:rsidR="65A8AB95" w:rsidP="3C44671E" w:rsidRDefault="65A8AB95" w14:paraId="15B4B2AB" w14:textId="0DB8437D">
      <w:pPr>
        <w:pStyle w:val="Normal"/>
        <w:rPr>
          <w:rFonts w:ascii="Verdana" w:hAnsi="Verdana" w:eastAsia="Verdana" w:cs="Verdana"/>
          <w:noProof w:val="0"/>
          <w:sz w:val="24"/>
          <w:szCs w:val="24"/>
          <w:lang w:val="en-GB"/>
        </w:rPr>
      </w:pPr>
      <w:r w:rsidRPr="3C44671E" w:rsidR="773088ED">
        <w:rPr>
          <w:rFonts w:ascii="Verdana" w:hAnsi="Verdana" w:eastAsia="Verdana" w:cs="Verdana"/>
          <w:noProof w:val="0"/>
          <w:color w:val="000000" w:themeColor="text1" w:themeTint="FF" w:themeShade="FF"/>
          <w:sz w:val="24"/>
          <w:szCs w:val="24"/>
          <w:lang w:val="en-GB"/>
        </w:rPr>
        <w:t xml:space="preserve"> The Board is asked to approve the final PNA and authorise its publication to enable compliance with statutory requirements by 1 October 2026.</w:t>
      </w:r>
    </w:p>
    <w:p w:rsidR="74136BE3" w:rsidP="127D93F1" w:rsidRDefault="54C0624B" w14:paraId="595B3E89" w14:textId="4FAEF6E0">
      <w:pPr>
        <w:rPr>
          <w:b/>
          <w:bCs/>
        </w:rPr>
      </w:pPr>
      <w:r w:rsidRPr="65A8AB95">
        <w:rPr>
          <w:b/>
          <w:bCs/>
        </w:rPr>
        <w:t xml:space="preserve">3.5 </w:t>
      </w:r>
      <w:r w:rsidRPr="65A8AB95" w:rsidR="74136BE3">
        <w:rPr>
          <w:b/>
          <w:bCs/>
        </w:rPr>
        <w:t xml:space="preserve">Reflections on the Cardiff and Vale Independent Report </w:t>
      </w:r>
    </w:p>
    <w:p w:rsidR="65A8AB95" w:rsidP="795B5C02" w:rsidRDefault="65A8AB95" w14:paraId="2AC90D76" w14:textId="6841EEEF">
      <w:pPr>
        <w:jc w:val="both"/>
      </w:pPr>
      <w:r>
        <w:t>The independent review of Cardiff and Vale University Health Board provides an important opportunity for Swansea Bay to reflect on our own governance, leadership, culture, planning and delivery arrangements. This is not a direct comparison or a formal assessment of Swansea Bay, but a focused opportunity to consider whether similar issues could arise here, what evidence supports our current level of assurance, and where further strengthening may be required.</w:t>
      </w:r>
    </w:p>
    <w:p w:rsidR="65A8AB95" w:rsidP="795B5C02" w:rsidRDefault="65A8AB95" w14:paraId="18B0B7FE" w14:textId="21F15295">
      <w:pPr>
        <w:jc w:val="both"/>
      </w:pPr>
      <w:r>
        <w:t xml:space="preserve">At a high level, the themes in the report reflect challenges faced across the wider NHS, including Board assurance, risk management, clinical governance, speaking up, organisational culture, leadership cohesion, delivery discipline, staff engagement and the need for clear strategic priorities. Within Swansea Bay, related actions are already underway, including </w:t>
      </w:r>
      <w:r w:rsidRPr="795B5C02">
        <w:rPr>
          <w:i/>
          <w:iCs/>
        </w:rPr>
        <w:t>Organised for Success</w:t>
      </w:r>
      <w:r>
        <w:t xml:space="preserve">, </w:t>
      </w:r>
      <w:r w:rsidRPr="795B5C02">
        <w:rPr>
          <w:i/>
          <w:iCs/>
        </w:rPr>
        <w:t>Transforming for the Future,</w:t>
      </w:r>
      <w:r>
        <w:t xml:space="preserve"> the development of the Performance and Accountability Framework, the Delivery Unit, stakeholder 360 work with the Good Governance Institute and the planned governance review from Board to ward.</w:t>
      </w:r>
    </w:p>
    <w:p w:rsidR="65A8AB95" w:rsidP="795B5C02" w:rsidRDefault="65A8AB95" w14:paraId="01FBD996" w14:textId="08E3BEA9">
      <w:pPr>
        <w:jc w:val="both"/>
      </w:pPr>
      <w:r>
        <w:t xml:space="preserve">Our initial reflection is that the key question is not simply whether governance structures exist, but whether they are consistently enabling concerns to be raised early, risks to be owned clearly, decisions to be made at pace, and learning to be shared across the organisation. We will continue </w:t>
      </w:r>
      <w:r>
        <w:lastRenderedPageBreak/>
        <w:t>to use the Cardiff and Vale review as a learning tool and will use the Executive Team timeout on 23 October to reflect collectively on the key themes, test our own assurance and identify any further actions required.</w:t>
      </w:r>
      <w:r w:rsidR="239CB2B4">
        <w:t xml:space="preserve"> </w:t>
      </w:r>
    </w:p>
    <w:p w:rsidR="5DD04F83" w:rsidP="001208C0" w:rsidRDefault="2B75BE5E" w14:paraId="5A46D77C" w14:textId="4AD68E76">
      <w:pPr>
        <w:pStyle w:val="Heading3"/>
      </w:pPr>
      <w:r w:rsidRPr="65A8AB95">
        <w:rPr>
          <w:rFonts w:eastAsia="Verdana" w:cs="Verdana"/>
          <w:b/>
          <w:bCs/>
          <w:color w:val="auto"/>
          <w:sz w:val="24"/>
          <w:szCs w:val="24"/>
        </w:rPr>
        <w:t>3.</w:t>
      </w:r>
      <w:r w:rsidRPr="65A8AB95" w:rsidR="0D76F039">
        <w:rPr>
          <w:rFonts w:eastAsia="Verdana" w:cs="Verdana"/>
          <w:b/>
          <w:bCs/>
          <w:color w:val="auto"/>
          <w:sz w:val="24"/>
          <w:szCs w:val="24"/>
        </w:rPr>
        <w:t>6</w:t>
      </w:r>
      <w:r w:rsidRPr="65A8AB95" w:rsidR="5EB8AF55">
        <w:rPr>
          <w:rFonts w:eastAsia="Verdana" w:cs="Verdana"/>
          <w:b/>
          <w:bCs/>
          <w:color w:val="auto"/>
          <w:sz w:val="24"/>
          <w:szCs w:val="24"/>
        </w:rPr>
        <w:t xml:space="preserve"> </w:t>
      </w:r>
      <w:r w:rsidRPr="65A8AB95" w:rsidR="001208C0">
        <w:rPr>
          <w:rFonts w:eastAsia="Verdana" w:cs="Verdana"/>
          <w:b/>
          <w:bCs/>
          <w:color w:val="auto"/>
          <w:sz w:val="24"/>
          <w:szCs w:val="24"/>
        </w:rPr>
        <w:t xml:space="preserve">Regional </w:t>
      </w:r>
      <w:r w:rsidRPr="65A8AB95" w:rsidR="00257C66">
        <w:rPr>
          <w:rFonts w:eastAsia="Verdana" w:cs="Verdana"/>
          <w:b/>
          <w:bCs/>
          <w:color w:val="auto"/>
          <w:sz w:val="24"/>
          <w:szCs w:val="24"/>
        </w:rPr>
        <w:t xml:space="preserve">Joint Committee </w:t>
      </w:r>
    </w:p>
    <w:p w:rsidR="0018040E" w:rsidP="127D93F1" w:rsidRDefault="0018040E" w14:paraId="21AD05EF" w14:textId="1BCAF901">
      <w:r>
        <w:t xml:space="preserve">Work on the agreed Regional Joint Committee (RJC) priorities and programmes has continued to progress during the reporting period. Regional sub-groups and programme teams have maintained delivery momentum, progressing key development, implementation and planning activities aligned to the RJC work programme and objectives. Ongoing oversight arrangements remain in place to monitor progress, manage risks and issues, and support delivery across the regional portfolio. This reflects the RJC's continued focus on strengthening regional collaboration, governance and system-wide improvement. </w:t>
      </w:r>
    </w:p>
    <w:p w:rsidR="0018040E" w:rsidP="127D93F1" w:rsidRDefault="0018040E" w14:paraId="09C54A5C" w14:textId="56C6979F">
      <w:r>
        <w:t xml:space="preserve">In response to Internal Audit’s recent review of the Committee’s governance arrangements which found that these were operating effectively in supporting oversight, reporting and decision-making across both Health Boards, the Terms of Reference for the Committee will be reviewed and those of its sub-groups will be formalised and standardised in order to further strengthen consistency and maturity across the governance landscape. </w:t>
      </w:r>
    </w:p>
    <w:p w:rsidR="0018040E" w:rsidP="127D93F1" w:rsidRDefault="0018040E" w14:paraId="2B7FC32A" w14:textId="14505379">
      <w:r>
        <w:t>A further update on progress, risks, opportunities and key programme deliverables will be considered by the Regional Joint Committee at its next meeting on 13 October 2026, providing formal assurance on progress against the agreed work programme. A comprehensive Regional Joint Committee update will subsequently be presented to both Health Boards through the normal Board reporting arrangements at the next Board cycle in November 2026</w:t>
      </w:r>
      <w:r w:rsidR="75E8AB40">
        <w:t xml:space="preserve">. </w:t>
      </w:r>
    </w:p>
    <w:p w:rsidR="75E8AB40" w:rsidP="7A83CE44" w:rsidRDefault="75E8AB40" w14:paraId="3F335F66" w14:textId="2700A92E">
      <w:r w:rsidR="75E8AB40">
        <w:rPr/>
        <w:t>A joint executive team away-day for the Swansea Bay and Hywel Dda executive teams was very constructive and enabled the teams to identify the opportunities to go further in our endeavours to deliver services on a</w:t>
      </w:r>
      <w:r w:rsidR="7C5A283F">
        <w:rPr/>
        <w:t xml:space="preserve"> regional footprint where it makes sense to do so. Acute eye care, orthopaedics, pathology and radiology remain key areas of focus. A </w:t>
      </w:r>
      <w:r w:rsidR="3F015565">
        <w:rPr/>
        <w:t>12-month</w:t>
      </w:r>
      <w:r w:rsidR="7C5A283F">
        <w:rPr/>
        <w:t xml:space="preserve"> appointment (initially) of a joint R</w:t>
      </w:r>
      <w:r w:rsidR="2E1111F5">
        <w:rPr/>
        <w:t xml:space="preserve">esearch, Development and Innovation Director will enable us to accelerate our ambitions to be a research-active health board, with innovation as a key driver for </w:t>
      </w:r>
      <w:r w:rsidR="1122B14D">
        <w:rPr/>
        <w:t xml:space="preserve">service improvements and a key pillar of our work with our three regional university partners. The Chairs and CEOs of both health boards recently met with the Vice Chancellors of the three university and there is a strong commitment </w:t>
      </w:r>
      <w:r w:rsidR="4D0C745C">
        <w:rPr/>
        <w:t xml:space="preserve">to strengthen our collaboration in a number of key areas. </w:t>
      </w:r>
    </w:p>
    <w:p w:rsidR="3E37D56B" w:rsidP="7A83CE44" w:rsidRDefault="3E37D56B" w14:paraId="4F44C1F2" w14:textId="737ABDBF">
      <w:r w:rsidRPr="7A83CE44">
        <w:rPr>
          <w:b/>
          <w:bCs/>
        </w:rPr>
        <w:lastRenderedPageBreak/>
        <w:t>3.7 Building the Executive Team</w:t>
      </w:r>
    </w:p>
    <w:p w:rsidR="3E37D56B" w:rsidP="7A83CE44" w:rsidRDefault="3E37D56B" w14:paraId="1628845E" w14:textId="3B629AB2">
      <w:r w:rsidR="3E37D56B">
        <w:rPr/>
        <w:t xml:space="preserve">Recruitment processes for permanent appointments to </w:t>
      </w:r>
      <w:r w:rsidR="2479865E">
        <w:rPr/>
        <w:t>four</w:t>
      </w:r>
      <w:r w:rsidR="3E37D56B">
        <w:rPr/>
        <w:t xml:space="preserve"> executive director posts are underway </w:t>
      </w:r>
      <w:r w:rsidR="71C891A6">
        <w:rPr/>
        <w:t xml:space="preserve">- </w:t>
      </w:r>
      <w:r w:rsidR="7264FDED">
        <w:rPr/>
        <w:t>chief operating office (</w:t>
      </w:r>
      <w:r w:rsidR="4F503DB2">
        <w:rPr/>
        <w:t xml:space="preserve">incorporating </w:t>
      </w:r>
      <w:r w:rsidR="7264FDED">
        <w:rPr/>
        <w:t>executive director of primary care and mental health</w:t>
      </w:r>
      <w:r w:rsidR="5879BBC8">
        <w:rPr/>
        <w:t>),</w:t>
      </w:r>
      <w:r w:rsidR="7264FDED">
        <w:rPr/>
        <w:t xml:space="preserve"> </w:t>
      </w:r>
      <w:r w:rsidR="3E37D56B">
        <w:rPr/>
        <w:t>executive medical director, executive finance and digital director and executive public</w:t>
      </w:r>
      <w:r w:rsidR="7C434F72">
        <w:rPr/>
        <w:t xml:space="preserve"> health director. In</w:t>
      </w:r>
      <w:r w:rsidR="4C97CEB3">
        <w:rPr/>
        <w:t>terviews are due to take place in October and November. The new post of Board level Mental Health and Learning Disability Director is also being recruited to. This role will lead on the continued transformation at Board level of these services. The Ex</w:t>
      </w:r>
      <w:r w:rsidR="40C44BF5">
        <w:rPr/>
        <w:t xml:space="preserve">ecutive Director of Allied Health Professionals and Health Science is being recruited to on an interim basis and will be advertised early in the New Year. </w:t>
      </w:r>
    </w:p>
    <w:p w:rsidR="5DD04F83" w:rsidP="761DC6AF" w:rsidRDefault="29D95A4D" w14:paraId="54883B26" w14:textId="02D18001">
      <w:pPr>
        <w:pStyle w:val="Heading3"/>
      </w:pPr>
      <w:r w:rsidRPr="7A83CE44">
        <w:rPr>
          <w:rFonts w:eastAsia="Verdana" w:cs="Verdana"/>
          <w:b/>
          <w:bCs/>
          <w:color w:val="auto"/>
          <w:sz w:val="24"/>
          <w:szCs w:val="24"/>
        </w:rPr>
        <w:t>3.</w:t>
      </w:r>
      <w:r w:rsidRPr="7A83CE44" w:rsidR="02CFA824">
        <w:rPr>
          <w:rFonts w:eastAsia="Verdana" w:cs="Verdana"/>
          <w:b/>
          <w:bCs/>
          <w:color w:val="auto"/>
          <w:sz w:val="24"/>
          <w:szCs w:val="24"/>
        </w:rPr>
        <w:t>8</w:t>
      </w:r>
      <w:r w:rsidRPr="7A83CE44">
        <w:rPr>
          <w:rFonts w:eastAsia="Verdana" w:cs="Verdana"/>
          <w:b/>
          <w:bCs/>
          <w:color w:val="auto"/>
          <w:sz w:val="24"/>
          <w:szCs w:val="24"/>
        </w:rPr>
        <w:t xml:space="preserve"> </w:t>
      </w:r>
      <w:r w:rsidRPr="7A83CE44" w:rsidR="5DD04F83">
        <w:rPr>
          <w:rFonts w:eastAsia="Verdana" w:cs="Verdana"/>
          <w:b/>
          <w:bCs/>
          <w:color w:val="auto"/>
          <w:sz w:val="24"/>
          <w:szCs w:val="24"/>
        </w:rPr>
        <w:t>Confirmed consultant appointments</w:t>
      </w:r>
    </w:p>
    <w:p w:rsidR="127D93F1" w:rsidP="127D93F1" w:rsidRDefault="65A8AB95" w14:paraId="6A145207" w14:textId="59FBF344">
      <w:pPr>
        <w:jc w:val="both"/>
      </w:pPr>
      <w:r>
        <w:t>Since the July Board meeting, we have confirmed 14 consultant appointments across a range of specialties and corporate medical leadership roles, including oral and maxillofacial surgery, emergency medicine, adult mental health, ophthalmology, anaesthetics, histopathology, paediatrics, oncology, public health, intensive care and learning disability services.</w:t>
      </w:r>
    </w:p>
    <w:p w:rsidR="565F24AD" w:rsidP="795B5C02" w:rsidRDefault="65A8AB95" w14:paraId="61B8B25D" w14:textId="4F8F15EE">
      <w:pPr>
        <w:jc w:val="both"/>
      </w:pPr>
      <w:r>
        <w:t>The appointments are predominantly replacement or planned cover posts, including maternity and locum arrangements, supporting service stability, continuity and resilience across key clinical areas. Two appointments are new posts: a Consultant Clinical Academic in Oncology and Data Science, funded by Health and Care Research Wales, and the Guardian for Safe and Flexible Working, established in line with the new Resident Doctor contract. Both appointees were existing Swansea Bay consultants.</w:t>
      </w:r>
    </w:p>
    <w:p w:rsidR="565F24AD" w:rsidP="795B5C02" w:rsidRDefault="65A8AB95" w14:paraId="0BFF207C" w14:textId="3580A56E">
      <w:pPr>
        <w:jc w:val="both"/>
      </w:pPr>
      <w:r>
        <w:t>All consultant recruitment continues to be subject to appropriate scrutiny, with new posts requiring a clear business case and alignment to service, quality, workforce and financial requirements.</w:t>
      </w:r>
    </w:p>
    <w:tbl>
      <w:tblPr>
        <w:tblW w:w="9138"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ook w:val="06A0" w:firstRow="1" w:lastRow="0" w:firstColumn="1" w:lastColumn="0" w:noHBand="1" w:noVBand="1"/>
      </w:tblPr>
      <w:tblGrid>
        <w:gridCol w:w="3525"/>
        <w:gridCol w:w="1716"/>
        <w:gridCol w:w="1407"/>
        <w:gridCol w:w="2490"/>
      </w:tblGrid>
      <w:tr w:rsidR="65A8AB95" w:rsidTr="3C44671E" w14:paraId="5874DE57" w14:textId="77777777">
        <w:trPr>
          <w:trHeight w:val="300"/>
        </w:trPr>
        <w:tc>
          <w:tcPr>
            <w:tcW w:w="3525" w:type="dxa"/>
            <w:shd w:val="clear" w:color="auto" w:fill="BFBFBF" w:themeFill="background1" w:themeFillShade="BF"/>
            <w:tcMar>
              <w:top w:w="15" w:type="dxa"/>
              <w:left w:w="15" w:type="dxa"/>
              <w:right w:w="15" w:type="dxa"/>
            </w:tcMar>
            <w:vAlign w:val="bottom"/>
          </w:tcPr>
          <w:p w:rsidR="65A8AB95" w:rsidP="65A8AB95" w:rsidRDefault="65A8AB95" w14:paraId="0001416A" w14:textId="0C7DBE2B">
            <w:pPr>
              <w:spacing w:after="0"/>
              <w:rPr>
                <w:rFonts w:eastAsia="Verdana" w:cs="Verdana"/>
                <w:b/>
                <w:bCs/>
                <w:sz w:val="22"/>
                <w:szCs w:val="22"/>
              </w:rPr>
            </w:pPr>
            <w:r w:rsidRPr="65A8AB95">
              <w:rPr>
                <w:rFonts w:eastAsia="Verdana" w:cs="Verdana"/>
                <w:b/>
                <w:bCs/>
                <w:sz w:val="22"/>
                <w:szCs w:val="22"/>
              </w:rPr>
              <w:t>Post Title</w:t>
            </w:r>
          </w:p>
        </w:tc>
        <w:tc>
          <w:tcPr>
            <w:tcW w:w="1716" w:type="dxa"/>
            <w:shd w:val="clear" w:color="auto" w:fill="BFBFBF" w:themeFill="background1" w:themeFillShade="BF"/>
            <w:tcMar>
              <w:top w:w="15" w:type="dxa"/>
              <w:left w:w="15" w:type="dxa"/>
              <w:right w:w="15" w:type="dxa"/>
            </w:tcMar>
            <w:vAlign w:val="bottom"/>
          </w:tcPr>
          <w:p w:rsidR="65A8AB95" w:rsidP="65A8AB95" w:rsidRDefault="65A8AB95" w14:paraId="43FE0E36" w14:textId="165A85C2">
            <w:pPr>
              <w:spacing w:after="0"/>
              <w:rPr>
                <w:rFonts w:eastAsia="Verdana" w:cs="Verdana"/>
                <w:b/>
                <w:bCs/>
                <w:color w:val="000000" w:themeColor="text1"/>
                <w:sz w:val="22"/>
                <w:szCs w:val="22"/>
              </w:rPr>
            </w:pPr>
            <w:r w:rsidRPr="65A8AB95">
              <w:rPr>
                <w:rFonts w:eastAsia="Verdana" w:cs="Verdana"/>
                <w:b/>
                <w:bCs/>
                <w:color w:val="000000" w:themeColor="text1"/>
                <w:sz w:val="22"/>
                <w:szCs w:val="22"/>
              </w:rPr>
              <w:t>New / Replacement</w:t>
            </w:r>
          </w:p>
        </w:tc>
        <w:tc>
          <w:tcPr>
            <w:tcW w:w="1407" w:type="dxa"/>
            <w:shd w:val="clear" w:color="auto" w:fill="BFBFBF" w:themeFill="background1" w:themeFillShade="BF"/>
            <w:tcMar>
              <w:top w:w="15" w:type="dxa"/>
              <w:left w:w="15" w:type="dxa"/>
              <w:right w:w="15" w:type="dxa"/>
            </w:tcMar>
            <w:vAlign w:val="bottom"/>
          </w:tcPr>
          <w:p w:rsidR="65A8AB95" w:rsidP="65A8AB95" w:rsidRDefault="65A8AB95" w14:paraId="4A0BA81E" w14:textId="53169980">
            <w:pPr>
              <w:spacing w:after="0"/>
              <w:rPr>
                <w:rFonts w:eastAsia="Verdana" w:cs="Verdana"/>
                <w:b/>
                <w:bCs/>
                <w:sz w:val="22"/>
                <w:szCs w:val="22"/>
              </w:rPr>
            </w:pPr>
            <w:r w:rsidRPr="65A8AB95">
              <w:rPr>
                <w:rFonts w:eastAsia="Verdana" w:cs="Verdana"/>
                <w:b/>
                <w:bCs/>
                <w:sz w:val="22"/>
                <w:szCs w:val="22"/>
              </w:rPr>
              <w:t>Start Date</w:t>
            </w:r>
          </w:p>
        </w:tc>
        <w:tc>
          <w:tcPr>
            <w:tcW w:w="2490" w:type="dxa"/>
            <w:shd w:val="clear" w:color="auto" w:fill="BFBFBF" w:themeFill="background1" w:themeFillShade="BF"/>
            <w:tcMar>
              <w:top w:w="15" w:type="dxa"/>
              <w:left w:w="15" w:type="dxa"/>
              <w:right w:w="15" w:type="dxa"/>
            </w:tcMar>
            <w:vAlign w:val="bottom"/>
          </w:tcPr>
          <w:p w:rsidR="65A8AB95" w:rsidP="65A8AB95" w:rsidRDefault="65A8AB95" w14:paraId="457FC9EB" w14:textId="1B0EEF7E">
            <w:pPr>
              <w:spacing w:after="0"/>
              <w:rPr>
                <w:rFonts w:eastAsia="Verdana" w:cs="Verdana"/>
                <w:b/>
                <w:bCs/>
                <w:sz w:val="22"/>
                <w:szCs w:val="22"/>
              </w:rPr>
            </w:pPr>
            <w:r w:rsidRPr="65A8AB95">
              <w:rPr>
                <w:rFonts w:eastAsia="Verdana" w:cs="Verdana"/>
                <w:b/>
                <w:bCs/>
                <w:sz w:val="22"/>
                <w:szCs w:val="22"/>
              </w:rPr>
              <w:t>Rationale for new post</w:t>
            </w:r>
          </w:p>
        </w:tc>
      </w:tr>
      <w:tr w:rsidR="65A8AB95" w:rsidTr="3C44671E" w14:paraId="33A281B6" w14:textId="77777777">
        <w:trPr>
          <w:trHeight w:val="300"/>
        </w:trPr>
        <w:tc>
          <w:tcPr>
            <w:tcW w:w="3525" w:type="dxa"/>
            <w:tcMar>
              <w:top w:w="15" w:type="dxa"/>
              <w:left w:w="15" w:type="dxa"/>
              <w:right w:w="15" w:type="dxa"/>
            </w:tcMar>
            <w:vAlign w:val="bottom"/>
          </w:tcPr>
          <w:p w:rsidR="65A8AB95" w:rsidP="65A8AB95" w:rsidRDefault="65A8AB95" w14:paraId="2FF21A78" w14:textId="2519C823">
            <w:pPr>
              <w:spacing w:after="0"/>
              <w:rPr>
                <w:rFonts w:eastAsia="Verdana" w:cs="Verdana"/>
                <w:color w:val="000000" w:themeColor="text1"/>
                <w:sz w:val="22"/>
                <w:szCs w:val="22"/>
              </w:rPr>
            </w:pPr>
            <w:r w:rsidRPr="65A8AB95">
              <w:rPr>
                <w:rFonts w:eastAsia="Verdana" w:cs="Verdana"/>
                <w:color w:val="000000" w:themeColor="text1"/>
                <w:sz w:val="22"/>
                <w:szCs w:val="22"/>
              </w:rPr>
              <w:t>Consultant Surgeon - Oral &amp; Maxillofacial Surgery (Orthognathic)</w:t>
            </w:r>
          </w:p>
        </w:tc>
        <w:tc>
          <w:tcPr>
            <w:tcW w:w="1716" w:type="dxa"/>
            <w:tcMar>
              <w:top w:w="15" w:type="dxa"/>
              <w:left w:w="15" w:type="dxa"/>
              <w:right w:w="15" w:type="dxa"/>
            </w:tcMar>
            <w:vAlign w:val="bottom"/>
          </w:tcPr>
          <w:p w:rsidR="65A8AB95" w:rsidP="65A8AB95" w:rsidRDefault="65A8AB95" w14:paraId="367A33A4" w14:textId="2DD3F55F">
            <w:pPr>
              <w:spacing w:after="0"/>
              <w:rPr>
                <w:rFonts w:eastAsia="Verdana" w:cs="Verdana"/>
                <w:color w:val="000000" w:themeColor="text1"/>
                <w:sz w:val="22"/>
                <w:szCs w:val="22"/>
              </w:rPr>
            </w:pPr>
            <w:r w:rsidRPr="65A8AB95">
              <w:rPr>
                <w:rFonts w:eastAsia="Verdana" w:cs="Verdana"/>
                <w:color w:val="000000" w:themeColor="text1"/>
                <w:sz w:val="22"/>
                <w:szCs w:val="22"/>
              </w:rPr>
              <w:t>Replacement</w:t>
            </w:r>
          </w:p>
        </w:tc>
        <w:tc>
          <w:tcPr>
            <w:tcW w:w="1407" w:type="dxa"/>
            <w:tcMar>
              <w:top w:w="15" w:type="dxa"/>
              <w:left w:w="15" w:type="dxa"/>
              <w:right w:w="15" w:type="dxa"/>
            </w:tcMar>
            <w:vAlign w:val="bottom"/>
          </w:tcPr>
          <w:p w:rsidR="65A8AB95" w:rsidP="65A8AB95" w:rsidRDefault="65A8AB95" w14:paraId="57E21809" w14:textId="1873D520">
            <w:pPr>
              <w:spacing w:after="0"/>
              <w:rPr>
                <w:rFonts w:eastAsia="Verdana" w:cs="Verdana"/>
                <w:color w:val="000000" w:themeColor="text1"/>
                <w:sz w:val="22"/>
                <w:szCs w:val="22"/>
              </w:rPr>
            </w:pPr>
            <w:r w:rsidRPr="65A8AB95">
              <w:rPr>
                <w:rFonts w:eastAsia="Verdana" w:cs="Verdana"/>
                <w:color w:val="000000" w:themeColor="text1"/>
                <w:sz w:val="22"/>
                <w:szCs w:val="22"/>
              </w:rPr>
              <w:t>10/08/2026</w:t>
            </w:r>
          </w:p>
        </w:tc>
        <w:tc>
          <w:tcPr>
            <w:tcW w:w="2490" w:type="dxa"/>
            <w:tcMar>
              <w:top w:w="15" w:type="dxa"/>
              <w:left w:w="15" w:type="dxa"/>
              <w:right w:w="15" w:type="dxa"/>
            </w:tcMar>
            <w:vAlign w:val="bottom"/>
          </w:tcPr>
          <w:p w:rsidR="65A8AB95" w:rsidP="65A8AB95" w:rsidRDefault="65A8AB95" w14:paraId="5FD29403" w14:textId="3594DB01">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3250EF60" w14:textId="77777777">
        <w:trPr>
          <w:trHeight w:val="300"/>
        </w:trPr>
        <w:tc>
          <w:tcPr>
            <w:tcW w:w="3525" w:type="dxa"/>
            <w:tcMar>
              <w:top w:w="15" w:type="dxa"/>
              <w:left w:w="15" w:type="dxa"/>
              <w:right w:w="15" w:type="dxa"/>
            </w:tcMar>
            <w:vAlign w:val="bottom"/>
          </w:tcPr>
          <w:p w:rsidR="65A8AB95" w:rsidP="65A8AB95" w:rsidRDefault="65A8AB95" w14:paraId="5C0E789A" w14:textId="51C77D08">
            <w:pPr>
              <w:spacing w:after="0"/>
              <w:rPr>
                <w:rFonts w:eastAsia="Verdana" w:cs="Verdana"/>
                <w:color w:val="000000" w:themeColor="text1"/>
                <w:sz w:val="22"/>
                <w:szCs w:val="22"/>
              </w:rPr>
            </w:pPr>
            <w:r w:rsidRPr="65A8AB95">
              <w:rPr>
                <w:rFonts w:eastAsia="Verdana" w:cs="Verdana"/>
                <w:color w:val="000000" w:themeColor="text1"/>
                <w:sz w:val="22"/>
                <w:szCs w:val="22"/>
              </w:rPr>
              <w:t>Consultant in Emergency Medicine</w:t>
            </w:r>
          </w:p>
        </w:tc>
        <w:tc>
          <w:tcPr>
            <w:tcW w:w="1716" w:type="dxa"/>
            <w:tcMar>
              <w:top w:w="15" w:type="dxa"/>
              <w:left w:w="15" w:type="dxa"/>
              <w:right w:w="15" w:type="dxa"/>
            </w:tcMar>
            <w:vAlign w:val="bottom"/>
          </w:tcPr>
          <w:p w:rsidR="65A8AB95" w:rsidP="65A8AB95" w:rsidRDefault="65A8AB95" w14:paraId="49CA808D" w14:textId="21039336">
            <w:pPr>
              <w:spacing w:after="0"/>
              <w:rPr>
                <w:rFonts w:eastAsia="Verdana" w:cs="Verdana"/>
                <w:color w:val="000000" w:themeColor="text1"/>
                <w:sz w:val="22"/>
                <w:szCs w:val="22"/>
              </w:rPr>
            </w:pPr>
            <w:r w:rsidRPr="65A8AB95">
              <w:rPr>
                <w:rFonts w:eastAsia="Verdana" w:cs="Verdana"/>
                <w:color w:val="000000" w:themeColor="text1"/>
                <w:sz w:val="22"/>
                <w:szCs w:val="22"/>
              </w:rPr>
              <w:t>Replacement</w:t>
            </w:r>
          </w:p>
        </w:tc>
        <w:tc>
          <w:tcPr>
            <w:tcW w:w="1407" w:type="dxa"/>
            <w:tcMar>
              <w:top w:w="15" w:type="dxa"/>
              <w:left w:w="15" w:type="dxa"/>
              <w:right w:w="15" w:type="dxa"/>
            </w:tcMar>
            <w:vAlign w:val="bottom"/>
          </w:tcPr>
          <w:p w:rsidR="65A8AB95" w:rsidP="65A8AB95" w:rsidRDefault="65A8AB95" w14:paraId="6FF91216" w14:textId="5FEA8E3D">
            <w:pPr>
              <w:spacing w:after="0"/>
              <w:rPr>
                <w:rFonts w:eastAsia="Verdana" w:cs="Verdana"/>
                <w:color w:val="000000" w:themeColor="text1"/>
                <w:sz w:val="22"/>
                <w:szCs w:val="22"/>
              </w:rPr>
            </w:pPr>
            <w:r w:rsidRPr="65A8AB95">
              <w:rPr>
                <w:rFonts w:eastAsia="Verdana" w:cs="Verdana"/>
                <w:color w:val="000000" w:themeColor="text1"/>
                <w:sz w:val="22"/>
                <w:szCs w:val="22"/>
              </w:rPr>
              <w:t>01/09/2026</w:t>
            </w:r>
          </w:p>
        </w:tc>
        <w:tc>
          <w:tcPr>
            <w:tcW w:w="2490" w:type="dxa"/>
            <w:tcMar>
              <w:top w:w="15" w:type="dxa"/>
              <w:left w:w="15" w:type="dxa"/>
              <w:right w:w="15" w:type="dxa"/>
            </w:tcMar>
            <w:vAlign w:val="bottom"/>
          </w:tcPr>
          <w:p w:rsidR="65A8AB95" w:rsidP="65A8AB95" w:rsidRDefault="65A8AB95" w14:paraId="2D7ED49F" w14:textId="6905C531">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07AABECC" w14:textId="77777777">
        <w:trPr>
          <w:trHeight w:val="300"/>
        </w:trPr>
        <w:tc>
          <w:tcPr>
            <w:tcW w:w="3525" w:type="dxa"/>
            <w:tcMar>
              <w:top w:w="15" w:type="dxa"/>
              <w:left w:w="15" w:type="dxa"/>
              <w:right w:w="15" w:type="dxa"/>
            </w:tcMar>
            <w:vAlign w:val="bottom"/>
          </w:tcPr>
          <w:p w:rsidR="65A8AB95" w:rsidP="65A8AB95" w:rsidRDefault="65A8AB95" w14:paraId="2335883C" w14:textId="57E1282C">
            <w:pPr>
              <w:spacing w:after="0"/>
              <w:rPr>
                <w:rFonts w:eastAsia="Verdana" w:cs="Verdana"/>
                <w:color w:val="000000" w:themeColor="text1"/>
                <w:sz w:val="22"/>
                <w:szCs w:val="22"/>
              </w:rPr>
            </w:pPr>
            <w:r w:rsidRPr="65A8AB95">
              <w:rPr>
                <w:rFonts w:eastAsia="Verdana" w:cs="Verdana"/>
                <w:color w:val="000000" w:themeColor="text1"/>
                <w:sz w:val="22"/>
                <w:szCs w:val="22"/>
              </w:rPr>
              <w:t>Specialty Attachment Lead for Subspecialties in Medicine and Surgery</w:t>
            </w:r>
          </w:p>
        </w:tc>
        <w:tc>
          <w:tcPr>
            <w:tcW w:w="1716" w:type="dxa"/>
            <w:tcMar>
              <w:top w:w="15" w:type="dxa"/>
              <w:left w:w="15" w:type="dxa"/>
              <w:right w:w="15" w:type="dxa"/>
            </w:tcMar>
            <w:vAlign w:val="bottom"/>
          </w:tcPr>
          <w:p w:rsidR="65A8AB95" w:rsidP="65A8AB95" w:rsidRDefault="65A8AB95" w14:paraId="10F8462D" w14:textId="5B505AB7">
            <w:pPr>
              <w:spacing w:after="0"/>
              <w:rPr>
                <w:rFonts w:eastAsia="Verdana" w:cs="Verdana"/>
                <w:color w:val="000000" w:themeColor="text1"/>
                <w:sz w:val="22"/>
                <w:szCs w:val="22"/>
              </w:rPr>
            </w:pPr>
            <w:r w:rsidRPr="65A8AB95">
              <w:rPr>
                <w:rFonts w:eastAsia="Verdana" w:cs="Verdana"/>
                <w:color w:val="000000" w:themeColor="text1"/>
                <w:sz w:val="22"/>
                <w:szCs w:val="22"/>
              </w:rPr>
              <w:t>Replacement</w:t>
            </w:r>
          </w:p>
        </w:tc>
        <w:tc>
          <w:tcPr>
            <w:tcW w:w="1407" w:type="dxa"/>
            <w:tcMar>
              <w:top w:w="15" w:type="dxa"/>
              <w:left w:w="15" w:type="dxa"/>
              <w:right w:w="15" w:type="dxa"/>
            </w:tcMar>
            <w:vAlign w:val="bottom"/>
          </w:tcPr>
          <w:p w:rsidR="65A8AB95" w:rsidP="65A8AB95" w:rsidRDefault="65A8AB95" w14:paraId="0788C069" w14:textId="5F6108EE">
            <w:pPr>
              <w:spacing w:after="0"/>
              <w:rPr>
                <w:rFonts w:eastAsia="Verdana" w:cs="Verdana"/>
                <w:color w:val="000000" w:themeColor="text1"/>
                <w:sz w:val="22"/>
                <w:szCs w:val="22"/>
              </w:rPr>
            </w:pPr>
            <w:r w:rsidRPr="65A8AB95">
              <w:rPr>
                <w:rFonts w:eastAsia="Verdana" w:cs="Verdana"/>
                <w:color w:val="000000" w:themeColor="text1"/>
                <w:sz w:val="22"/>
                <w:szCs w:val="22"/>
              </w:rPr>
              <w:t>27/07/2026</w:t>
            </w:r>
          </w:p>
        </w:tc>
        <w:tc>
          <w:tcPr>
            <w:tcW w:w="2490" w:type="dxa"/>
            <w:tcMar>
              <w:top w:w="15" w:type="dxa"/>
              <w:left w:w="15" w:type="dxa"/>
              <w:right w:w="15" w:type="dxa"/>
            </w:tcMar>
            <w:vAlign w:val="bottom"/>
          </w:tcPr>
          <w:p w:rsidR="65A8AB95" w:rsidP="65A8AB95" w:rsidRDefault="65A8AB95" w14:paraId="379211E6" w14:textId="55BC3F62">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05515B45" w14:textId="77777777">
        <w:trPr>
          <w:trHeight w:val="600"/>
        </w:trPr>
        <w:tc>
          <w:tcPr>
            <w:tcW w:w="3525" w:type="dxa"/>
            <w:tcMar>
              <w:top w:w="15" w:type="dxa"/>
              <w:left w:w="15" w:type="dxa"/>
              <w:right w:w="15" w:type="dxa"/>
            </w:tcMar>
            <w:vAlign w:val="bottom"/>
          </w:tcPr>
          <w:p w:rsidR="65A8AB95" w:rsidP="65A8AB95" w:rsidRDefault="65A8AB95" w14:paraId="07000569" w14:textId="0D522E83">
            <w:pPr>
              <w:spacing w:after="0"/>
              <w:rPr>
                <w:rFonts w:eastAsia="Verdana" w:cs="Verdana"/>
                <w:sz w:val="22"/>
                <w:szCs w:val="22"/>
              </w:rPr>
            </w:pPr>
            <w:r w:rsidRPr="65A8AB95">
              <w:rPr>
                <w:rFonts w:eastAsia="Verdana" w:cs="Verdana"/>
                <w:sz w:val="22"/>
                <w:szCs w:val="22"/>
              </w:rPr>
              <w:lastRenderedPageBreak/>
              <w:t>Consultant Psychiatrist - Adult Mental Health - Community Mental Health Team - Forge Centre</w:t>
            </w:r>
          </w:p>
        </w:tc>
        <w:tc>
          <w:tcPr>
            <w:tcW w:w="1716" w:type="dxa"/>
            <w:tcMar>
              <w:top w:w="15" w:type="dxa"/>
              <w:left w:w="15" w:type="dxa"/>
              <w:right w:w="15" w:type="dxa"/>
            </w:tcMar>
            <w:vAlign w:val="bottom"/>
          </w:tcPr>
          <w:p w:rsidR="65A8AB95" w:rsidP="65A8AB95" w:rsidRDefault="65A8AB95" w14:paraId="14A280F1" w14:textId="6AECC46C">
            <w:pPr>
              <w:spacing w:after="0"/>
              <w:rPr>
                <w:rFonts w:eastAsia="Verdana" w:cs="Verdana"/>
                <w:sz w:val="22"/>
                <w:szCs w:val="22"/>
              </w:rPr>
            </w:pPr>
            <w:r w:rsidRPr="65A8AB95">
              <w:rPr>
                <w:rFonts w:eastAsia="Verdana" w:cs="Verdana"/>
                <w:sz w:val="22"/>
                <w:szCs w:val="22"/>
              </w:rPr>
              <w:t>Replacement</w:t>
            </w:r>
          </w:p>
        </w:tc>
        <w:tc>
          <w:tcPr>
            <w:tcW w:w="1407" w:type="dxa"/>
            <w:tcMar>
              <w:top w:w="15" w:type="dxa"/>
              <w:left w:w="15" w:type="dxa"/>
              <w:right w:w="15" w:type="dxa"/>
            </w:tcMar>
            <w:vAlign w:val="bottom"/>
          </w:tcPr>
          <w:p w:rsidR="65A8AB95" w:rsidP="65A8AB95" w:rsidRDefault="65A8AB95" w14:paraId="1516C6ED" w14:textId="53850536">
            <w:pPr>
              <w:spacing w:after="0"/>
              <w:rPr>
                <w:rFonts w:eastAsia="Verdana" w:cs="Verdana"/>
                <w:color w:val="000000" w:themeColor="text1"/>
                <w:sz w:val="22"/>
                <w:szCs w:val="22"/>
              </w:rPr>
            </w:pPr>
            <w:r w:rsidRPr="65A8AB95">
              <w:rPr>
                <w:rFonts w:eastAsia="Verdana" w:cs="Verdana"/>
                <w:color w:val="000000" w:themeColor="text1"/>
                <w:sz w:val="22"/>
                <w:szCs w:val="22"/>
              </w:rPr>
              <w:t>01/09/2026</w:t>
            </w:r>
          </w:p>
        </w:tc>
        <w:tc>
          <w:tcPr>
            <w:tcW w:w="2490" w:type="dxa"/>
            <w:tcMar>
              <w:top w:w="15" w:type="dxa"/>
              <w:left w:w="15" w:type="dxa"/>
              <w:right w:w="15" w:type="dxa"/>
            </w:tcMar>
            <w:vAlign w:val="bottom"/>
          </w:tcPr>
          <w:p w:rsidR="65A8AB95" w:rsidP="65A8AB95" w:rsidRDefault="65A8AB95" w14:paraId="4FE0399B" w14:textId="02BC29D9">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63A5EDFB" w14:textId="77777777">
        <w:trPr>
          <w:trHeight w:val="300"/>
        </w:trPr>
        <w:tc>
          <w:tcPr>
            <w:tcW w:w="3525" w:type="dxa"/>
            <w:tcMar>
              <w:top w:w="15" w:type="dxa"/>
              <w:left w:w="15" w:type="dxa"/>
              <w:right w:w="15" w:type="dxa"/>
            </w:tcMar>
            <w:vAlign w:val="bottom"/>
          </w:tcPr>
          <w:p w:rsidR="65A8AB95" w:rsidP="65A8AB95" w:rsidRDefault="65A8AB95" w14:paraId="2E9804D5" w14:textId="6A8860EE">
            <w:pPr>
              <w:spacing w:after="0"/>
              <w:rPr>
                <w:rFonts w:eastAsia="Verdana" w:cs="Verdana"/>
                <w:sz w:val="22"/>
                <w:szCs w:val="22"/>
              </w:rPr>
            </w:pPr>
            <w:r w:rsidRPr="65A8AB95">
              <w:rPr>
                <w:rFonts w:eastAsia="Verdana" w:cs="Verdana"/>
                <w:sz w:val="22"/>
                <w:szCs w:val="22"/>
              </w:rPr>
              <w:t>Locum Consultant Ophthalmologist - Medical Retina</w:t>
            </w:r>
          </w:p>
        </w:tc>
        <w:tc>
          <w:tcPr>
            <w:tcW w:w="1716" w:type="dxa"/>
            <w:tcMar>
              <w:top w:w="15" w:type="dxa"/>
              <w:left w:w="15" w:type="dxa"/>
              <w:right w:w="15" w:type="dxa"/>
            </w:tcMar>
            <w:vAlign w:val="bottom"/>
          </w:tcPr>
          <w:p w:rsidR="65A8AB95" w:rsidP="65A8AB95" w:rsidRDefault="65A8AB95" w14:paraId="6E6F0D84" w14:textId="69D81CFB">
            <w:pPr>
              <w:spacing w:after="0"/>
              <w:rPr>
                <w:rFonts w:eastAsia="Verdana" w:cs="Verdana"/>
                <w:sz w:val="22"/>
                <w:szCs w:val="22"/>
              </w:rPr>
            </w:pPr>
            <w:r w:rsidRPr="65A8AB95">
              <w:rPr>
                <w:rFonts w:eastAsia="Verdana" w:cs="Verdana"/>
                <w:sz w:val="22"/>
                <w:szCs w:val="22"/>
              </w:rPr>
              <w:t>Replacement</w:t>
            </w:r>
          </w:p>
        </w:tc>
        <w:tc>
          <w:tcPr>
            <w:tcW w:w="1407" w:type="dxa"/>
            <w:tcMar>
              <w:top w:w="15" w:type="dxa"/>
              <w:left w:w="15" w:type="dxa"/>
              <w:right w:w="15" w:type="dxa"/>
            </w:tcMar>
            <w:vAlign w:val="bottom"/>
          </w:tcPr>
          <w:p w:rsidR="65A8AB95" w:rsidP="65A8AB95" w:rsidRDefault="65A8AB95" w14:paraId="729085EB" w14:textId="37CB168A">
            <w:pPr>
              <w:spacing w:after="0"/>
              <w:rPr>
                <w:rFonts w:eastAsia="Verdana" w:cs="Verdana"/>
                <w:sz w:val="22"/>
                <w:szCs w:val="22"/>
              </w:rPr>
            </w:pPr>
            <w:r w:rsidRPr="65A8AB95">
              <w:rPr>
                <w:rFonts w:eastAsia="Verdana" w:cs="Verdana"/>
                <w:sz w:val="22"/>
                <w:szCs w:val="22"/>
              </w:rPr>
              <w:t>10/08/2026</w:t>
            </w:r>
          </w:p>
        </w:tc>
        <w:tc>
          <w:tcPr>
            <w:tcW w:w="2490" w:type="dxa"/>
            <w:tcMar>
              <w:top w:w="15" w:type="dxa"/>
              <w:left w:w="15" w:type="dxa"/>
              <w:right w:w="15" w:type="dxa"/>
            </w:tcMar>
            <w:vAlign w:val="bottom"/>
          </w:tcPr>
          <w:p w:rsidR="65A8AB95" w:rsidP="65A8AB95" w:rsidRDefault="65A8AB95" w14:paraId="63D73EA5" w14:textId="5B7549C2">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028A6642" w14:textId="77777777">
        <w:trPr>
          <w:trHeight w:val="600"/>
        </w:trPr>
        <w:tc>
          <w:tcPr>
            <w:tcW w:w="3525" w:type="dxa"/>
            <w:tcMar>
              <w:top w:w="15" w:type="dxa"/>
              <w:left w:w="15" w:type="dxa"/>
              <w:right w:w="15" w:type="dxa"/>
            </w:tcMar>
            <w:vAlign w:val="bottom"/>
          </w:tcPr>
          <w:p w:rsidR="65A8AB95" w:rsidP="65A8AB95" w:rsidRDefault="65A8AB95" w14:paraId="29BD5596" w14:textId="728A1342">
            <w:pPr>
              <w:spacing w:after="0"/>
              <w:rPr>
                <w:rFonts w:eastAsia="Verdana" w:cs="Verdana"/>
                <w:sz w:val="22"/>
                <w:szCs w:val="22"/>
              </w:rPr>
            </w:pPr>
            <w:r w:rsidRPr="65A8AB95">
              <w:rPr>
                <w:rFonts w:eastAsia="Verdana" w:cs="Verdana"/>
                <w:sz w:val="22"/>
                <w:szCs w:val="22"/>
              </w:rPr>
              <w:t>Locum Consultant Anaesthetist</w:t>
            </w:r>
          </w:p>
        </w:tc>
        <w:tc>
          <w:tcPr>
            <w:tcW w:w="1716" w:type="dxa"/>
            <w:tcMar>
              <w:top w:w="15" w:type="dxa"/>
              <w:left w:w="15" w:type="dxa"/>
              <w:right w:w="15" w:type="dxa"/>
            </w:tcMar>
            <w:vAlign w:val="bottom"/>
          </w:tcPr>
          <w:p w:rsidR="65A8AB95" w:rsidP="65A8AB95" w:rsidRDefault="65A8AB95" w14:paraId="43E01E27" w14:textId="239A0DA5">
            <w:pPr>
              <w:spacing w:after="0"/>
              <w:rPr>
                <w:rFonts w:eastAsia="Verdana" w:cs="Verdana"/>
                <w:sz w:val="22"/>
                <w:szCs w:val="22"/>
              </w:rPr>
            </w:pPr>
            <w:r w:rsidRPr="65A8AB95">
              <w:rPr>
                <w:rFonts w:eastAsia="Verdana" w:cs="Verdana"/>
                <w:sz w:val="22"/>
                <w:szCs w:val="22"/>
              </w:rPr>
              <w:t>Replacement - Maternity</w:t>
            </w:r>
          </w:p>
        </w:tc>
        <w:tc>
          <w:tcPr>
            <w:tcW w:w="1407" w:type="dxa"/>
            <w:tcMar>
              <w:top w:w="15" w:type="dxa"/>
              <w:left w:w="15" w:type="dxa"/>
              <w:right w:w="15" w:type="dxa"/>
            </w:tcMar>
            <w:vAlign w:val="bottom"/>
          </w:tcPr>
          <w:p w:rsidR="65A8AB95" w:rsidP="65A8AB95" w:rsidRDefault="65A8AB95" w14:paraId="515AAFEB" w14:textId="6C328BEA">
            <w:pPr>
              <w:spacing w:after="0"/>
              <w:rPr>
                <w:rFonts w:eastAsia="Verdana" w:cs="Verdana"/>
                <w:sz w:val="22"/>
                <w:szCs w:val="22"/>
              </w:rPr>
            </w:pPr>
            <w:r w:rsidRPr="65A8AB95">
              <w:rPr>
                <w:rFonts w:eastAsia="Verdana" w:cs="Verdana"/>
                <w:sz w:val="22"/>
                <w:szCs w:val="22"/>
              </w:rPr>
              <w:t>10/08/2026</w:t>
            </w:r>
          </w:p>
        </w:tc>
        <w:tc>
          <w:tcPr>
            <w:tcW w:w="2490" w:type="dxa"/>
            <w:tcMar>
              <w:top w:w="15" w:type="dxa"/>
              <w:left w:w="15" w:type="dxa"/>
              <w:right w:w="15" w:type="dxa"/>
            </w:tcMar>
            <w:vAlign w:val="bottom"/>
          </w:tcPr>
          <w:p w:rsidR="65A8AB95" w:rsidP="65A8AB95" w:rsidRDefault="65A8AB95" w14:paraId="626936E0" w14:textId="0585D8DD">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2077869F" w14:textId="77777777">
        <w:trPr>
          <w:trHeight w:val="300"/>
        </w:trPr>
        <w:tc>
          <w:tcPr>
            <w:tcW w:w="3525" w:type="dxa"/>
            <w:tcMar>
              <w:top w:w="15" w:type="dxa"/>
              <w:left w:w="15" w:type="dxa"/>
              <w:right w:w="15" w:type="dxa"/>
            </w:tcMar>
            <w:vAlign w:val="bottom"/>
          </w:tcPr>
          <w:p w:rsidR="65A8AB95" w:rsidP="65A8AB95" w:rsidRDefault="65A8AB95" w14:paraId="36CDD5B8" w14:textId="6F373CFC">
            <w:pPr>
              <w:spacing w:after="0"/>
              <w:rPr>
                <w:rFonts w:eastAsia="Verdana" w:cs="Verdana"/>
                <w:sz w:val="22"/>
                <w:szCs w:val="22"/>
              </w:rPr>
            </w:pPr>
            <w:r w:rsidRPr="65A8AB95">
              <w:rPr>
                <w:rFonts w:eastAsia="Verdana" w:cs="Verdana"/>
                <w:sz w:val="22"/>
                <w:szCs w:val="22"/>
              </w:rPr>
              <w:t>Locum Consultant Histopathologist (Medacs)</w:t>
            </w:r>
          </w:p>
        </w:tc>
        <w:tc>
          <w:tcPr>
            <w:tcW w:w="1716" w:type="dxa"/>
            <w:tcMar>
              <w:top w:w="15" w:type="dxa"/>
              <w:left w:w="15" w:type="dxa"/>
              <w:right w:w="15" w:type="dxa"/>
            </w:tcMar>
            <w:vAlign w:val="bottom"/>
          </w:tcPr>
          <w:p w:rsidR="65A8AB95" w:rsidP="65A8AB95" w:rsidRDefault="65A8AB95" w14:paraId="55F801F7" w14:textId="2B3ED223">
            <w:pPr>
              <w:spacing w:after="0"/>
              <w:rPr>
                <w:rFonts w:eastAsia="Verdana" w:cs="Verdana"/>
                <w:sz w:val="22"/>
                <w:szCs w:val="22"/>
              </w:rPr>
            </w:pPr>
            <w:r w:rsidRPr="65A8AB95">
              <w:rPr>
                <w:rFonts w:eastAsia="Verdana" w:cs="Verdana"/>
                <w:sz w:val="22"/>
                <w:szCs w:val="22"/>
              </w:rPr>
              <w:t>Replacement</w:t>
            </w:r>
          </w:p>
        </w:tc>
        <w:tc>
          <w:tcPr>
            <w:tcW w:w="1407" w:type="dxa"/>
            <w:tcMar>
              <w:top w:w="15" w:type="dxa"/>
              <w:left w:w="15" w:type="dxa"/>
              <w:right w:w="15" w:type="dxa"/>
            </w:tcMar>
            <w:vAlign w:val="bottom"/>
          </w:tcPr>
          <w:p w:rsidR="65A8AB95" w:rsidP="65A8AB95" w:rsidRDefault="65A8AB95" w14:paraId="44A5E427" w14:textId="17291007">
            <w:pPr>
              <w:spacing w:after="0"/>
              <w:rPr>
                <w:rFonts w:eastAsia="Verdana" w:cs="Verdana"/>
                <w:sz w:val="22"/>
                <w:szCs w:val="22"/>
              </w:rPr>
            </w:pPr>
            <w:r w:rsidRPr="65A8AB95">
              <w:rPr>
                <w:rFonts w:eastAsia="Verdana" w:cs="Verdana"/>
                <w:sz w:val="22"/>
                <w:szCs w:val="22"/>
              </w:rPr>
              <w:t>10/08/2026</w:t>
            </w:r>
          </w:p>
        </w:tc>
        <w:tc>
          <w:tcPr>
            <w:tcW w:w="2490" w:type="dxa"/>
            <w:tcMar>
              <w:top w:w="15" w:type="dxa"/>
              <w:left w:w="15" w:type="dxa"/>
              <w:right w:w="15" w:type="dxa"/>
            </w:tcMar>
            <w:vAlign w:val="bottom"/>
          </w:tcPr>
          <w:p w:rsidR="65A8AB95" w:rsidP="65A8AB95" w:rsidRDefault="65A8AB95" w14:paraId="6E5F378D" w14:textId="4F5F8C5D">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36EEE455" w14:textId="77777777">
        <w:trPr>
          <w:trHeight w:val="300"/>
        </w:trPr>
        <w:tc>
          <w:tcPr>
            <w:tcW w:w="3525" w:type="dxa"/>
            <w:tcMar>
              <w:top w:w="15" w:type="dxa"/>
              <w:left w:w="15" w:type="dxa"/>
              <w:right w:w="15" w:type="dxa"/>
            </w:tcMar>
            <w:vAlign w:val="bottom"/>
          </w:tcPr>
          <w:p w:rsidR="65A8AB95" w:rsidP="65A8AB95" w:rsidRDefault="65A8AB95" w14:paraId="1DBE43C6" w14:textId="3FC2DE22">
            <w:pPr>
              <w:spacing w:after="0"/>
              <w:rPr>
                <w:rFonts w:eastAsia="Verdana" w:cs="Verdana"/>
                <w:color w:val="000000" w:themeColor="text1"/>
                <w:sz w:val="22"/>
                <w:szCs w:val="22"/>
              </w:rPr>
            </w:pPr>
            <w:r w:rsidRPr="65A8AB95">
              <w:rPr>
                <w:rFonts w:eastAsia="Verdana" w:cs="Verdana"/>
                <w:color w:val="000000" w:themeColor="text1"/>
                <w:sz w:val="22"/>
                <w:szCs w:val="22"/>
              </w:rPr>
              <w:t>Consultant in General Paediatrics</w:t>
            </w:r>
          </w:p>
        </w:tc>
        <w:tc>
          <w:tcPr>
            <w:tcW w:w="1716" w:type="dxa"/>
            <w:tcMar>
              <w:top w:w="15" w:type="dxa"/>
              <w:left w:w="15" w:type="dxa"/>
              <w:right w:w="15" w:type="dxa"/>
            </w:tcMar>
            <w:vAlign w:val="bottom"/>
          </w:tcPr>
          <w:p w:rsidR="65A8AB95" w:rsidP="65A8AB95" w:rsidRDefault="65A8AB95" w14:paraId="7DDF13DC" w14:textId="08BD274F">
            <w:pPr>
              <w:spacing w:after="0"/>
              <w:rPr>
                <w:rFonts w:eastAsia="Verdana" w:cs="Verdana"/>
                <w:color w:val="000000" w:themeColor="text1"/>
                <w:sz w:val="22"/>
                <w:szCs w:val="22"/>
              </w:rPr>
            </w:pPr>
            <w:r w:rsidRPr="65A8AB95">
              <w:rPr>
                <w:rFonts w:eastAsia="Verdana" w:cs="Verdana"/>
                <w:color w:val="000000" w:themeColor="text1"/>
                <w:sz w:val="22"/>
                <w:szCs w:val="22"/>
              </w:rPr>
              <w:t>Replacement</w:t>
            </w:r>
          </w:p>
        </w:tc>
        <w:tc>
          <w:tcPr>
            <w:tcW w:w="1407" w:type="dxa"/>
            <w:tcMar>
              <w:top w:w="15" w:type="dxa"/>
              <w:left w:w="15" w:type="dxa"/>
              <w:right w:w="15" w:type="dxa"/>
            </w:tcMar>
            <w:vAlign w:val="bottom"/>
          </w:tcPr>
          <w:p w:rsidR="65A8AB95" w:rsidP="65A8AB95" w:rsidRDefault="65A8AB95" w14:paraId="03669BF6" w14:textId="1319345E">
            <w:pPr>
              <w:spacing w:after="0"/>
              <w:rPr>
                <w:rFonts w:eastAsia="Verdana" w:cs="Verdana"/>
                <w:color w:val="000000" w:themeColor="text1"/>
                <w:sz w:val="22"/>
                <w:szCs w:val="22"/>
              </w:rPr>
            </w:pPr>
            <w:r w:rsidRPr="65A8AB95">
              <w:rPr>
                <w:rFonts w:eastAsia="Verdana" w:cs="Verdana"/>
                <w:color w:val="000000" w:themeColor="text1"/>
                <w:sz w:val="22"/>
                <w:szCs w:val="22"/>
              </w:rPr>
              <w:t>03/08/2026</w:t>
            </w:r>
          </w:p>
        </w:tc>
        <w:tc>
          <w:tcPr>
            <w:tcW w:w="2490" w:type="dxa"/>
            <w:tcMar>
              <w:top w:w="15" w:type="dxa"/>
              <w:left w:w="15" w:type="dxa"/>
              <w:right w:w="15" w:type="dxa"/>
            </w:tcMar>
            <w:vAlign w:val="bottom"/>
          </w:tcPr>
          <w:p w:rsidR="65A8AB95" w:rsidP="65A8AB95" w:rsidRDefault="65A8AB95" w14:paraId="03D8D71C" w14:textId="7A17ABA9">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651DE684" w14:textId="77777777">
        <w:trPr>
          <w:trHeight w:val="900"/>
        </w:trPr>
        <w:tc>
          <w:tcPr>
            <w:tcW w:w="3525" w:type="dxa"/>
            <w:tcMar>
              <w:top w:w="15" w:type="dxa"/>
              <w:left w:w="15" w:type="dxa"/>
              <w:right w:w="15" w:type="dxa"/>
            </w:tcMar>
            <w:vAlign w:val="bottom"/>
          </w:tcPr>
          <w:p w:rsidR="65A8AB95" w:rsidP="65A8AB95" w:rsidRDefault="65A8AB95" w14:paraId="7E58BF80" w14:textId="384FF26B">
            <w:pPr>
              <w:spacing w:after="0"/>
              <w:rPr>
                <w:rFonts w:eastAsia="Verdana" w:cs="Verdana"/>
                <w:color w:val="000000" w:themeColor="text1"/>
                <w:sz w:val="22"/>
                <w:szCs w:val="22"/>
              </w:rPr>
            </w:pPr>
            <w:r w:rsidRPr="65A8AB95">
              <w:rPr>
                <w:rFonts w:eastAsia="Verdana" w:cs="Verdana"/>
                <w:color w:val="000000" w:themeColor="text1"/>
                <w:sz w:val="22"/>
                <w:szCs w:val="22"/>
              </w:rPr>
              <w:t>Consultant Clinical Academic in Oncology and Data Science</w:t>
            </w:r>
          </w:p>
        </w:tc>
        <w:tc>
          <w:tcPr>
            <w:tcW w:w="1716" w:type="dxa"/>
            <w:tcMar>
              <w:top w:w="15" w:type="dxa"/>
              <w:left w:w="15" w:type="dxa"/>
              <w:right w:w="15" w:type="dxa"/>
            </w:tcMar>
            <w:vAlign w:val="bottom"/>
          </w:tcPr>
          <w:p w:rsidR="65A8AB95" w:rsidP="65A8AB95" w:rsidRDefault="65A8AB95" w14:paraId="4A78D4C1" w14:textId="165EA452">
            <w:pPr>
              <w:spacing w:after="0"/>
              <w:rPr>
                <w:rFonts w:eastAsia="Verdana" w:cs="Verdana"/>
                <w:color w:val="000000" w:themeColor="text1"/>
                <w:sz w:val="22"/>
                <w:szCs w:val="22"/>
              </w:rPr>
            </w:pPr>
            <w:r w:rsidRPr="65A8AB95">
              <w:rPr>
                <w:rFonts w:eastAsia="Verdana" w:cs="Verdana"/>
                <w:color w:val="000000" w:themeColor="text1"/>
                <w:sz w:val="22"/>
                <w:szCs w:val="22"/>
              </w:rPr>
              <w:t>New</w:t>
            </w:r>
          </w:p>
        </w:tc>
        <w:tc>
          <w:tcPr>
            <w:tcW w:w="1407" w:type="dxa"/>
            <w:tcMar>
              <w:top w:w="15" w:type="dxa"/>
              <w:left w:w="15" w:type="dxa"/>
              <w:right w:w="15" w:type="dxa"/>
            </w:tcMar>
            <w:vAlign w:val="bottom"/>
          </w:tcPr>
          <w:p w:rsidR="65A8AB95" w:rsidP="65A8AB95" w:rsidRDefault="65A8AB95" w14:paraId="67437DF1" w14:textId="30613AB2">
            <w:pPr>
              <w:spacing w:after="0"/>
              <w:rPr>
                <w:rFonts w:eastAsia="Verdana" w:cs="Verdana"/>
                <w:color w:val="000000" w:themeColor="text1"/>
                <w:sz w:val="22"/>
                <w:szCs w:val="22"/>
              </w:rPr>
            </w:pPr>
            <w:r w:rsidRPr="65A8AB95">
              <w:rPr>
                <w:rFonts w:eastAsia="Verdana" w:cs="Verdana"/>
                <w:color w:val="000000" w:themeColor="text1"/>
                <w:sz w:val="22"/>
                <w:szCs w:val="22"/>
              </w:rPr>
              <w:t>01/09/2026</w:t>
            </w:r>
          </w:p>
        </w:tc>
        <w:tc>
          <w:tcPr>
            <w:tcW w:w="2490" w:type="dxa"/>
            <w:tcMar>
              <w:top w:w="15" w:type="dxa"/>
              <w:left w:w="15" w:type="dxa"/>
              <w:right w:w="15" w:type="dxa"/>
            </w:tcMar>
            <w:vAlign w:val="bottom"/>
          </w:tcPr>
          <w:p w:rsidR="65A8AB95" w:rsidP="65A8AB95" w:rsidRDefault="65A8AB95" w14:paraId="42936744" w14:textId="656B9CE8">
            <w:pPr>
              <w:spacing w:after="0"/>
              <w:rPr>
                <w:rFonts w:eastAsia="Verdana" w:cs="Verdana"/>
                <w:color w:val="000000" w:themeColor="text1"/>
                <w:sz w:val="22"/>
                <w:szCs w:val="22"/>
              </w:rPr>
            </w:pPr>
            <w:r w:rsidRPr="7A83CE44">
              <w:rPr>
                <w:rFonts w:eastAsia="Verdana" w:cs="Verdana"/>
                <w:color w:val="000000" w:themeColor="text1"/>
                <w:sz w:val="22"/>
                <w:szCs w:val="22"/>
              </w:rPr>
              <w:t>Funding from Health and Care Research Wales.</w:t>
            </w:r>
            <w:r>
              <w:br/>
            </w:r>
            <w:r w:rsidRPr="7A83CE44">
              <w:rPr>
                <w:rFonts w:eastAsia="Verdana" w:cs="Verdana"/>
                <w:color w:val="000000" w:themeColor="text1"/>
                <w:sz w:val="22"/>
                <w:szCs w:val="22"/>
              </w:rPr>
              <w:t xml:space="preserve"> Appointment was a </w:t>
            </w:r>
            <w:r w:rsidRPr="7A83CE44" w:rsidR="1B0B5B55">
              <w:rPr>
                <w:rFonts w:eastAsia="Verdana" w:cs="Verdana"/>
                <w:color w:val="000000" w:themeColor="text1"/>
                <w:sz w:val="22"/>
                <w:szCs w:val="22"/>
              </w:rPr>
              <w:t>consultant</w:t>
            </w:r>
            <w:r w:rsidRPr="7A83CE44">
              <w:rPr>
                <w:rFonts w:eastAsia="Verdana" w:cs="Verdana"/>
                <w:color w:val="000000" w:themeColor="text1"/>
                <w:sz w:val="22"/>
                <w:szCs w:val="22"/>
              </w:rPr>
              <w:t xml:space="preserve"> already working in SBUHB</w:t>
            </w:r>
          </w:p>
        </w:tc>
      </w:tr>
      <w:tr w:rsidR="65A8AB95" w:rsidTr="3C44671E" w14:paraId="01516230" w14:textId="77777777">
        <w:trPr>
          <w:trHeight w:val="900"/>
        </w:trPr>
        <w:tc>
          <w:tcPr>
            <w:tcW w:w="3525" w:type="dxa"/>
            <w:tcMar>
              <w:top w:w="15" w:type="dxa"/>
              <w:left w:w="15" w:type="dxa"/>
              <w:right w:w="15" w:type="dxa"/>
            </w:tcMar>
            <w:vAlign w:val="bottom"/>
          </w:tcPr>
          <w:p w:rsidR="65A8AB95" w:rsidP="65A8AB95" w:rsidRDefault="65A8AB95" w14:paraId="4656CD86" w14:textId="3E364D15">
            <w:pPr>
              <w:spacing w:after="0"/>
              <w:rPr>
                <w:rFonts w:eastAsia="Verdana" w:cs="Verdana"/>
                <w:color w:val="000000" w:themeColor="text1"/>
                <w:sz w:val="22"/>
                <w:szCs w:val="22"/>
              </w:rPr>
            </w:pPr>
            <w:r w:rsidRPr="65A8AB95">
              <w:rPr>
                <w:rFonts w:eastAsia="Verdana" w:cs="Verdana"/>
                <w:color w:val="000000" w:themeColor="text1"/>
                <w:sz w:val="22"/>
                <w:szCs w:val="22"/>
              </w:rPr>
              <w:t>Guardian for Safe and Flexible Working</w:t>
            </w:r>
          </w:p>
        </w:tc>
        <w:tc>
          <w:tcPr>
            <w:tcW w:w="1716" w:type="dxa"/>
            <w:tcMar>
              <w:top w:w="15" w:type="dxa"/>
              <w:left w:w="15" w:type="dxa"/>
              <w:right w:w="15" w:type="dxa"/>
            </w:tcMar>
            <w:vAlign w:val="bottom"/>
          </w:tcPr>
          <w:p w:rsidR="65A8AB95" w:rsidP="65A8AB95" w:rsidRDefault="65A8AB95" w14:paraId="66054A09" w14:textId="2314B987">
            <w:pPr>
              <w:spacing w:after="0"/>
              <w:rPr>
                <w:rFonts w:eastAsia="Verdana" w:cs="Verdana"/>
                <w:color w:val="000000" w:themeColor="text1"/>
                <w:sz w:val="22"/>
                <w:szCs w:val="22"/>
              </w:rPr>
            </w:pPr>
            <w:r w:rsidRPr="65A8AB95">
              <w:rPr>
                <w:rFonts w:eastAsia="Verdana" w:cs="Verdana"/>
                <w:color w:val="000000" w:themeColor="text1"/>
                <w:sz w:val="22"/>
                <w:szCs w:val="22"/>
              </w:rPr>
              <w:t>New</w:t>
            </w:r>
          </w:p>
        </w:tc>
        <w:tc>
          <w:tcPr>
            <w:tcW w:w="1407" w:type="dxa"/>
            <w:tcMar>
              <w:top w:w="15" w:type="dxa"/>
              <w:left w:w="15" w:type="dxa"/>
              <w:right w:w="15" w:type="dxa"/>
            </w:tcMar>
            <w:vAlign w:val="bottom"/>
          </w:tcPr>
          <w:p w:rsidR="65A8AB95" w:rsidP="65A8AB95" w:rsidRDefault="65A8AB95" w14:paraId="666F5349" w14:textId="53D6446E">
            <w:pPr>
              <w:spacing w:after="0"/>
              <w:rPr>
                <w:rFonts w:eastAsia="Verdana" w:cs="Verdana"/>
                <w:color w:val="000000" w:themeColor="text1"/>
                <w:sz w:val="22"/>
                <w:szCs w:val="22"/>
              </w:rPr>
            </w:pPr>
            <w:r w:rsidRPr="65A8AB95">
              <w:rPr>
                <w:rFonts w:eastAsia="Verdana" w:cs="Verdana"/>
                <w:color w:val="000000" w:themeColor="text1"/>
                <w:sz w:val="22"/>
                <w:szCs w:val="22"/>
              </w:rPr>
              <w:t>01/08/2026</w:t>
            </w:r>
          </w:p>
        </w:tc>
        <w:tc>
          <w:tcPr>
            <w:tcW w:w="2490" w:type="dxa"/>
            <w:tcMar>
              <w:top w:w="15" w:type="dxa"/>
              <w:left w:w="15" w:type="dxa"/>
              <w:right w:w="15" w:type="dxa"/>
            </w:tcMar>
            <w:vAlign w:val="bottom"/>
          </w:tcPr>
          <w:p w:rsidR="65A8AB95" w:rsidP="65A8AB95" w:rsidRDefault="65A8AB95" w14:paraId="690E6AD8" w14:textId="7E634826">
            <w:pPr>
              <w:spacing w:after="0"/>
              <w:rPr>
                <w:rFonts w:eastAsia="Verdana" w:cs="Verdana"/>
                <w:sz w:val="22"/>
                <w:szCs w:val="22"/>
              </w:rPr>
            </w:pPr>
            <w:r w:rsidRPr="7A83CE44">
              <w:rPr>
                <w:rFonts w:eastAsia="Verdana" w:cs="Verdana"/>
                <w:sz w:val="22"/>
                <w:szCs w:val="22"/>
              </w:rPr>
              <w:t>New post in line with new Resident Doctor contract.</w:t>
            </w:r>
            <w:r>
              <w:br/>
            </w:r>
            <w:r w:rsidRPr="7A83CE44">
              <w:rPr>
                <w:rFonts w:eastAsia="Verdana" w:cs="Verdana"/>
                <w:sz w:val="22"/>
                <w:szCs w:val="22"/>
              </w:rPr>
              <w:t xml:space="preserve"> Appointment was a </w:t>
            </w:r>
            <w:r w:rsidRPr="7A83CE44" w:rsidR="6A396210">
              <w:rPr>
                <w:rFonts w:eastAsia="Verdana" w:cs="Verdana"/>
                <w:sz w:val="22"/>
                <w:szCs w:val="22"/>
              </w:rPr>
              <w:t>consultant</w:t>
            </w:r>
            <w:r w:rsidRPr="7A83CE44">
              <w:rPr>
                <w:rFonts w:eastAsia="Verdana" w:cs="Verdana"/>
                <w:sz w:val="22"/>
                <w:szCs w:val="22"/>
              </w:rPr>
              <w:t xml:space="preserve"> already working in SBUHB</w:t>
            </w:r>
          </w:p>
        </w:tc>
      </w:tr>
      <w:tr w:rsidR="65A8AB95" w:rsidTr="3C44671E" w14:paraId="4F78C584" w14:textId="77777777">
        <w:trPr>
          <w:trHeight w:val="300"/>
        </w:trPr>
        <w:tc>
          <w:tcPr>
            <w:tcW w:w="3525" w:type="dxa"/>
            <w:tcMar>
              <w:top w:w="15" w:type="dxa"/>
              <w:left w:w="15" w:type="dxa"/>
              <w:right w:w="15" w:type="dxa"/>
            </w:tcMar>
            <w:vAlign w:val="bottom"/>
          </w:tcPr>
          <w:p w:rsidR="65A8AB95" w:rsidP="65A8AB95" w:rsidRDefault="65A8AB95" w14:paraId="5F835C5A" w14:textId="316C38D8">
            <w:pPr>
              <w:spacing w:after="0"/>
              <w:rPr>
                <w:rFonts w:eastAsia="Verdana" w:cs="Verdana"/>
                <w:color w:val="000000" w:themeColor="text1"/>
                <w:sz w:val="22"/>
                <w:szCs w:val="22"/>
              </w:rPr>
            </w:pPr>
            <w:r w:rsidRPr="65A8AB95">
              <w:rPr>
                <w:rFonts w:eastAsia="Verdana" w:cs="Verdana"/>
                <w:color w:val="000000" w:themeColor="text1"/>
                <w:sz w:val="22"/>
                <w:szCs w:val="22"/>
              </w:rPr>
              <w:t>Consultant in Public Health Medicine</w:t>
            </w:r>
          </w:p>
        </w:tc>
        <w:tc>
          <w:tcPr>
            <w:tcW w:w="1716" w:type="dxa"/>
            <w:tcMar>
              <w:top w:w="15" w:type="dxa"/>
              <w:left w:w="15" w:type="dxa"/>
              <w:right w:w="15" w:type="dxa"/>
            </w:tcMar>
            <w:vAlign w:val="bottom"/>
          </w:tcPr>
          <w:p w:rsidR="65A8AB95" w:rsidP="65A8AB95" w:rsidRDefault="65A8AB95" w14:paraId="58C12EE9" w14:textId="332EBF57">
            <w:pPr>
              <w:spacing w:after="0"/>
              <w:rPr>
                <w:rFonts w:eastAsia="Verdana" w:cs="Verdana"/>
                <w:color w:val="000000" w:themeColor="text1"/>
                <w:sz w:val="22"/>
                <w:szCs w:val="22"/>
              </w:rPr>
            </w:pPr>
            <w:r w:rsidRPr="65A8AB95">
              <w:rPr>
                <w:rFonts w:eastAsia="Verdana" w:cs="Verdana"/>
                <w:color w:val="000000" w:themeColor="text1"/>
                <w:sz w:val="22"/>
                <w:szCs w:val="22"/>
              </w:rPr>
              <w:t>Replacement</w:t>
            </w:r>
          </w:p>
        </w:tc>
        <w:tc>
          <w:tcPr>
            <w:tcW w:w="1407" w:type="dxa"/>
            <w:tcMar>
              <w:top w:w="15" w:type="dxa"/>
              <w:left w:w="15" w:type="dxa"/>
              <w:right w:w="15" w:type="dxa"/>
            </w:tcMar>
            <w:vAlign w:val="bottom"/>
          </w:tcPr>
          <w:p w:rsidR="65A8AB95" w:rsidP="65A8AB95" w:rsidRDefault="65A8AB95" w14:paraId="18C562A6" w14:textId="0C90A1FE">
            <w:pPr>
              <w:spacing w:after="0"/>
              <w:rPr>
                <w:rFonts w:eastAsia="Verdana" w:cs="Verdana"/>
                <w:color w:val="000000" w:themeColor="text1"/>
                <w:sz w:val="22"/>
                <w:szCs w:val="22"/>
              </w:rPr>
            </w:pPr>
            <w:r w:rsidRPr="65A8AB95">
              <w:rPr>
                <w:rFonts w:eastAsia="Verdana" w:cs="Verdana"/>
                <w:color w:val="000000" w:themeColor="text1"/>
                <w:sz w:val="22"/>
                <w:szCs w:val="22"/>
              </w:rPr>
              <w:t>01/09/2026</w:t>
            </w:r>
          </w:p>
        </w:tc>
        <w:tc>
          <w:tcPr>
            <w:tcW w:w="2490" w:type="dxa"/>
            <w:tcMar>
              <w:top w:w="15" w:type="dxa"/>
              <w:left w:w="15" w:type="dxa"/>
              <w:right w:w="15" w:type="dxa"/>
            </w:tcMar>
            <w:vAlign w:val="bottom"/>
          </w:tcPr>
          <w:p w:rsidR="65A8AB95" w:rsidP="65A8AB95" w:rsidRDefault="65A8AB95" w14:paraId="39F30189" w14:textId="359AABB5">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36798671" w14:textId="77777777">
        <w:trPr>
          <w:trHeight w:val="600"/>
        </w:trPr>
        <w:tc>
          <w:tcPr>
            <w:tcW w:w="3525" w:type="dxa"/>
            <w:tcMar>
              <w:top w:w="15" w:type="dxa"/>
              <w:left w:w="15" w:type="dxa"/>
              <w:right w:w="15" w:type="dxa"/>
            </w:tcMar>
            <w:vAlign w:val="bottom"/>
          </w:tcPr>
          <w:p w:rsidR="65A8AB95" w:rsidP="65A8AB95" w:rsidRDefault="65A8AB95" w14:paraId="1C3671C8" w14:textId="3516D306">
            <w:pPr>
              <w:spacing w:after="0"/>
              <w:rPr>
                <w:rFonts w:eastAsia="Verdana" w:cs="Verdana"/>
                <w:color w:val="000000" w:themeColor="text1"/>
                <w:sz w:val="22"/>
                <w:szCs w:val="22"/>
              </w:rPr>
            </w:pPr>
            <w:r w:rsidRPr="65A8AB95">
              <w:rPr>
                <w:rFonts w:eastAsia="Verdana" w:cs="Verdana"/>
                <w:color w:val="000000" w:themeColor="text1"/>
                <w:sz w:val="22"/>
                <w:szCs w:val="22"/>
              </w:rPr>
              <w:t>Locum Consultant General Paediatrician</w:t>
            </w:r>
          </w:p>
        </w:tc>
        <w:tc>
          <w:tcPr>
            <w:tcW w:w="1716" w:type="dxa"/>
            <w:tcMar>
              <w:top w:w="15" w:type="dxa"/>
              <w:left w:w="15" w:type="dxa"/>
              <w:right w:w="15" w:type="dxa"/>
            </w:tcMar>
            <w:vAlign w:val="bottom"/>
          </w:tcPr>
          <w:p w:rsidR="65A8AB95" w:rsidP="65A8AB95" w:rsidRDefault="65A8AB95" w14:paraId="5CA9479A" w14:textId="3B085C27">
            <w:pPr>
              <w:spacing w:after="0"/>
              <w:rPr>
                <w:rFonts w:eastAsia="Verdana" w:cs="Verdana"/>
                <w:color w:val="000000" w:themeColor="text1"/>
                <w:sz w:val="22"/>
                <w:szCs w:val="22"/>
              </w:rPr>
            </w:pPr>
            <w:r w:rsidRPr="65A8AB95">
              <w:rPr>
                <w:rFonts w:eastAsia="Verdana" w:cs="Verdana"/>
                <w:color w:val="000000" w:themeColor="text1"/>
                <w:sz w:val="22"/>
                <w:szCs w:val="22"/>
              </w:rPr>
              <w:t>Replacement - Maternity</w:t>
            </w:r>
          </w:p>
        </w:tc>
        <w:tc>
          <w:tcPr>
            <w:tcW w:w="1407" w:type="dxa"/>
            <w:tcMar>
              <w:top w:w="15" w:type="dxa"/>
              <w:left w:w="15" w:type="dxa"/>
              <w:right w:w="15" w:type="dxa"/>
            </w:tcMar>
            <w:vAlign w:val="bottom"/>
          </w:tcPr>
          <w:p w:rsidR="65A8AB95" w:rsidP="65A8AB95" w:rsidRDefault="65A8AB95" w14:paraId="7F1F8ECC" w14:textId="2A917A2C">
            <w:pPr>
              <w:spacing w:after="0"/>
              <w:rPr>
                <w:rFonts w:eastAsia="Verdana" w:cs="Verdana"/>
                <w:color w:val="000000" w:themeColor="text1"/>
                <w:sz w:val="22"/>
                <w:szCs w:val="22"/>
              </w:rPr>
            </w:pPr>
            <w:r w:rsidRPr="65A8AB95">
              <w:rPr>
                <w:rFonts w:eastAsia="Verdana" w:cs="Verdana"/>
                <w:color w:val="000000" w:themeColor="text1"/>
                <w:sz w:val="22"/>
                <w:szCs w:val="22"/>
              </w:rPr>
              <w:t>02/09/2026</w:t>
            </w:r>
          </w:p>
        </w:tc>
        <w:tc>
          <w:tcPr>
            <w:tcW w:w="2490" w:type="dxa"/>
            <w:tcMar>
              <w:top w:w="15" w:type="dxa"/>
              <w:left w:w="15" w:type="dxa"/>
              <w:right w:w="15" w:type="dxa"/>
            </w:tcMar>
            <w:vAlign w:val="bottom"/>
          </w:tcPr>
          <w:p w:rsidR="65A8AB95" w:rsidP="65A8AB95" w:rsidRDefault="65A8AB95" w14:paraId="3CE31DB9" w14:textId="24D37986">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28E8FE70" w14:textId="77777777">
        <w:trPr>
          <w:trHeight w:val="300"/>
        </w:trPr>
        <w:tc>
          <w:tcPr>
            <w:tcW w:w="3525" w:type="dxa"/>
            <w:tcMar>
              <w:top w:w="15" w:type="dxa"/>
              <w:left w:w="15" w:type="dxa"/>
              <w:right w:w="15" w:type="dxa"/>
            </w:tcMar>
            <w:vAlign w:val="bottom"/>
          </w:tcPr>
          <w:p w:rsidR="65A8AB95" w:rsidP="65A8AB95" w:rsidRDefault="65A8AB95" w14:paraId="70619CE3" w14:textId="7995AAEC">
            <w:pPr>
              <w:spacing w:after="0"/>
              <w:rPr>
                <w:rFonts w:eastAsia="Verdana" w:cs="Verdana"/>
                <w:color w:val="000000" w:themeColor="text1"/>
                <w:sz w:val="22"/>
                <w:szCs w:val="22"/>
              </w:rPr>
            </w:pPr>
            <w:r w:rsidRPr="65A8AB95">
              <w:rPr>
                <w:rFonts w:eastAsia="Verdana" w:cs="Verdana"/>
                <w:color w:val="000000" w:themeColor="text1"/>
                <w:sz w:val="22"/>
                <w:szCs w:val="22"/>
              </w:rPr>
              <w:t>Locum Consultant Intensive Care</w:t>
            </w:r>
          </w:p>
        </w:tc>
        <w:tc>
          <w:tcPr>
            <w:tcW w:w="1716" w:type="dxa"/>
            <w:tcMar>
              <w:top w:w="15" w:type="dxa"/>
              <w:left w:w="15" w:type="dxa"/>
              <w:right w:w="15" w:type="dxa"/>
            </w:tcMar>
            <w:vAlign w:val="bottom"/>
          </w:tcPr>
          <w:p w:rsidR="65A8AB95" w:rsidP="65A8AB95" w:rsidRDefault="65A8AB95" w14:paraId="254CFB5C" w14:textId="44D8066D">
            <w:pPr>
              <w:spacing w:after="0"/>
              <w:rPr>
                <w:rFonts w:eastAsia="Verdana" w:cs="Verdana"/>
                <w:color w:val="000000" w:themeColor="text1"/>
                <w:sz w:val="22"/>
                <w:szCs w:val="22"/>
              </w:rPr>
            </w:pPr>
            <w:r w:rsidRPr="65A8AB95">
              <w:rPr>
                <w:rFonts w:eastAsia="Verdana" w:cs="Verdana"/>
                <w:color w:val="000000" w:themeColor="text1"/>
                <w:sz w:val="22"/>
                <w:szCs w:val="22"/>
              </w:rPr>
              <w:t>Replacement</w:t>
            </w:r>
          </w:p>
        </w:tc>
        <w:tc>
          <w:tcPr>
            <w:tcW w:w="1407" w:type="dxa"/>
            <w:tcMar>
              <w:top w:w="15" w:type="dxa"/>
              <w:left w:w="15" w:type="dxa"/>
              <w:right w:w="15" w:type="dxa"/>
            </w:tcMar>
            <w:vAlign w:val="bottom"/>
          </w:tcPr>
          <w:p w:rsidR="65A8AB95" w:rsidP="65A8AB95" w:rsidRDefault="65A8AB95" w14:paraId="2013A10A" w14:textId="035C796C">
            <w:pPr>
              <w:spacing w:after="0"/>
              <w:rPr>
                <w:rFonts w:eastAsia="Verdana" w:cs="Verdana"/>
                <w:color w:val="000000" w:themeColor="text1"/>
                <w:sz w:val="22"/>
                <w:szCs w:val="22"/>
              </w:rPr>
            </w:pPr>
            <w:r w:rsidRPr="65A8AB95">
              <w:rPr>
                <w:rFonts w:eastAsia="Verdana" w:cs="Verdana"/>
                <w:color w:val="000000" w:themeColor="text1"/>
                <w:sz w:val="22"/>
                <w:szCs w:val="22"/>
              </w:rPr>
              <w:t>03/08/2026</w:t>
            </w:r>
          </w:p>
        </w:tc>
        <w:tc>
          <w:tcPr>
            <w:tcW w:w="2490" w:type="dxa"/>
            <w:tcMar>
              <w:top w:w="15" w:type="dxa"/>
              <w:left w:w="15" w:type="dxa"/>
              <w:right w:w="15" w:type="dxa"/>
            </w:tcMar>
            <w:vAlign w:val="bottom"/>
          </w:tcPr>
          <w:p w:rsidR="65A8AB95" w:rsidP="65A8AB95" w:rsidRDefault="65A8AB95" w14:paraId="724B38C0" w14:textId="2EFE2954">
            <w:pPr>
              <w:spacing w:after="0"/>
              <w:rPr>
                <w:rFonts w:eastAsia="Verdana" w:cs="Verdana"/>
                <w:color w:val="000000" w:themeColor="text1"/>
                <w:sz w:val="22"/>
                <w:szCs w:val="22"/>
              </w:rPr>
            </w:pPr>
            <w:r w:rsidRPr="65A8AB95">
              <w:rPr>
                <w:rFonts w:eastAsia="Verdana" w:cs="Verdana"/>
                <w:color w:val="000000" w:themeColor="text1"/>
                <w:sz w:val="22"/>
                <w:szCs w:val="22"/>
              </w:rPr>
              <w:t xml:space="preserve"> </w:t>
            </w:r>
          </w:p>
        </w:tc>
      </w:tr>
      <w:tr w:rsidR="65A8AB95" w:rsidTr="3C44671E" w14:paraId="480D186A" w14:textId="77777777">
        <w:trPr>
          <w:trHeight w:val="300"/>
        </w:trPr>
        <w:tc>
          <w:tcPr>
            <w:tcW w:w="3525" w:type="dxa"/>
            <w:tcMar>
              <w:top w:w="15" w:type="dxa"/>
              <w:left w:w="15" w:type="dxa"/>
              <w:right w:w="15" w:type="dxa"/>
            </w:tcMar>
            <w:vAlign w:val="bottom"/>
          </w:tcPr>
          <w:p w:rsidR="65A8AB95" w:rsidP="65A8AB95" w:rsidRDefault="65A8AB95" w14:paraId="21A32013" w14:textId="5800C212">
            <w:pPr>
              <w:spacing w:after="0"/>
              <w:rPr>
                <w:rFonts w:eastAsia="Verdana" w:cs="Verdana"/>
                <w:color w:val="000000" w:themeColor="text1"/>
                <w:sz w:val="22"/>
                <w:szCs w:val="22"/>
              </w:rPr>
            </w:pPr>
            <w:r w:rsidRPr="65A8AB95">
              <w:rPr>
                <w:rFonts w:eastAsia="Verdana" w:cs="Verdana"/>
                <w:color w:val="000000" w:themeColor="text1"/>
                <w:sz w:val="22"/>
                <w:szCs w:val="22"/>
              </w:rPr>
              <w:t>Locum Consultant Psychiatrist Learning Disability Services</w:t>
            </w:r>
          </w:p>
        </w:tc>
        <w:tc>
          <w:tcPr>
            <w:tcW w:w="1716" w:type="dxa"/>
            <w:tcMar>
              <w:top w:w="15" w:type="dxa"/>
              <w:left w:w="15" w:type="dxa"/>
              <w:right w:w="15" w:type="dxa"/>
            </w:tcMar>
            <w:vAlign w:val="bottom"/>
          </w:tcPr>
          <w:p w:rsidR="65A8AB95" w:rsidP="65A8AB95" w:rsidRDefault="65A8AB95" w14:paraId="5BC2E26D" w14:textId="2040AEF2">
            <w:pPr>
              <w:spacing w:after="0"/>
              <w:rPr>
                <w:rFonts w:eastAsia="Verdana" w:cs="Verdana"/>
                <w:color w:val="000000" w:themeColor="text1"/>
                <w:sz w:val="22"/>
                <w:szCs w:val="22"/>
              </w:rPr>
            </w:pPr>
            <w:r w:rsidRPr="65A8AB95">
              <w:rPr>
                <w:rFonts w:eastAsia="Verdana" w:cs="Verdana"/>
                <w:color w:val="000000" w:themeColor="text1"/>
                <w:sz w:val="22"/>
                <w:szCs w:val="22"/>
              </w:rPr>
              <w:t>Replacement</w:t>
            </w:r>
          </w:p>
        </w:tc>
        <w:tc>
          <w:tcPr>
            <w:tcW w:w="1407" w:type="dxa"/>
            <w:tcMar>
              <w:top w:w="15" w:type="dxa"/>
              <w:left w:w="15" w:type="dxa"/>
              <w:right w:w="15" w:type="dxa"/>
            </w:tcMar>
            <w:vAlign w:val="bottom"/>
          </w:tcPr>
          <w:p w:rsidR="65A8AB95" w:rsidP="65A8AB95" w:rsidRDefault="65A8AB95" w14:paraId="294C85B3" w14:textId="495B97E6">
            <w:pPr>
              <w:spacing w:after="0"/>
              <w:rPr>
                <w:rFonts w:eastAsia="Verdana" w:cs="Verdana"/>
                <w:color w:val="000000" w:themeColor="text1"/>
                <w:sz w:val="22"/>
                <w:szCs w:val="22"/>
              </w:rPr>
            </w:pPr>
            <w:r w:rsidRPr="65A8AB95">
              <w:rPr>
                <w:rFonts w:eastAsia="Verdana" w:cs="Verdana"/>
                <w:color w:val="000000" w:themeColor="text1"/>
                <w:sz w:val="22"/>
                <w:szCs w:val="22"/>
              </w:rPr>
              <w:t>01/09/2026</w:t>
            </w:r>
          </w:p>
        </w:tc>
        <w:tc>
          <w:tcPr>
            <w:tcW w:w="2490" w:type="dxa"/>
            <w:tcMar>
              <w:top w:w="15" w:type="dxa"/>
              <w:left w:w="15" w:type="dxa"/>
              <w:right w:w="15" w:type="dxa"/>
            </w:tcMar>
            <w:vAlign w:val="bottom"/>
          </w:tcPr>
          <w:p w:rsidR="65A8AB95" w:rsidP="65A8AB95" w:rsidRDefault="65A8AB95" w14:paraId="3852F826" w14:textId="6BFE9730">
            <w:pPr>
              <w:spacing w:after="0"/>
              <w:rPr>
                <w:rFonts w:eastAsia="Verdana" w:cs="Verdana"/>
                <w:color w:val="000000" w:themeColor="text1"/>
                <w:sz w:val="22"/>
                <w:szCs w:val="22"/>
              </w:rPr>
            </w:pPr>
          </w:p>
        </w:tc>
      </w:tr>
    </w:tbl>
    <w:p w:rsidR="16D0AC68" w:rsidP="0016526D" w:rsidRDefault="22DAC393" w14:paraId="33C78DD4" w14:textId="127DCF0E">
      <w:pPr>
        <w:spacing w:before="240"/>
        <w:jc w:val="both"/>
      </w:pPr>
      <w:r w:rsidRPr="7A83CE44">
        <w:rPr>
          <w:b/>
          <w:bCs/>
        </w:rPr>
        <w:t>3.</w:t>
      </w:r>
      <w:r w:rsidRPr="7A83CE44" w:rsidR="48426D2A">
        <w:rPr>
          <w:b/>
          <w:bCs/>
        </w:rPr>
        <w:t>9</w:t>
      </w:r>
      <w:r w:rsidRPr="7A83CE44">
        <w:rPr>
          <w:b/>
          <w:bCs/>
        </w:rPr>
        <w:t xml:space="preserve"> </w:t>
      </w:r>
      <w:r w:rsidRPr="7A83CE44" w:rsidR="16D0AC68">
        <w:rPr>
          <w:b/>
          <w:bCs/>
        </w:rPr>
        <w:t xml:space="preserve">Llais Proforma </w:t>
      </w:r>
    </w:p>
    <w:p w:rsidR="65A8AB95" w:rsidP="65A8AB95" w:rsidRDefault="65A8AB95" w14:paraId="19E122A0" w14:textId="2DCB7C48">
      <w:r>
        <w:t>Historically, the Health Board has used a bespoke proforma for service change engagement, developed in discussion with Llais and previously approved by the Board.</w:t>
      </w:r>
    </w:p>
    <w:p w:rsidR="65A8AB95" w:rsidP="65A8AB95" w:rsidRDefault="65A8AB95" w14:paraId="1403794D" w14:textId="549141BB">
      <w:r w:rsidR="65A8AB95">
        <w:rPr/>
        <w:t xml:space="preserve">Llais has now introduced an All-Wales proforma to support greater consistency in how service change proposals are described, assessed and discussed with communities. The Board is asked to approve adoption of the All-Wales proforma for future service change engagement, replacing </w:t>
      </w:r>
      <w:r w:rsidR="65A8AB95">
        <w:rPr/>
        <w:t>the local bespoke version, while ensuring that any Swansea Bay-specific context or additional information required can still be included where appropriate.</w:t>
      </w:r>
    </w:p>
    <w:p w:rsidR="094D521A" w:rsidRDefault="094D521A" w14:paraId="07458400" w14:textId="50947A79">
      <w:r w:rsidRPr="7A83CE44">
        <w:rPr>
          <w:b/>
          <w:bCs/>
        </w:rPr>
        <w:t xml:space="preserve">4.0 Organ Donation Week </w:t>
      </w:r>
    </w:p>
    <w:p w:rsidR="094D521A" w:rsidRDefault="094D521A" w14:paraId="1A07C2B8" w14:textId="5567A46A">
      <w:r>
        <w:t xml:space="preserve">Organ Donation week falls in the week of our Board </w:t>
      </w:r>
      <w:r w:rsidR="2E643051">
        <w:t>meeting,</w:t>
      </w:r>
      <w:r>
        <w:t xml:space="preserve"> so it is an opportune mo</w:t>
      </w:r>
      <w:r w:rsidR="07414EAA">
        <w:t>ment to reflect on this important area of work. Our Organ Donation Committee provides the oversight of our arrangements for supporting organ donation, working closely with NHS Blood and Transplan</w:t>
      </w:r>
      <w:r w:rsidR="1FB43FB3">
        <w:t xml:space="preserve">t Services which operates across England and Wales. </w:t>
      </w:r>
    </w:p>
    <w:p w:rsidR="230692CD" w:rsidRDefault="230692CD" w14:paraId="2D6CB660" w14:textId="0E5264ED">
      <w:r>
        <w:t xml:space="preserve">Our 2025-2026 Organ Donation Annual Report will be going to Quality and Safety Committee in </w:t>
      </w:r>
      <w:r w:rsidR="3257D39C">
        <w:t>October,</w:t>
      </w:r>
      <w:r>
        <w:t xml:space="preserve"> but it is useful to share some of the key headline figures, and to thank our teams for supporting patients and their families with organ</w:t>
      </w:r>
      <w:r w:rsidR="0049569D">
        <w:t xml:space="preserve"> donation conversations and procedures. </w:t>
      </w:r>
      <w:r w:rsidR="46425978">
        <w:t xml:space="preserve">We know this makes a huge difference to the lives of people – those whose donations are a life-changing gift to those in receive of donated organs. </w:t>
      </w:r>
    </w:p>
    <w:p w:rsidR="230692CD" w:rsidP="7A83CE44" w:rsidRDefault="230692CD" w14:paraId="33485AB0" w14:textId="64BEF046">
      <w:pPr>
        <w:numPr>
          <w:ilvl w:val="0"/>
          <w:numId w:val="1"/>
        </w:numPr>
        <w:rPr>
          <w:rFonts w:eastAsia="Calibri"/>
        </w:rPr>
      </w:pPr>
      <w:r w:rsidRPr="7A83CE44">
        <w:rPr>
          <w:rFonts w:eastAsia="Calibri"/>
        </w:rPr>
        <w:t>86 patients were referred to the NHS Blood and Transplant’s organ donations services team;</w:t>
      </w:r>
    </w:p>
    <w:p w:rsidR="230692CD" w:rsidP="7A83CE44" w:rsidRDefault="230692CD" w14:paraId="18FE0B0E" w14:textId="1D04DF12">
      <w:pPr>
        <w:numPr>
          <w:ilvl w:val="0"/>
          <w:numId w:val="1"/>
        </w:numPr>
        <w:rPr>
          <w:rFonts w:eastAsia="Calibri"/>
        </w:rPr>
      </w:pPr>
      <w:r w:rsidRPr="7A83CE44">
        <w:rPr>
          <w:rFonts w:eastAsia="Calibri"/>
        </w:rPr>
        <w:t>38 of which met the referral criteria and could be included in the potential donor audit.</w:t>
      </w:r>
    </w:p>
    <w:p w:rsidR="7A83CE44" w:rsidP="3C44671E" w:rsidRDefault="7A83CE44" w14:paraId="52FDF1F0" w14:textId="6CF01264">
      <w:pPr>
        <w:numPr>
          <w:ilvl w:val="0"/>
          <w:numId w:val="1"/>
        </w:numPr>
        <w:rPr>
          <w:rFonts w:eastAsia="Calibri"/>
        </w:rPr>
      </w:pPr>
      <w:r w:rsidRPr="3C44671E" w:rsidR="230692CD">
        <w:rPr>
          <w:rFonts w:eastAsia="Calibri"/>
        </w:rPr>
        <w:t xml:space="preserve">From this, there were </w:t>
      </w:r>
      <w:r w:rsidRPr="3C44671E" w:rsidR="230692CD">
        <w:rPr>
          <w:rFonts w:eastAsia="Calibri"/>
          <w:b w:val="1"/>
          <w:bCs w:val="1"/>
        </w:rPr>
        <w:t>12</w:t>
      </w:r>
      <w:r w:rsidRPr="3C44671E" w:rsidR="230692CD">
        <w:rPr>
          <w:rFonts w:eastAsia="Calibri"/>
        </w:rPr>
        <w:t xml:space="preserve"> </w:t>
      </w:r>
      <w:r w:rsidRPr="3C44671E" w:rsidR="230692CD">
        <w:rPr>
          <w:rFonts w:eastAsia="Calibri"/>
          <w:b w:val="1"/>
          <w:bCs w:val="1"/>
        </w:rPr>
        <w:t>consented donors</w:t>
      </w:r>
      <w:r w:rsidRPr="3C44671E" w:rsidR="230692CD">
        <w:rPr>
          <w:rFonts w:eastAsia="Calibri"/>
        </w:rPr>
        <w:t xml:space="preserve">, of which all </w:t>
      </w:r>
      <w:r w:rsidRPr="3C44671E" w:rsidR="230692CD">
        <w:rPr>
          <w:rFonts w:eastAsia="Calibri"/>
          <w:b w:val="1"/>
          <w:bCs w:val="1"/>
        </w:rPr>
        <w:t>12</w:t>
      </w:r>
      <w:r w:rsidRPr="3C44671E" w:rsidR="230692CD">
        <w:rPr>
          <w:rFonts w:eastAsia="Calibri"/>
        </w:rPr>
        <w:t xml:space="preserve"> were able to donate, </w:t>
      </w:r>
      <w:r w:rsidRPr="3C44671E" w:rsidR="230692CD">
        <w:rPr>
          <w:rFonts w:eastAsia="Calibri"/>
        </w:rPr>
        <w:t>benefiting</w:t>
      </w:r>
      <w:r w:rsidRPr="3C44671E" w:rsidR="230692CD">
        <w:rPr>
          <w:rFonts w:eastAsia="Calibri"/>
        </w:rPr>
        <w:t xml:space="preserve"> </w:t>
      </w:r>
      <w:r w:rsidRPr="3C44671E" w:rsidR="230692CD">
        <w:rPr>
          <w:rFonts w:eastAsia="Calibri"/>
          <w:b w:val="1"/>
          <w:bCs w:val="1"/>
        </w:rPr>
        <w:t>30</w:t>
      </w:r>
      <w:r w:rsidRPr="3C44671E" w:rsidR="230692CD">
        <w:rPr>
          <w:rFonts w:eastAsia="Calibri"/>
        </w:rPr>
        <w:t xml:space="preserve"> patients across the UK, with </w:t>
      </w:r>
      <w:r w:rsidRPr="3C44671E" w:rsidR="230692CD">
        <w:rPr>
          <w:rFonts w:eastAsia="Calibri"/>
          <w:b w:val="1"/>
          <w:bCs w:val="1"/>
        </w:rPr>
        <w:t>19 kidneys</w:t>
      </w:r>
      <w:r w:rsidRPr="3C44671E" w:rsidR="230692CD">
        <w:rPr>
          <w:rFonts w:eastAsia="Calibri"/>
        </w:rPr>
        <w:t xml:space="preserve"> and </w:t>
      </w:r>
      <w:r w:rsidRPr="3C44671E" w:rsidR="230692CD">
        <w:rPr>
          <w:rFonts w:eastAsia="Calibri"/>
          <w:b w:val="1"/>
          <w:bCs w:val="1"/>
        </w:rPr>
        <w:t>11 livers</w:t>
      </w:r>
      <w:r w:rsidRPr="3C44671E" w:rsidR="230692CD">
        <w:rPr>
          <w:rFonts w:eastAsia="Calibri"/>
        </w:rPr>
        <w:t xml:space="preserve">.  </w:t>
      </w:r>
      <w:r w:rsidRPr="3C44671E" w:rsidR="230692CD">
        <w:rPr>
          <w:rFonts w:eastAsia="Calibri"/>
        </w:rPr>
        <w:t xml:space="preserve">In addition, </w:t>
      </w:r>
      <w:r w:rsidRPr="3C44671E" w:rsidR="230692CD">
        <w:rPr>
          <w:rFonts w:eastAsia="Calibri"/>
          <w:b w:val="1"/>
          <w:bCs w:val="1"/>
        </w:rPr>
        <w:t>12 corneas</w:t>
      </w:r>
      <w:r w:rsidRPr="3C44671E" w:rsidR="230692CD">
        <w:rPr>
          <w:rFonts w:eastAsia="Calibri"/>
        </w:rPr>
        <w:t xml:space="preserve"> were received by NHS Blood and Transplant eye banks.</w:t>
      </w:r>
    </w:p>
    <w:sectPr w:rsidR="7A83CE44"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D6893" w:rsidP="00C107F2" w:rsidRDefault="00AD6893" w14:paraId="7191659A" w14:textId="77777777">
      <w:pPr>
        <w:spacing w:after="0" w:line="240" w:lineRule="auto"/>
      </w:pPr>
      <w:r>
        <w:separator/>
      </w:r>
    </w:p>
  </w:endnote>
  <w:endnote w:type="continuationSeparator" w:id="0">
    <w:p w:rsidR="00AD6893" w:rsidP="00C107F2" w:rsidRDefault="00AD6893" w14:paraId="2B7B270B" w14:textId="77777777">
      <w:pPr>
        <w:spacing w:after="0" w:line="240" w:lineRule="auto"/>
      </w:pPr>
      <w:r>
        <w:continuationSeparator/>
      </w:r>
    </w:p>
  </w:endnote>
  <w:endnote w:type="continuationNotice" w:id="1">
    <w:p w:rsidR="00AD6893" w:rsidRDefault="00AD6893" w14:paraId="3EBC25E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79E7CF98">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3C44671E">
      <w:rPr>
        <w:sz w:val="20"/>
        <w:szCs w:val="20"/>
      </w:rPr>
      <w:t>2</w:t>
    </w:r>
    <w:r w:rsidRPr="0031077C" w:rsidR="0032747D">
      <w:rPr>
        <w:sz w:val="20"/>
        <w:szCs w:val="20"/>
      </w:rPr>
      <w:fldChar w:fldCharType="end"/>
    </w:r>
    <w:r w:rsidRPr="0031077C" w:rsidR="3C44671E">
      <w:rPr>
        <w:sz w:val="20"/>
        <w:szCs w:val="20"/>
      </w:rPr>
      <w:t xml:space="preserve"> of </w:t>
    </w:r>
    <w:r w:rsidR="3C44671E">
      <w:rPr>
        <w:sz w:val="20"/>
        <w:szCs w:val="20"/>
      </w:rPr>
      <w:t>1</w:t>
    </w:r>
    <w:r w:rsidR="3C44671E">
      <w:rPr>
        <w:sz w:val="20"/>
        <w:szCs w:val="20"/>
      </w:rPr>
      <w:t>6</w:t>
    </w:r>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Content>
      <w:p w:rsidR="003324CB" w:rsidP="0031077C" w:rsidRDefault="00635AC9" w14:paraId="6D2904A9" w14:textId="5C7C388B">
        <w:pPr>
          <w:pStyle w:val="Footer"/>
          <w:jc w:val="right"/>
          <w:rPr>
            <w:rStyle w:val="CorporateStyle2"/>
          </w:rPr>
        </w:pPr>
        <w:r>
          <w:rPr>
            <w:rStyle w:val="CorporateStyle2"/>
          </w:rPr>
          <w:t>SBUHB Board</w:t>
        </w:r>
      </w:p>
    </w:sdtContent>
    <w:sdtEndPr>
      <w:rPr>
        <w:rStyle w:val="CorporateStyle2"/>
      </w:rPr>
    </w:sdtEndPr>
  </w:sdt>
  <w:sdt>
    <w:sdtPr>
      <w:rPr>
        <w:rStyle w:val="CorporateStyle2"/>
      </w:rPr>
      <w:alias w:val="Insert Meeting Date"/>
      <w:tag w:val="Insert Meeting Date"/>
      <w:id w:val="-214423702"/>
      <w:lock w:val="sdtLocked"/>
      <w:placeholder>
        <w:docPart w:val="945F4D6451BE464D87BB20324C3D78B2"/>
      </w:placeholder>
      <w15:color w:val="000000"/>
      <w:date w:fullDate="2026-09-24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AA69EF" w14:paraId="6DC782A8" w14:textId="44B656A0">
        <w:pPr>
          <w:pStyle w:val="Footer"/>
          <w:jc w:val="right"/>
          <w:rPr>
            <w:sz w:val="20"/>
            <w:szCs w:val="20"/>
          </w:rPr>
        </w:pPr>
        <w:r>
          <w:rPr>
            <w:rStyle w:val="CorporateStyle2"/>
          </w:rPr>
          <w:t>Thursday, 24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D6893" w:rsidP="00C107F2" w:rsidRDefault="00AD6893" w14:paraId="1B009A53" w14:textId="77777777">
      <w:pPr>
        <w:spacing w:after="0" w:line="240" w:lineRule="auto"/>
      </w:pPr>
      <w:r>
        <w:separator/>
      </w:r>
    </w:p>
  </w:footnote>
  <w:footnote w:type="continuationSeparator" w:id="0">
    <w:p w:rsidR="00AD6893" w:rsidP="00C107F2" w:rsidRDefault="00AD6893" w14:paraId="3C415507" w14:textId="77777777">
      <w:pPr>
        <w:spacing w:after="0" w:line="240" w:lineRule="auto"/>
      </w:pPr>
      <w:r>
        <w:continuationSeparator/>
      </w:r>
    </w:p>
  </w:footnote>
  <w:footnote w:type="continuationNotice" w:id="1">
    <w:p w:rsidR="00AD6893" w:rsidRDefault="00AD6893" w14:paraId="751C7A7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uTqblPyL" int2:invalidationBookmarkName="" int2:hashCode="B+3/jGq10ra6c7" int2:id="dh5CXdhE">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4A45"/>
    <w:multiLevelType w:val="hybridMultilevel"/>
    <w:tmpl w:val="FFFFFFFF"/>
    <w:lvl w:ilvl="0" w:tplc="C4B26F94">
      <w:numFmt w:val="none"/>
      <w:lvlText w:val=""/>
      <w:lvlJc w:val="left"/>
      <w:pPr>
        <w:tabs>
          <w:tab w:val="num" w:pos="360"/>
        </w:tabs>
      </w:pPr>
    </w:lvl>
    <w:lvl w:ilvl="1" w:tplc="F30A67B6">
      <w:start w:val="1"/>
      <w:numFmt w:val="lowerLetter"/>
      <w:lvlText w:val="%2."/>
      <w:lvlJc w:val="left"/>
      <w:pPr>
        <w:ind w:left="1440" w:hanging="360"/>
      </w:pPr>
    </w:lvl>
    <w:lvl w:ilvl="2" w:tplc="0AEC6FD6">
      <w:start w:val="1"/>
      <w:numFmt w:val="lowerRoman"/>
      <w:lvlText w:val="%3."/>
      <w:lvlJc w:val="right"/>
      <w:pPr>
        <w:ind w:left="2160" w:hanging="180"/>
      </w:pPr>
    </w:lvl>
    <w:lvl w:ilvl="3" w:tplc="E848A4D2">
      <w:start w:val="1"/>
      <w:numFmt w:val="decimal"/>
      <w:lvlText w:val="%4."/>
      <w:lvlJc w:val="left"/>
      <w:pPr>
        <w:ind w:left="2880" w:hanging="360"/>
      </w:pPr>
    </w:lvl>
    <w:lvl w:ilvl="4" w:tplc="793EA85C">
      <w:start w:val="1"/>
      <w:numFmt w:val="lowerLetter"/>
      <w:lvlText w:val="%5."/>
      <w:lvlJc w:val="left"/>
      <w:pPr>
        <w:ind w:left="3600" w:hanging="360"/>
      </w:pPr>
    </w:lvl>
    <w:lvl w:ilvl="5" w:tplc="681086A0">
      <w:start w:val="1"/>
      <w:numFmt w:val="lowerRoman"/>
      <w:lvlText w:val="%6."/>
      <w:lvlJc w:val="right"/>
      <w:pPr>
        <w:ind w:left="4320" w:hanging="180"/>
      </w:pPr>
    </w:lvl>
    <w:lvl w:ilvl="6" w:tplc="4E103506">
      <w:start w:val="1"/>
      <w:numFmt w:val="decimal"/>
      <w:lvlText w:val="%7."/>
      <w:lvlJc w:val="left"/>
      <w:pPr>
        <w:ind w:left="5040" w:hanging="360"/>
      </w:pPr>
    </w:lvl>
    <w:lvl w:ilvl="7" w:tplc="A87ABFB0">
      <w:start w:val="1"/>
      <w:numFmt w:val="lowerLetter"/>
      <w:lvlText w:val="%8."/>
      <w:lvlJc w:val="left"/>
      <w:pPr>
        <w:ind w:left="5760" w:hanging="360"/>
      </w:pPr>
    </w:lvl>
    <w:lvl w:ilvl="8" w:tplc="3BC2D96E">
      <w:start w:val="1"/>
      <w:numFmt w:val="lowerRoman"/>
      <w:lvlText w:val="%9."/>
      <w:lvlJc w:val="right"/>
      <w:pPr>
        <w:ind w:left="6480" w:hanging="180"/>
      </w:pPr>
    </w:lvl>
  </w:abstractNum>
  <w:abstractNum w:abstractNumId="1" w15:restartNumberingAfterBreak="0">
    <w:nsid w:val="02C8E41B"/>
    <w:multiLevelType w:val="hybridMultilevel"/>
    <w:tmpl w:val="DDA21DA6"/>
    <w:lvl w:ilvl="0" w:tplc="C84E0CAE">
      <w:start w:val="1"/>
      <w:numFmt w:val="bullet"/>
      <w:lvlText w:val=""/>
      <w:lvlJc w:val="left"/>
      <w:pPr>
        <w:ind w:left="720" w:hanging="360"/>
      </w:pPr>
      <w:rPr>
        <w:rFonts w:hint="default" w:ascii="Symbol" w:hAnsi="Symbol"/>
      </w:rPr>
    </w:lvl>
    <w:lvl w:ilvl="1" w:tplc="ED3A4DCA">
      <w:start w:val="1"/>
      <w:numFmt w:val="bullet"/>
      <w:lvlText w:val="o"/>
      <w:lvlJc w:val="left"/>
      <w:pPr>
        <w:ind w:left="1440" w:hanging="360"/>
      </w:pPr>
      <w:rPr>
        <w:rFonts w:hint="default" w:ascii="Courier New" w:hAnsi="Courier New"/>
      </w:rPr>
    </w:lvl>
    <w:lvl w:ilvl="2" w:tplc="A0F8CAEE">
      <w:start w:val="1"/>
      <w:numFmt w:val="bullet"/>
      <w:lvlText w:val=""/>
      <w:lvlJc w:val="left"/>
      <w:pPr>
        <w:ind w:left="2160" w:hanging="360"/>
      </w:pPr>
      <w:rPr>
        <w:rFonts w:hint="default" w:ascii="Wingdings" w:hAnsi="Wingdings"/>
      </w:rPr>
    </w:lvl>
    <w:lvl w:ilvl="3" w:tplc="980A5C7E">
      <w:start w:val="1"/>
      <w:numFmt w:val="bullet"/>
      <w:lvlText w:val=""/>
      <w:lvlJc w:val="left"/>
      <w:pPr>
        <w:ind w:left="2880" w:hanging="360"/>
      </w:pPr>
      <w:rPr>
        <w:rFonts w:hint="default" w:ascii="Symbol" w:hAnsi="Symbol"/>
      </w:rPr>
    </w:lvl>
    <w:lvl w:ilvl="4" w:tplc="BDE80308">
      <w:start w:val="1"/>
      <w:numFmt w:val="bullet"/>
      <w:lvlText w:val="o"/>
      <w:lvlJc w:val="left"/>
      <w:pPr>
        <w:ind w:left="3600" w:hanging="360"/>
      </w:pPr>
      <w:rPr>
        <w:rFonts w:hint="default" w:ascii="Courier New" w:hAnsi="Courier New"/>
      </w:rPr>
    </w:lvl>
    <w:lvl w:ilvl="5" w:tplc="9490D496">
      <w:start w:val="1"/>
      <w:numFmt w:val="bullet"/>
      <w:lvlText w:val=""/>
      <w:lvlJc w:val="left"/>
      <w:pPr>
        <w:ind w:left="4320" w:hanging="360"/>
      </w:pPr>
      <w:rPr>
        <w:rFonts w:hint="default" w:ascii="Wingdings" w:hAnsi="Wingdings"/>
      </w:rPr>
    </w:lvl>
    <w:lvl w:ilvl="6" w:tplc="0FEE80AC">
      <w:start w:val="1"/>
      <w:numFmt w:val="bullet"/>
      <w:lvlText w:val=""/>
      <w:lvlJc w:val="left"/>
      <w:pPr>
        <w:ind w:left="5040" w:hanging="360"/>
      </w:pPr>
      <w:rPr>
        <w:rFonts w:hint="default" w:ascii="Symbol" w:hAnsi="Symbol"/>
      </w:rPr>
    </w:lvl>
    <w:lvl w:ilvl="7" w:tplc="BEB24706">
      <w:start w:val="1"/>
      <w:numFmt w:val="bullet"/>
      <w:lvlText w:val="o"/>
      <w:lvlJc w:val="left"/>
      <w:pPr>
        <w:ind w:left="5760" w:hanging="360"/>
      </w:pPr>
      <w:rPr>
        <w:rFonts w:hint="default" w:ascii="Courier New" w:hAnsi="Courier New"/>
      </w:rPr>
    </w:lvl>
    <w:lvl w:ilvl="8" w:tplc="2070E72C">
      <w:start w:val="1"/>
      <w:numFmt w:val="bullet"/>
      <w:lvlText w:val=""/>
      <w:lvlJc w:val="left"/>
      <w:pPr>
        <w:ind w:left="6480" w:hanging="360"/>
      </w:pPr>
      <w:rPr>
        <w:rFonts w:hint="default" w:ascii="Wingdings" w:hAnsi="Wingdings"/>
      </w:rPr>
    </w:lvl>
  </w:abstractNum>
  <w:abstractNum w:abstractNumId="2" w15:restartNumberingAfterBreak="0">
    <w:nsid w:val="163B0B92"/>
    <w:multiLevelType w:val="multilevel"/>
    <w:tmpl w:val="360608BA"/>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3D6DAD78"/>
    <w:multiLevelType w:val="hybridMultilevel"/>
    <w:tmpl w:val="3C002F70"/>
    <w:lvl w:ilvl="0" w:tplc="2892F752">
      <w:start w:val="1"/>
      <w:numFmt w:val="bullet"/>
      <w:lvlText w:val="o"/>
      <w:lvlJc w:val="left"/>
      <w:pPr>
        <w:ind w:left="1440" w:hanging="360"/>
      </w:pPr>
      <w:rPr>
        <w:rFonts w:hint="default" w:ascii="Courier New" w:hAnsi="Courier New"/>
      </w:rPr>
    </w:lvl>
    <w:lvl w:ilvl="1" w:tplc="9AECCA5E">
      <w:start w:val="1"/>
      <w:numFmt w:val="bullet"/>
      <w:lvlText w:val="o"/>
      <w:lvlJc w:val="left"/>
      <w:pPr>
        <w:ind w:left="2160" w:hanging="360"/>
      </w:pPr>
      <w:rPr>
        <w:rFonts w:hint="default" w:ascii="Courier New" w:hAnsi="Courier New"/>
      </w:rPr>
    </w:lvl>
    <w:lvl w:ilvl="2" w:tplc="223846C4">
      <w:start w:val="1"/>
      <w:numFmt w:val="bullet"/>
      <w:lvlText w:val=""/>
      <w:lvlJc w:val="left"/>
      <w:pPr>
        <w:ind w:left="2880" w:hanging="360"/>
      </w:pPr>
      <w:rPr>
        <w:rFonts w:hint="default" w:ascii="Wingdings" w:hAnsi="Wingdings"/>
      </w:rPr>
    </w:lvl>
    <w:lvl w:ilvl="3" w:tplc="603EAA3A">
      <w:start w:val="1"/>
      <w:numFmt w:val="bullet"/>
      <w:lvlText w:val=""/>
      <w:lvlJc w:val="left"/>
      <w:pPr>
        <w:ind w:left="3600" w:hanging="360"/>
      </w:pPr>
      <w:rPr>
        <w:rFonts w:hint="default" w:ascii="Symbol" w:hAnsi="Symbol"/>
      </w:rPr>
    </w:lvl>
    <w:lvl w:ilvl="4" w:tplc="13F28FBC">
      <w:start w:val="1"/>
      <w:numFmt w:val="bullet"/>
      <w:lvlText w:val="o"/>
      <w:lvlJc w:val="left"/>
      <w:pPr>
        <w:ind w:left="4320" w:hanging="360"/>
      </w:pPr>
      <w:rPr>
        <w:rFonts w:hint="default" w:ascii="Courier New" w:hAnsi="Courier New"/>
      </w:rPr>
    </w:lvl>
    <w:lvl w:ilvl="5" w:tplc="A2CAAF3A">
      <w:start w:val="1"/>
      <w:numFmt w:val="bullet"/>
      <w:lvlText w:val=""/>
      <w:lvlJc w:val="left"/>
      <w:pPr>
        <w:ind w:left="5040" w:hanging="360"/>
      </w:pPr>
      <w:rPr>
        <w:rFonts w:hint="default" w:ascii="Wingdings" w:hAnsi="Wingdings"/>
      </w:rPr>
    </w:lvl>
    <w:lvl w:ilvl="6" w:tplc="DAC8CE8E">
      <w:start w:val="1"/>
      <w:numFmt w:val="bullet"/>
      <w:lvlText w:val=""/>
      <w:lvlJc w:val="left"/>
      <w:pPr>
        <w:ind w:left="5760" w:hanging="360"/>
      </w:pPr>
      <w:rPr>
        <w:rFonts w:hint="default" w:ascii="Symbol" w:hAnsi="Symbol"/>
      </w:rPr>
    </w:lvl>
    <w:lvl w:ilvl="7" w:tplc="CF2E9674">
      <w:start w:val="1"/>
      <w:numFmt w:val="bullet"/>
      <w:lvlText w:val="o"/>
      <w:lvlJc w:val="left"/>
      <w:pPr>
        <w:ind w:left="6480" w:hanging="360"/>
      </w:pPr>
      <w:rPr>
        <w:rFonts w:hint="default" w:ascii="Courier New" w:hAnsi="Courier New"/>
      </w:rPr>
    </w:lvl>
    <w:lvl w:ilvl="8" w:tplc="5CE0876E">
      <w:start w:val="1"/>
      <w:numFmt w:val="bullet"/>
      <w:lvlText w:val=""/>
      <w:lvlJc w:val="left"/>
      <w:pPr>
        <w:ind w:left="7200" w:hanging="360"/>
      </w:pPr>
      <w:rPr>
        <w:rFonts w:hint="default" w:ascii="Wingdings" w:hAnsi="Wingdings"/>
      </w:rPr>
    </w:lvl>
  </w:abstractNum>
  <w:abstractNum w:abstractNumId="4" w15:restartNumberingAfterBreak="0">
    <w:nsid w:val="56C8BCA1"/>
    <w:multiLevelType w:val="hybridMultilevel"/>
    <w:tmpl w:val="F8461734"/>
    <w:lvl w:ilvl="0" w:tplc="8A54417A">
      <w:start w:val="1"/>
      <w:numFmt w:val="bullet"/>
      <w:lvlText w:val=""/>
      <w:lvlJc w:val="left"/>
      <w:pPr>
        <w:ind w:left="720" w:hanging="360"/>
      </w:pPr>
      <w:rPr>
        <w:rFonts w:hint="default" w:ascii="Symbol" w:hAnsi="Symbol"/>
      </w:rPr>
    </w:lvl>
    <w:lvl w:ilvl="1" w:tplc="5E36B350">
      <w:start w:val="1"/>
      <w:numFmt w:val="bullet"/>
      <w:lvlText w:val="o"/>
      <w:lvlJc w:val="left"/>
      <w:pPr>
        <w:ind w:left="1440" w:hanging="360"/>
      </w:pPr>
      <w:rPr>
        <w:rFonts w:hint="default" w:ascii="Courier New" w:hAnsi="Courier New"/>
      </w:rPr>
    </w:lvl>
    <w:lvl w:ilvl="2" w:tplc="A56EEDB2">
      <w:start w:val="1"/>
      <w:numFmt w:val="bullet"/>
      <w:lvlText w:val=""/>
      <w:lvlJc w:val="left"/>
      <w:pPr>
        <w:ind w:left="2160" w:hanging="360"/>
      </w:pPr>
      <w:rPr>
        <w:rFonts w:hint="default" w:ascii="Wingdings" w:hAnsi="Wingdings"/>
      </w:rPr>
    </w:lvl>
    <w:lvl w:ilvl="3" w:tplc="703C186A">
      <w:start w:val="1"/>
      <w:numFmt w:val="bullet"/>
      <w:lvlText w:val=""/>
      <w:lvlJc w:val="left"/>
      <w:pPr>
        <w:ind w:left="2880" w:hanging="360"/>
      </w:pPr>
      <w:rPr>
        <w:rFonts w:hint="default" w:ascii="Symbol" w:hAnsi="Symbol"/>
      </w:rPr>
    </w:lvl>
    <w:lvl w:ilvl="4" w:tplc="FA4E1AF8">
      <w:start w:val="1"/>
      <w:numFmt w:val="bullet"/>
      <w:lvlText w:val="o"/>
      <w:lvlJc w:val="left"/>
      <w:pPr>
        <w:ind w:left="3600" w:hanging="360"/>
      </w:pPr>
      <w:rPr>
        <w:rFonts w:hint="default" w:ascii="Courier New" w:hAnsi="Courier New"/>
      </w:rPr>
    </w:lvl>
    <w:lvl w:ilvl="5" w:tplc="DC7E80CE">
      <w:start w:val="1"/>
      <w:numFmt w:val="bullet"/>
      <w:lvlText w:val=""/>
      <w:lvlJc w:val="left"/>
      <w:pPr>
        <w:ind w:left="4320" w:hanging="360"/>
      </w:pPr>
      <w:rPr>
        <w:rFonts w:hint="default" w:ascii="Wingdings" w:hAnsi="Wingdings"/>
      </w:rPr>
    </w:lvl>
    <w:lvl w:ilvl="6" w:tplc="DD1875BA">
      <w:start w:val="1"/>
      <w:numFmt w:val="bullet"/>
      <w:lvlText w:val=""/>
      <w:lvlJc w:val="left"/>
      <w:pPr>
        <w:ind w:left="5040" w:hanging="360"/>
      </w:pPr>
      <w:rPr>
        <w:rFonts w:hint="default" w:ascii="Symbol" w:hAnsi="Symbol"/>
      </w:rPr>
    </w:lvl>
    <w:lvl w:ilvl="7" w:tplc="CCF43392">
      <w:start w:val="1"/>
      <w:numFmt w:val="bullet"/>
      <w:lvlText w:val="o"/>
      <w:lvlJc w:val="left"/>
      <w:pPr>
        <w:ind w:left="5760" w:hanging="360"/>
      </w:pPr>
      <w:rPr>
        <w:rFonts w:hint="default" w:ascii="Courier New" w:hAnsi="Courier New"/>
      </w:rPr>
    </w:lvl>
    <w:lvl w:ilvl="8" w:tplc="CA90801A">
      <w:start w:val="1"/>
      <w:numFmt w:val="bullet"/>
      <w:lvlText w:val=""/>
      <w:lvlJc w:val="left"/>
      <w:pPr>
        <w:ind w:left="6480" w:hanging="360"/>
      </w:pPr>
      <w:rPr>
        <w:rFonts w:hint="default" w:ascii="Wingdings" w:hAnsi="Wingdings"/>
      </w:rPr>
    </w:lvl>
  </w:abstractNum>
  <w:abstractNum w:abstractNumId="5" w15:restartNumberingAfterBreak="0">
    <w:nsid w:val="5ABC3DB9"/>
    <w:multiLevelType w:val="hybridMultilevel"/>
    <w:tmpl w:val="041A9596"/>
    <w:lvl w:ilvl="0" w:tplc="FF46C13A">
      <w:start w:val="1"/>
      <w:numFmt w:val="bullet"/>
      <w:lvlText w:val=""/>
      <w:lvlJc w:val="left"/>
      <w:pPr>
        <w:ind w:left="720" w:hanging="360"/>
      </w:pPr>
      <w:rPr>
        <w:rFonts w:hint="default" w:ascii="Symbol" w:hAnsi="Symbol"/>
      </w:rPr>
    </w:lvl>
    <w:lvl w:ilvl="1" w:tplc="536855A4">
      <w:start w:val="1"/>
      <w:numFmt w:val="bullet"/>
      <w:lvlText w:val="o"/>
      <w:lvlJc w:val="left"/>
      <w:pPr>
        <w:ind w:left="1440" w:hanging="360"/>
      </w:pPr>
      <w:rPr>
        <w:rFonts w:hint="default" w:ascii="Courier New" w:hAnsi="Courier New"/>
      </w:rPr>
    </w:lvl>
    <w:lvl w:ilvl="2" w:tplc="EBA2265C">
      <w:start w:val="1"/>
      <w:numFmt w:val="bullet"/>
      <w:lvlText w:val=""/>
      <w:lvlJc w:val="left"/>
      <w:pPr>
        <w:ind w:left="2160" w:hanging="360"/>
      </w:pPr>
      <w:rPr>
        <w:rFonts w:hint="default" w:ascii="Wingdings" w:hAnsi="Wingdings"/>
      </w:rPr>
    </w:lvl>
    <w:lvl w:ilvl="3" w:tplc="E1C4D11C">
      <w:start w:val="1"/>
      <w:numFmt w:val="bullet"/>
      <w:lvlText w:val=""/>
      <w:lvlJc w:val="left"/>
      <w:pPr>
        <w:ind w:left="2880" w:hanging="360"/>
      </w:pPr>
      <w:rPr>
        <w:rFonts w:hint="default" w:ascii="Symbol" w:hAnsi="Symbol"/>
      </w:rPr>
    </w:lvl>
    <w:lvl w:ilvl="4" w:tplc="D82CC5B8">
      <w:start w:val="1"/>
      <w:numFmt w:val="bullet"/>
      <w:lvlText w:val="o"/>
      <w:lvlJc w:val="left"/>
      <w:pPr>
        <w:ind w:left="3600" w:hanging="360"/>
      </w:pPr>
      <w:rPr>
        <w:rFonts w:hint="default" w:ascii="Courier New" w:hAnsi="Courier New"/>
      </w:rPr>
    </w:lvl>
    <w:lvl w:ilvl="5" w:tplc="B53E95F2">
      <w:start w:val="1"/>
      <w:numFmt w:val="bullet"/>
      <w:lvlText w:val=""/>
      <w:lvlJc w:val="left"/>
      <w:pPr>
        <w:ind w:left="4320" w:hanging="360"/>
      </w:pPr>
      <w:rPr>
        <w:rFonts w:hint="default" w:ascii="Wingdings" w:hAnsi="Wingdings"/>
      </w:rPr>
    </w:lvl>
    <w:lvl w:ilvl="6" w:tplc="D360A3E6">
      <w:start w:val="1"/>
      <w:numFmt w:val="bullet"/>
      <w:lvlText w:val=""/>
      <w:lvlJc w:val="left"/>
      <w:pPr>
        <w:ind w:left="5040" w:hanging="360"/>
      </w:pPr>
      <w:rPr>
        <w:rFonts w:hint="default" w:ascii="Symbol" w:hAnsi="Symbol"/>
      </w:rPr>
    </w:lvl>
    <w:lvl w:ilvl="7" w:tplc="20DE2682">
      <w:start w:val="1"/>
      <w:numFmt w:val="bullet"/>
      <w:lvlText w:val="o"/>
      <w:lvlJc w:val="left"/>
      <w:pPr>
        <w:ind w:left="5760" w:hanging="360"/>
      </w:pPr>
      <w:rPr>
        <w:rFonts w:hint="default" w:ascii="Courier New" w:hAnsi="Courier New"/>
      </w:rPr>
    </w:lvl>
    <w:lvl w:ilvl="8" w:tplc="AD8A0FBA">
      <w:start w:val="1"/>
      <w:numFmt w:val="bullet"/>
      <w:lvlText w:val=""/>
      <w:lvlJc w:val="left"/>
      <w:pPr>
        <w:ind w:left="6480" w:hanging="360"/>
      </w:pPr>
      <w:rPr>
        <w:rFonts w:hint="default" w:ascii="Wingdings" w:hAnsi="Wingdings"/>
      </w:rPr>
    </w:lvl>
  </w:abstractNum>
  <w:abstractNum w:abstractNumId="6" w15:restartNumberingAfterBreak="0">
    <w:nsid w:val="7CF13923"/>
    <w:multiLevelType w:val="hybridMultilevel"/>
    <w:tmpl w:val="005E6242"/>
    <w:lvl w:ilvl="0" w:tplc="F4423DD4">
      <w:start w:val="1"/>
      <w:numFmt w:val="bullet"/>
      <w:lvlText w:val=""/>
      <w:lvlJc w:val="left"/>
      <w:pPr>
        <w:ind w:left="720" w:hanging="360"/>
      </w:pPr>
      <w:rPr>
        <w:rFonts w:hint="default" w:ascii="Symbol" w:hAnsi="Symbol"/>
      </w:rPr>
    </w:lvl>
    <w:lvl w:ilvl="1" w:tplc="49FEFE08">
      <w:start w:val="1"/>
      <w:numFmt w:val="bullet"/>
      <w:lvlText w:val="o"/>
      <w:lvlJc w:val="left"/>
      <w:pPr>
        <w:ind w:left="1440" w:hanging="360"/>
      </w:pPr>
      <w:rPr>
        <w:rFonts w:hint="default" w:ascii="Courier New" w:hAnsi="Courier New"/>
      </w:rPr>
    </w:lvl>
    <w:lvl w:ilvl="2" w:tplc="166A67C6">
      <w:start w:val="1"/>
      <w:numFmt w:val="bullet"/>
      <w:lvlText w:val=""/>
      <w:lvlJc w:val="left"/>
      <w:pPr>
        <w:ind w:left="2160" w:hanging="360"/>
      </w:pPr>
      <w:rPr>
        <w:rFonts w:hint="default" w:ascii="Wingdings" w:hAnsi="Wingdings"/>
      </w:rPr>
    </w:lvl>
    <w:lvl w:ilvl="3" w:tplc="8796EFC6">
      <w:start w:val="1"/>
      <w:numFmt w:val="bullet"/>
      <w:lvlText w:val=""/>
      <w:lvlJc w:val="left"/>
      <w:pPr>
        <w:ind w:left="2880" w:hanging="360"/>
      </w:pPr>
      <w:rPr>
        <w:rFonts w:hint="default" w:ascii="Symbol" w:hAnsi="Symbol"/>
      </w:rPr>
    </w:lvl>
    <w:lvl w:ilvl="4" w:tplc="26806382">
      <w:start w:val="1"/>
      <w:numFmt w:val="bullet"/>
      <w:lvlText w:val="o"/>
      <w:lvlJc w:val="left"/>
      <w:pPr>
        <w:ind w:left="3600" w:hanging="360"/>
      </w:pPr>
      <w:rPr>
        <w:rFonts w:hint="default" w:ascii="Courier New" w:hAnsi="Courier New"/>
      </w:rPr>
    </w:lvl>
    <w:lvl w:ilvl="5" w:tplc="0AB2B81C">
      <w:start w:val="1"/>
      <w:numFmt w:val="bullet"/>
      <w:lvlText w:val=""/>
      <w:lvlJc w:val="left"/>
      <w:pPr>
        <w:ind w:left="4320" w:hanging="360"/>
      </w:pPr>
      <w:rPr>
        <w:rFonts w:hint="default" w:ascii="Wingdings" w:hAnsi="Wingdings"/>
      </w:rPr>
    </w:lvl>
    <w:lvl w:ilvl="6" w:tplc="92CC3344">
      <w:start w:val="1"/>
      <w:numFmt w:val="bullet"/>
      <w:lvlText w:val=""/>
      <w:lvlJc w:val="left"/>
      <w:pPr>
        <w:ind w:left="5040" w:hanging="360"/>
      </w:pPr>
      <w:rPr>
        <w:rFonts w:hint="default" w:ascii="Symbol" w:hAnsi="Symbol"/>
      </w:rPr>
    </w:lvl>
    <w:lvl w:ilvl="7" w:tplc="436AC79C">
      <w:start w:val="1"/>
      <w:numFmt w:val="bullet"/>
      <w:lvlText w:val="o"/>
      <w:lvlJc w:val="left"/>
      <w:pPr>
        <w:ind w:left="5760" w:hanging="360"/>
      </w:pPr>
      <w:rPr>
        <w:rFonts w:hint="default" w:ascii="Courier New" w:hAnsi="Courier New"/>
      </w:rPr>
    </w:lvl>
    <w:lvl w:ilvl="8" w:tplc="459E41A4">
      <w:start w:val="1"/>
      <w:numFmt w:val="bullet"/>
      <w:lvlText w:val=""/>
      <w:lvlJc w:val="left"/>
      <w:pPr>
        <w:ind w:left="6480" w:hanging="360"/>
      </w:pPr>
      <w:rPr>
        <w:rFonts w:hint="default" w:ascii="Wingdings" w:hAnsi="Wingdings"/>
      </w:rPr>
    </w:lvl>
  </w:abstractNum>
  <w:num w:numId="1" w16cid:durableId="273681750">
    <w:abstractNumId w:val="4"/>
  </w:num>
  <w:num w:numId="2" w16cid:durableId="600141170">
    <w:abstractNumId w:val="3"/>
  </w:num>
  <w:num w:numId="3" w16cid:durableId="697701681">
    <w:abstractNumId w:val="6"/>
  </w:num>
  <w:num w:numId="4" w16cid:durableId="1365128909">
    <w:abstractNumId w:val="0"/>
  </w:num>
  <w:num w:numId="5" w16cid:durableId="1518157197">
    <w:abstractNumId w:val="2"/>
  </w:num>
  <w:num w:numId="6" w16cid:durableId="934744993">
    <w:abstractNumId w:val="1"/>
  </w:num>
  <w:num w:numId="7" w16cid:durableId="241919016">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656"/>
    <w:rsid w:val="00003757"/>
    <w:rsid w:val="00003CA6"/>
    <w:rsid w:val="0000424F"/>
    <w:rsid w:val="00015859"/>
    <w:rsid w:val="00016E09"/>
    <w:rsid w:val="00017807"/>
    <w:rsid w:val="00017C3F"/>
    <w:rsid w:val="000203BD"/>
    <w:rsid w:val="00021C60"/>
    <w:rsid w:val="00025E60"/>
    <w:rsid w:val="00027697"/>
    <w:rsid w:val="00034194"/>
    <w:rsid w:val="00041CF6"/>
    <w:rsid w:val="00050FA3"/>
    <w:rsid w:val="00052D01"/>
    <w:rsid w:val="00053E95"/>
    <w:rsid w:val="00054F8C"/>
    <w:rsid w:val="00061E86"/>
    <w:rsid w:val="000624E4"/>
    <w:rsid w:val="00065531"/>
    <w:rsid w:val="00072D3B"/>
    <w:rsid w:val="0007325F"/>
    <w:rsid w:val="00083FC0"/>
    <w:rsid w:val="0009250C"/>
    <w:rsid w:val="000940E7"/>
    <w:rsid w:val="000972BE"/>
    <w:rsid w:val="000A0751"/>
    <w:rsid w:val="000A7298"/>
    <w:rsid w:val="000B29EB"/>
    <w:rsid w:val="000B56DE"/>
    <w:rsid w:val="000C0CF8"/>
    <w:rsid w:val="000C3280"/>
    <w:rsid w:val="000C563A"/>
    <w:rsid w:val="000E379E"/>
    <w:rsid w:val="000F361B"/>
    <w:rsid w:val="000F400F"/>
    <w:rsid w:val="00102D17"/>
    <w:rsid w:val="00106538"/>
    <w:rsid w:val="00110100"/>
    <w:rsid w:val="00110688"/>
    <w:rsid w:val="0011477D"/>
    <w:rsid w:val="001208C0"/>
    <w:rsid w:val="00133EA1"/>
    <w:rsid w:val="001362B6"/>
    <w:rsid w:val="00136E61"/>
    <w:rsid w:val="0014234E"/>
    <w:rsid w:val="0014699B"/>
    <w:rsid w:val="001538AE"/>
    <w:rsid w:val="0016096B"/>
    <w:rsid w:val="001639D5"/>
    <w:rsid w:val="0016429F"/>
    <w:rsid w:val="0016526D"/>
    <w:rsid w:val="001673F5"/>
    <w:rsid w:val="00167AE0"/>
    <w:rsid w:val="00170303"/>
    <w:rsid w:val="00170720"/>
    <w:rsid w:val="001707C4"/>
    <w:rsid w:val="00171A11"/>
    <w:rsid w:val="001760D4"/>
    <w:rsid w:val="0018040E"/>
    <w:rsid w:val="0018209C"/>
    <w:rsid w:val="00182C00"/>
    <w:rsid w:val="001A4E1B"/>
    <w:rsid w:val="001B0611"/>
    <w:rsid w:val="001B0E31"/>
    <w:rsid w:val="001B141D"/>
    <w:rsid w:val="001B3120"/>
    <w:rsid w:val="001C06A8"/>
    <w:rsid w:val="001C6571"/>
    <w:rsid w:val="001C6C4F"/>
    <w:rsid w:val="001D07B3"/>
    <w:rsid w:val="001D68AA"/>
    <w:rsid w:val="001E1B62"/>
    <w:rsid w:val="001E20AA"/>
    <w:rsid w:val="001E2BD5"/>
    <w:rsid w:val="001E3C31"/>
    <w:rsid w:val="001E6F3B"/>
    <w:rsid w:val="001F0CC7"/>
    <w:rsid w:val="001F146B"/>
    <w:rsid w:val="001F2857"/>
    <w:rsid w:val="001F48BE"/>
    <w:rsid w:val="002010FE"/>
    <w:rsid w:val="00201D02"/>
    <w:rsid w:val="002032CB"/>
    <w:rsid w:val="00203F67"/>
    <w:rsid w:val="0020539A"/>
    <w:rsid w:val="00213AFF"/>
    <w:rsid w:val="00214F3E"/>
    <w:rsid w:val="00217F24"/>
    <w:rsid w:val="002217E8"/>
    <w:rsid w:val="0022228A"/>
    <w:rsid w:val="002328CA"/>
    <w:rsid w:val="00233330"/>
    <w:rsid w:val="00233D58"/>
    <w:rsid w:val="00234945"/>
    <w:rsid w:val="00234AC2"/>
    <w:rsid w:val="00240F00"/>
    <w:rsid w:val="00241383"/>
    <w:rsid w:val="00241662"/>
    <w:rsid w:val="002432C6"/>
    <w:rsid w:val="00250962"/>
    <w:rsid w:val="002518B7"/>
    <w:rsid w:val="00257C66"/>
    <w:rsid w:val="002628CC"/>
    <w:rsid w:val="00272BD5"/>
    <w:rsid w:val="0027688A"/>
    <w:rsid w:val="00285504"/>
    <w:rsid w:val="00292982"/>
    <w:rsid w:val="002950FF"/>
    <w:rsid w:val="00296CD9"/>
    <w:rsid w:val="002A706E"/>
    <w:rsid w:val="002B07AB"/>
    <w:rsid w:val="002B7C9A"/>
    <w:rsid w:val="002C3DD6"/>
    <w:rsid w:val="002D0530"/>
    <w:rsid w:val="002D1FAC"/>
    <w:rsid w:val="002D3751"/>
    <w:rsid w:val="002D4596"/>
    <w:rsid w:val="002D77FE"/>
    <w:rsid w:val="002E3290"/>
    <w:rsid w:val="002E38E7"/>
    <w:rsid w:val="003059A5"/>
    <w:rsid w:val="0030739E"/>
    <w:rsid w:val="0031077C"/>
    <w:rsid w:val="003154E2"/>
    <w:rsid w:val="003167BE"/>
    <w:rsid w:val="003202F2"/>
    <w:rsid w:val="003211A3"/>
    <w:rsid w:val="00324AEA"/>
    <w:rsid w:val="003261FD"/>
    <w:rsid w:val="00327324"/>
    <w:rsid w:val="0032747D"/>
    <w:rsid w:val="003324CB"/>
    <w:rsid w:val="0033346C"/>
    <w:rsid w:val="0033777F"/>
    <w:rsid w:val="003464BA"/>
    <w:rsid w:val="003564FC"/>
    <w:rsid w:val="00361B6C"/>
    <w:rsid w:val="00365426"/>
    <w:rsid w:val="003655F4"/>
    <w:rsid w:val="00366FDD"/>
    <w:rsid w:val="00371BF4"/>
    <w:rsid w:val="00372F55"/>
    <w:rsid w:val="00375605"/>
    <w:rsid w:val="0038729A"/>
    <w:rsid w:val="00387A41"/>
    <w:rsid w:val="003A1EF6"/>
    <w:rsid w:val="003B31B1"/>
    <w:rsid w:val="003B36AD"/>
    <w:rsid w:val="003B4C9E"/>
    <w:rsid w:val="003B5982"/>
    <w:rsid w:val="003C0FF8"/>
    <w:rsid w:val="003C2328"/>
    <w:rsid w:val="003C38B1"/>
    <w:rsid w:val="003D08CB"/>
    <w:rsid w:val="003D49CF"/>
    <w:rsid w:val="003E265A"/>
    <w:rsid w:val="003E2ADA"/>
    <w:rsid w:val="003E787C"/>
    <w:rsid w:val="003F0AB7"/>
    <w:rsid w:val="00406037"/>
    <w:rsid w:val="0040753F"/>
    <w:rsid w:val="004140C9"/>
    <w:rsid w:val="00414894"/>
    <w:rsid w:val="0041546A"/>
    <w:rsid w:val="00421990"/>
    <w:rsid w:val="004221DC"/>
    <w:rsid w:val="004222DD"/>
    <w:rsid w:val="00422B1A"/>
    <w:rsid w:val="0042635B"/>
    <w:rsid w:val="00455BA6"/>
    <w:rsid w:val="00461835"/>
    <w:rsid w:val="00466612"/>
    <w:rsid w:val="00466812"/>
    <w:rsid w:val="00466F20"/>
    <w:rsid w:val="00467062"/>
    <w:rsid w:val="004671D2"/>
    <w:rsid w:val="00471440"/>
    <w:rsid w:val="004754FC"/>
    <w:rsid w:val="00481496"/>
    <w:rsid w:val="00486B11"/>
    <w:rsid w:val="004937D3"/>
    <w:rsid w:val="004942AC"/>
    <w:rsid w:val="004953CB"/>
    <w:rsid w:val="0049569D"/>
    <w:rsid w:val="004B4A55"/>
    <w:rsid w:val="004C0DCB"/>
    <w:rsid w:val="004CC223"/>
    <w:rsid w:val="004E109D"/>
    <w:rsid w:val="004F543E"/>
    <w:rsid w:val="00511D44"/>
    <w:rsid w:val="005150BB"/>
    <w:rsid w:val="0052297E"/>
    <w:rsid w:val="005233F3"/>
    <w:rsid w:val="00524839"/>
    <w:rsid w:val="0053076A"/>
    <w:rsid w:val="005404F4"/>
    <w:rsid w:val="005506AE"/>
    <w:rsid w:val="00554E8A"/>
    <w:rsid w:val="00556711"/>
    <w:rsid w:val="00565CCD"/>
    <w:rsid w:val="00574BCF"/>
    <w:rsid w:val="00576395"/>
    <w:rsid w:val="005835C5"/>
    <w:rsid w:val="00585277"/>
    <w:rsid w:val="00587A50"/>
    <w:rsid w:val="00594E39"/>
    <w:rsid w:val="005A3E63"/>
    <w:rsid w:val="005A4960"/>
    <w:rsid w:val="005A5104"/>
    <w:rsid w:val="005B6835"/>
    <w:rsid w:val="005D139C"/>
    <w:rsid w:val="005D1652"/>
    <w:rsid w:val="005D2C4A"/>
    <w:rsid w:val="005D3DF1"/>
    <w:rsid w:val="005D48C3"/>
    <w:rsid w:val="005D490C"/>
    <w:rsid w:val="005D5AFA"/>
    <w:rsid w:val="005D5E16"/>
    <w:rsid w:val="005E6797"/>
    <w:rsid w:val="005F38A1"/>
    <w:rsid w:val="005F4E71"/>
    <w:rsid w:val="00601173"/>
    <w:rsid w:val="006037DD"/>
    <w:rsid w:val="00615E1A"/>
    <w:rsid w:val="006201D0"/>
    <w:rsid w:val="00627E89"/>
    <w:rsid w:val="00635AC9"/>
    <w:rsid w:val="0064147E"/>
    <w:rsid w:val="006450CF"/>
    <w:rsid w:val="00646AAE"/>
    <w:rsid w:val="00650286"/>
    <w:rsid w:val="00653AEC"/>
    <w:rsid w:val="00654027"/>
    <w:rsid w:val="00655190"/>
    <w:rsid w:val="00656183"/>
    <w:rsid w:val="00662218"/>
    <w:rsid w:val="0066552A"/>
    <w:rsid w:val="00670699"/>
    <w:rsid w:val="006715A4"/>
    <w:rsid w:val="006729DA"/>
    <w:rsid w:val="00672A4C"/>
    <w:rsid w:val="00677EDD"/>
    <w:rsid w:val="00685AE0"/>
    <w:rsid w:val="00687037"/>
    <w:rsid w:val="00697283"/>
    <w:rsid w:val="006A0DCE"/>
    <w:rsid w:val="006B1013"/>
    <w:rsid w:val="006B4E9E"/>
    <w:rsid w:val="006B6840"/>
    <w:rsid w:val="006C1D3B"/>
    <w:rsid w:val="006C34E5"/>
    <w:rsid w:val="006D0E46"/>
    <w:rsid w:val="006D1998"/>
    <w:rsid w:val="006D2D99"/>
    <w:rsid w:val="006F02B9"/>
    <w:rsid w:val="006F549F"/>
    <w:rsid w:val="007025DD"/>
    <w:rsid w:val="00703D77"/>
    <w:rsid w:val="00707FAD"/>
    <w:rsid w:val="00711095"/>
    <w:rsid w:val="00713156"/>
    <w:rsid w:val="00715F76"/>
    <w:rsid w:val="00724C05"/>
    <w:rsid w:val="0072604C"/>
    <w:rsid w:val="007277B5"/>
    <w:rsid w:val="007360E3"/>
    <w:rsid w:val="00737883"/>
    <w:rsid w:val="00747D8A"/>
    <w:rsid w:val="00753351"/>
    <w:rsid w:val="0075502E"/>
    <w:rsid w:val="0075E9AC"/>
    <w:rsid w:val="00762BBE"/>
    <w:rsid w:val="0076681D"/>
    <w:rsid w:val="00767E3E"/>
    <w:rsid w:val="00775844"/>
    <w:rsid w:val="0078056C"/>
    <w:rsid w:val="0078322C"/>
    <w:rsid w:val="007858BC"/>
    <w:rsid w:val="00797ADF"/>
    <w:rsid w:val="00799BDC"/>
    <w:rsid w:val="007B683C"/>
    <w:rsid w:val="007D2570"/>
    <w:rsid w:val="007D313C"/>
    <w:rsid w:val="007D3C91"/>
    <w:rsid w:val="007D632D"/>
    <w:rsid w:val="007E0D26"/>
    <w:rsid w:val="007E5BB1"/>
    <w:rsid w:val="007F0551"/>
    <w:rsid w:val="007F125F"/>
    <w:rsid w:val="007F389C"/>
    <w:rsid w:val="007F4801"/>
    <w:rsid w:val="00802D54"/>
    <w:rsid w:val="00803676"/>
    <w:rsid w:val="00804324"/>
    <w:rsid w:val="00820546"/>
    <w:rsid w:val="008231A1"/>
    <w:rsid w:val="008267FB"/>
    <w:rsid w:val="00831A62"/>
    <w:rsid w:val="008354D1"/>
    <w:rsid w:val="00843C23"/>
    <w:rsid w:val="0084738C"/>
    <w:rsid w:val="00850C29"/>
    <w:rsid w:val="00857D93"/>
    <w:rsid w:val="00860674"/>
    <w:rsid w:val="00862253"/>
    <w:rsid w:val="00867916"/>
    <w:rsid w:val="00884410"/>
    <w:rsid w:val="00885CE9"/>
    <w:rsid w:val="00886948"/>
    <w:rsid w:val="008872A2"/>
    <w:rsid w:val="00891BA2"/>
    <w:rsid w:val="008C15D9"/>
    <w:rsid w:val="008C50D5"/>
    <w:rsid w:val="008D0747"/>
    <w:rsid w:val="008E13D1"/>
    <w:rsid w:val="008F442A"/>
    <w:rsid w:val="0090098E"/>
    <w:rsid w:val="00904006"/>
    <w:rsid w:val="0091062B"/>
    <w:rsid w:val="00910C0A"/>
    <w:rsid w:val="009112DC"/>
    <w:rsid w:val="00911525"/>
    <w:rsid w:val="00916DFE"/>
    <w:rsid w:val="00925DA1"/>
    <w:rsid w:val="00927B31"/>
    <w:rsid w:val="00930EDB"/>
    <w:rsid w:val="00931E6B"/>
    <w:rsid w:val="009331F3"/>
    <w:rsid w:val="00937D79"/>
    <w:rsid w:val="009431A1"/>
    <w:rsid w:val="00947BAE"/>
    <w:rsid w:val="009539C7"/>
    <w:rsid w:val="0096E887"/>
    <w:rsid w:val="009777B2"/>
    <w:rsid w:val="00982988"/>
    <w:rsid w:val="00983F5E"/>
    <w:rsid w:val="00987295"/>
    <w:rsid w:val="009911F2"/>
    <w:rsid w:val="009916CA"/>
    <w:rsid w:val="00991943"/>
    <w:rsid w:val="009923EB"/>
    <w:rsid w:val="009929AE"/>
    <w:rsid w:val="00996159"/>
    <w:rsid w:val="009A19EF"/>
    <w:rsid w:val="009B52E7"/>
    <w:rsid w:val="009D009B"/>
    <w:rsid w:val="009E14BB"/>
    <w:rsid w:val="009E3763"/>
    <w:rsid w:val="009E53B8"/>
    <w:rsid w:val="009E7AF7"/>
    <w:rsid w:val="009F2E7A"/>
    <w:rsid w:val="009F48AA"/>
    <w:rsid w:val="009F5414"/>
    <w:rsid w:val="009F54C8"/>
    <w:rsid w:val="00A02B42"/>
    <w:rsid w:val="00A11401"/>
    <w:rsid w:val="00A14881"/>
    <w:rsid w:val="00A14B21"/>
    <w:rsid w:val="00A15246"/>
    <w:rsid w:val="00A218FF"/>
    <w:rsid w:val="00A35122"/>
    <w:rsid w:val="00A37686"/>
    <w:rsid w:val="00A42B1B"/>
    <w:rsid w:val="00A52036"/>
    <w:rsid w:val="00A630AB"/>
    <w:rsid w:val="00A671E8"/>
    <w:rsid w:val="00A73C44"/>
    <w:rsid w:val="00A7437C"/>
    <w:rsid w:val="00A75C5B"/>
    <w:rsid w:val="00A76FD5"/>
    <w:rsid w:val="00A83E54"/>
    <w:rsid w:val="00A84941"/>
    <w:rsid w:val="00A93056"/>
    <w:rsid w:val="00A94002"/>
    <w:rsid w:val="00A97D23"/>
    <w:rsid w:val="00AA4753"/>
    <w:rsid w:val="00AA69EF"/>
    <w:rsid w:val="00AB4B93"/>
    <w:rsid w:val="00AB4D02"/>
    <w:rsid w:val="00AB52AE"/>
    <w:rsid w:val="00AB6136"/>
    <w:rsid w:val="00AC3C0A"/>
    <w:rsid w:val="00AC4AD4"/>
    <w:rsid w:val="00AD064D"/>
    <w:rsid w:val="00AD40B8"/>
    <w:rsid w:val="00AD486E"/>
    <w:rsid w:val="00AD6893"/>
    <w:rsid w:val="00AD71BC"/>
    <w:rsid w:val="00AF66FE"/>
    <w:rsid w:val="00B02DD2"/>
    <w:rsid w:val="00B0479E"/>
    <w:rsid w:val="00B0564E"/>
    <w:rsid w:val="00B105BD"/>
    <w:rsid w:val="00B14EAE"/>
    <w:rsid w:val="00B15050"/>
    <w:rsid w:val="00B21EDC"/>
    <w:rsid w:val="00B224D7"/>
    <w:rsid w:val="00B22CF9"/>
    <w:rsid w:val="00B25C58"/>
    <w:rsid w:val="00B3430C"/>
    <w:rsid w:val="00B35ECC"/>
    <w:rsid w:val="00B370BA"/>
    <w:rsid w:val="00B50ABC"/>
    <w:rsid w:val="00B517C7"/>
    <w:rsid w:val="00B613F6"/>
    <w:rsid w:val="00B6292E"/>
    <w:rsid w:val="00B70ED7"/>
    <w:rsid w:val="00B723E2"/>
    <w:rsid w:val="00B734EE"/>
    <w:rsid w:val="00B81F3E"/>
    <w:rsid w:val="00B82C9F"/>
    <w:rsid w:val="00B8437E"/>
    <w:rsid w:val="00B87DC0"/>
    <w:rsid w:val="00B904E5"/>
    <w:rsid w:val="00B93627"/>
    <w:rsid w:val="00BA2507"/>
    <w:rsid w:val="00BA28A6"/>
    <w:rsid w:val="00BA5EB1"/>
    <w:rsid w:val="00BB0843"/>
    <w:rsid w:val="00BB11B4"/>
    <w:rsid w:val="00BB4DAC"/>
    <w:rsid w:val="00BB764F"/>
    <w:rsid w:val="00BC1144"/>
    <w:rsid w:val="00BC241D"/>
    <w:rsid w:val="00BD3CC8"/>
    <w:rsid w:val="00BD451C"/>
    <w:rsid w:val="00BD7259"/>
    <w:rsid w:val="00BE5422"/>
    <w:rsid w:val="00BE63FB"/>
    <w:rsid w:val="00BE7B1D"/>
    <w:rsid w:val="00BE7D3E"/>
    <w:rsid w:val="00BF4D18"/>
    <w:rsid w:val="00C030E1"/>
    <w:rsid w:val="00C0773B"/>
    <w:rsid w:val="00C107F2"/>
    <w:rsid w:val="00C11E62"/>
    <w:rsid w:val="00C2143D"/>
    <w:rsid w:val="00C2364B"/>
    <w:rsid w:val="00C31B66"/>
    <w:rsid w:val="00C33A04"/>
    <w:rsid w:val="00C40206"/>
    <w:rsid w:val="00C43F7B"/>
    <w:rsid w:val="00C44162"/>
    <w:rsid w:val="00C46419"/>
    <w:rsid w:val="00C46EED"/>
    <w:rsid w:val="00C50614"/>
    <w:rsid w:val="00C53358"/>
    <w:rsid w:val="00C55C8E"/>
    <w:rsid w:val="00C56152"/>
    <w:rsid w:val="00C61658"/>
    <w:rsid w:val="00C62202"/>
    <w:rsid w:val="00C7432C"/>
    <w:rsid w:val="00C74B0D"/>
    <w:rsid w:val="00C77B23"/>
    <w:rsid w:val="00C83827"/>
    <w:rsid w:val="00C87028"/>
    <w:rsid w:val="00C90458"/>
    <w:rsid w:val="00C933BE"/>
    <w:rsid w:val="00C947B5"/>
    <w:rsid w:val="00C95B3C"/>
    <w:rsid w:val="00CA1009"/>
    <w:rsid w:val="00CA15A0"/>
    <w:rsid w:val="00CA6D65"/>
    <w:rsid w:val="00CB07E2"/>
    <w:rsid w:val="00CB1C7D"/>
    <w:rsid w:val="00CC048E"/>
    <w:rsid w:val="00CC381D"/>
    <w:rsid w:val="00CC416A"/>
    <w:rsid w:val="00CC4696"/>
    <w:rsid w:val="00CC65FD"/>
    <w:rsid w:val="00CD1D9E"/>
    <w:rsid w:val="00CD38A6"/>
    <w:rsid w:val="00CD7AA5"/>
    <w:rsid w:val="00CE7B7D"/>
    <w:rsid w:val="00CF5B12"/>
    <w:rsid w:val="00CF7CDB"/>
    <w:rsid w:val="00D11351"/>
    <w:rsid w:val="00D117B8"/>
    <w:rsid w:val="00D140B8"/>
    <w:rsid w:val="00D16C84"/>
    <w:rsid w:val="00D179C2"/>
    <w:rsid w:val="00D20E78"/>
    <w:rsid w:val="00D32D0B"/>
    <w:rsid w:val="00D40B91"/>
    <w:rsid w:val="00D43150"/>
    <w:rsid w:val="00D45927"/>
    <w:rsid w:val="00D45B01"/>
    <w:rsid w:val="00D45CB3"/>
    <w:rsid w:val="00D53020"/>
    <w:rsid w:val="00D532E4"/>
    <w:rsid w:val="00D54A06"/>
    <w:rsid w:val="00D60BA2"/>
    <w:rsid w:val="00D6215B"/>
    <w:rsid w:val="00D80041"/>
    <w:rsid w:val="00D914F2"/>
    <w:rsid w:val="00D9282C"/>
    <w:rsid w:val="00DA0F82"/>
    <w:rsid w:val="00DA1E9A"/>
    <w:rsid w:val="00DA2633"/>
    <w:rsid w:val="00DA51E0"/>
    <w:rsid w:val="00DA76AD"/>
    <w:rsid w:val="00DB2331"/>
    <w:rsid w:val="00DB2A7E"/>
    <w:rsid w:val="00DB308E"/>
    <w:rsid w:val="00DB4061"/>
    <w:rsid w:val="00DB719C"/>
    <w:rsid w:val="00DB76B3"/>
    <w:rsid w:val="00DC6D73"/>
    <w:rsid w:val="00DD41FA"/>
    <w:rsid w:val="00DE3262"/>
    <w:rsid w:val="00DE4536"/>
    <w:rsid w:val="00DF3645"/>
    <w:rsid w:val="00E06294"/>
    <w:rsid w:val="00E10124"/>
    <w:rsid w:val="00E12E73"/>
    <w:rsid w:val="00E214FF"/>
    <w:rsid w:val="00E242E5"/>
    <w:rsid w:val="00E31442"/>
    <w:rsid w:val="00E3794C"/>
    <w:rsid w:val="00E52C94"/>
    <w:rsid w:val="00E532C6"/>
    <w:rsid w:val="00E55EAE"/>
    <w:rsid w:val="00E575AE"/>
    <w:rsid w:val="00E6524F"/>
    <w:rsid w:val="00E73286"/>
    <w:rsid w:val="00E85723"/>
    <w:rsid w:val="00E87B30"/>
    <w:rsid w:val="00E97FB3"/>
    <w:rsid w:val="00EA15D4"/>
    <w:rsid w:val="00EA436A"/>
    <w:rsid w:val="00EA4667"/>
    <w:rsid w:val="00EB4BF2"/>
    <w:rsid w:val="00EC231A"/>
    <w:rsid w:val="00EC5897"/>
    <w:rsid w:val="00EC7151"/>
    <w:rsid w:val="00ED08E1"/>
    <w:rsid w:val="00ED351A"/>
    <w:rsid w:val="00ED754B"/>
    <w:rsid w:val="00EE3CAA"/>
    <w:rsid w:val="00EF31AD"/>
    <w:rsid w:val="00F06D6F"/>
    <w:rsid w:val="00F11CD2"/>
    <w:rsid w:val="00F1387A"/>
    <w:rsid w:val="00F17EB4"/>
    <w:rsid w:val="00F204CE"/>
    <w:rsid w:val="00F26FD1"/>
    <w:rsid w:val="00F31A6E"/>
    <w:rsid w:val="00F31EBA"/>
    <w:rsid w:val="00F328F1"/>
    <w:rsid w:val="00F3314F"/>
    <w:rsid w:val="00F40382"/>
    <w:rsid w:val="00F46A38"/>
    <w:rsid w:val="00F5082D"/>
    <w:rsid w:val="00F531BD"/>
    <w:rsid w:val="00F5324A"/>
    <w:rsid w:val="00F55629"/>
    <w:rsid w:val="00F57042"/>
    <w:rsid w:val="00F57C68"/>
    <w:rsid w:val="00F618CD"/>
    <w:rsid w:val="00F7169E"/>
    <w:rsid w:val="00F7288F"/>
    <w:rsid w:val="00F8130E"/>
    <w:rsid w:val="00F82EA6"/>
    <w:rsid w:val="00F82EA8"/>
    <w:rsid w:val="00F8567E"/>
    <w:rsid w:val="00F86656"/>
    <w:rsid w:val="00F91B06"/>
    <w:rsid w:val="00F97C38"/>
    <w:rsid w:val="00FA0CA9"/>
    <w:rsid w:val="00FA4762"/>
    <w:rsid w:val="00FA5DEC"/>
    <w:rsid w:val="00FA6A46"/>
    <w:rsid w:val="00FB1908"/>
    <w:rsid w:val="00FB5EE7"/>
    <w:rsid w:val="00FC0035"/>
    <w:rsid w:val="00FC21DB"/>
    <w:rsid w:val="00FC392E"/>
    <w:rsid w:val="00FC3F17"/>
    <w:rsid w:val="00FC75FE"/>
    <w:rsid w:val="00FD5B13"/>
    <w:rsid w:val="00FE7070"/>
    <w:rsid w:val="00FE7201"/>
    <w:rsid w:val="00FF0FD4"/>
    <w:rsid w:val="011A90AC"/>
    <w:rsid w:val="012F9ED1"/>
    <w:rsid w:val="01463FEB"/>
    <w:rsid w:val="01574D94"/>
    <w:rsid w:val="017B9348"/>
    <w:rsid w:val="017E6E22"/>
    <w:rsid w:val="01AA0FFE"/>
    <w:rsid w:val="01E5876C"/>
    <w:rsid w:val="021DD6B7"/>
    <w:rsid w:val="02265A86"/>
    <w:rsid w:val="022B7557"/>
    <w:rsid w:val="023DC768"/>
    <w:rsid w:val="02463BFD"/>
    <w:rsid w:val="026DA22F"/>
    <w:rsid w:val="027C4701"/>
    <w:rsid w:val="02A9B98D"/>
    <w:rsid w:val="02C601FC"/>
    <w:rsid w:val="02CFA824"/>
    <w:rsid w:val="02D6193D"/>
    <w:rsid w:val="02E62719"/>
    <w:rsid w:val="02EF6E09"/>
    <w:rsid w:val="030E83D9"/>
    <w:rsid w:val="032D46E2"/>
    <w:rsid w:val="033E0D0D"/>
    <w:rsid w:val="034CA53E"/>
    <w:rsid w:val="03670A9B"/>
    <w:rsid w:val="0399B2D6"/>
    <w:rsid w:val="039D6B3A"/>
    <w:rsid w:val="03A2512D"/>
    <w:rsid w:val="041225BC"/>
    <w:rsid w:val="0424EB73"/>
    <w:rsid w:val="0432025B"/>
    <w:rsid w:val="0448ED27"/>
    <w:rsid w:val="04B80F67"/>
    <w:rsid w:val="04DB35DD"/>
    <w:rsid w:val="04E5CD0C"/>
    <w:rsid w:val="05008C7C"/>
    <w:rsid w:val="05256941"/>
    <w:rsid w:val="0579903B"/>
    <w:rsid w:val="05CA4D3D"/>
    <w:rsid w:val="05D1F0EC"/>
    <w:rsid w:val="05ED1947"/>
    <w:rsid w:val="0604611D"/>
    <w:rsid w:val="0622DE27"/>
    <w:rsid w:val="0647D15B"/>
    <w:rsid w:val="0654AA4B"/>
    <w:rsid w:val="065CBC90"/>
    <w:rsid w:val="0670E3D1"/>
    <w:rsid w:val="06997F6E"/>
    <w:rsid w:val="069E671B"/>
    <w:rsid w:val="06DB3140"/>
    <w:rsid w:val="0719B03D"/>
    <w:rsid w:val="071CB813"/>
    <w:rsid w:val="073BC990"/>
    <w:rsid w:val="07414EAA"/>
    <w:rsid w:val="076A5662"/>
    <w:rsid w:val="07766219"/>
    <w:rsid w:val="077F462C"/>
    <w:rsid w:val="078CF202"/>
    <w:rsid w:val="07992CFE"/>
    <w:rsid w:val="079C6E95"/>
    <w:rsid w:val="07CC750C"/>
    <w:rsid w:val="07D72C45"/>
    <w:rsid w:val="07E38BA2"/>
    <w:rsid w:val="080A16A1"/>
    <w:rsid w:val="086DE7D5"/>
    <w:rsid w:val="087B6257"/>
    <w:rsid w:val="08865F39"/>
    <w:rsid w:val="08938187"/>
    <w:rsid w:val="08A32921"/>
    <w:rsid w:val="08F8D1FA"/>
    <w:rsid w:val="094D521A"/>
    <w:rsid w:val="0967CC3B"/>
    <w:rsid w:val="09772595"/>
    <w:rsid w:val="09789B22"/>
    <w:rsid w:val="098D09B9"/>
    <w:rsid w:val="09AD1C0D"/>
    <w:rsid w:val="09B191D8"/>
    <w:rsid w:val="09B371EA"/>
    <w:rsid w:val="09BCF62B"/>
    <w:rsid w:val="09C9074D"/>
    <w:rsid w:val="09D76A77"/>
    <w:rsid w:val="09F10890"/>
    <w:rsid w:val="0A1BB229"/>
    <w:rsid w:val="0A32604F"/>
    <w:rsid w:val="0A4D6F42"/>
    <w:rsid w:val="0A661C49"/>
    <w:rsid w:val="0A667F90"/>
    <w:rsid w:val="0A6BE74A"/>
    <w:rsid w:val="0A74E4AB"/>
    <w:rsid w:val="0A9133E2"/>
    <w:rsid w:val="0AA1045B"/>
    <w:rsid w:val="0ACC751F"/>
    <w:rsid w:val="0AD0A143"/>
    <w:rsid w:val="0AD16234"/>
    <w:rsid w:val="0AD62827"/>
    <w:rsid w:val="0AE71BFB"/>
    <w:rsid w:val="0B057CC4"/>
    <w:rsid w:val="0B088930"/>
    <w:rsid w:val="0B2942EB"/>
    <w:rsid w:val="0B339EDA"/>
    <w:rsid w:val="0B406CCC"/>
    <w:rsid w:val="0B413858"/>
    <w:rsid w:val="0B667FEE"/>
    <w:rsid w:val="0BC9439D"/>
    <w:rsid w:val="0BEEC732"/>
    <w:rsid w:val="0C0F726C"/>
    <w:rsid w:val="0C1D7ED3"/>
    <w:rsid w:val="0C31E6B5"/>
    <w:rsid w:val="0C68CDCB"/>
    <w:rsid w:val="0C95971D"/>
    <w:rsid w:val="0C963A48"/>
    <w:rsid w:val="0C993AA6"/>
    <w:rsid w:val="0CA01F15"/>
    <w:rsid w:val="0CAD2AFC"/>
    <w:rsid w:val="0CF585D2"/>
    <w:rsid w:val="0D0A71A7"/>
    <w:rsid w:val="0D6209A0"/>
    <w:rsid w:val="0D684E2B"/>
    <w:rsid w:val="0D76891E"/>
    <w:rsid w:val="0D76F039"/>
    <w:rsid w:val="0D8CD025"/>
    <w:rsid w:val="0DA3A907"/>
    <w:rsid w:val="0DAC30D5"/>
    <w:rsid w:val="0DDB9FF0"/>
    <w:rsid w:val="0DDD3A3F"/>
    <w:rsid w:val="0DE07C85"/>
    <w:rsid w:val="0DFFB15E"/>
    <w:rsid w:val="0E057F77"/>
    <w:rsid w:val="0E2129C1"/>
    <w:rsid w:val="0E5E9370"/>
    <w:rsid w:val="0EF03713"/>
    <w:rsid w:val="0F064D86"/>
    <w:rsid w:val="0F07F831"/>
    <w:rsid w:val="0F1D8B94"/>
    <w:rsid w:val="0F372387"/>
    <w:rsid w:val="0F865FFE"/>
    <w:rsid w:val="0F9F8523"/>
    <w:rsid w:val="0FB3D822"/>
    <w:rsid w:val="0FC8B2AA"/>
    <w:rsid w:val="0FE6A5BA"/>
    <w:rsid w:val="10090DBA"/>
    <w:rsid w:val="10101D10"/>
    <w:rsid w:val="1015753C"/>
    <w:rsid w:val="10174A30"/>
    <w:rsid w:val="105DC9E0"/>
    <w:rsid w:val="107E5EB0"/>
    <w:rsid w:val="10EE0CD5"/>
    <w:rsid w:val="10FCDA65"/>
    <w:rsid w:val="110BD916"/>
    <w:rsid w:val="1122B14D"/>
    <w:rsid w:val="11326139"/>
    <w:rsid w:val="114BB5FB"/>
    <w:rsid w:val="1161FEED"/>
    <w:rsid w:val="118209CF"/>
    <w:rsid w:val="11A8A7B3"/>
    <w:rsid w:val="12149DA4"/>
    <w:rsid w:val="1237ED47"/>
    <w:rsid w:val="12413FBE"/>
    <w:rsid w:val="124753CF"/>
    <w:rsid w:val="1259DEE7"/>
    <w:rsid w:val="125D5CAA"/>
    <w:rsid w:val="1268276D"/>
    <w:rsid w:val="127D93F1"/>
    <w:rsid w:val="12A86DA0"/>
    <w:rsid w:val="12AE6CB3"/>
    <w:rsid w:val="12D45ECE"/>
    <w:rsid w:val="12E1D010"/>
    <w:rsid w:val="13029EE2"/>
    <w:rsid w:val="131278E1"/>
    <w:rsid w:val="1318ED28"/>
    <w:rsid w:val="133BD260"/>
    <w:rsid w:val="134BDDFE"/>
    <w:rsid w:val="139B3A35"/>
    <w:rsid w:val="13DD5CFA"/>
    <w:rsid w:val="13E8ED42"/>
    <w:rsid w:val="141F4181"/>
    <w:rsid w:val="1445FF89"/>
    <w:rsid w:val="144AEC3F"/>
    <w:rsid w:val="148A8FE2"/>
    <w:rsid w:val="148B6882"/>
    <w:rsid w:val="14E3E630"/>
    <w:rsid w:val="14FA7065"/>
    <w:rsid w:val="152C1CEB"/>
    <w:rsid w:val="153EE130"/>
    <w:rsid w:val="15644273"/>
    <w:rsid w:val="1573F85A"/>
    <w:rsid w:val="158AB4C3"/>
    <w:rsid w:val="15A11ADB"/>
    <w:rsid w:val="15AF2987"/>
    <w:rsid w:val="15B6D090"/>
    <w:rsid w:val="15B92AAF"/>
    <w:rsid w:val="15BA3C61"/>
    <w:rsid w:val="161A5C12"/>
    <w:rsid w:val="161D7712"/>
    <w:rsid w:val="1649478D"/>
    <w:rsid w:val="167FE8BF"/>
    <w:rsid w:val="1680EECA"/>
    <w:rsid w:val="16835BD3"/>
    <w:rsid w:val="169866A6"/>
    <w:rsid w:val="16A7D17D"/>
    <w:rsid w:val="16B04FE6"/>
    <w:rsid w:val="16D0AC68"/>
    <w:rsid w:val="1716DCE1"/>
    <w:rsid w:val="1728C1DE"/>
    <w:rsid w:val="175269B4"/>
    <w:rsid w:val="1764C747"/>
    <w:rsid w:val="176BED5E"/>
    <w:rsid w:val="179D81C5"/>
    <w:rsid w:val="17B5CE16"/>
    <w:rsid w:val="17C26ACD"/>
    <w:rsid w:val="17DB0592"/>
    <w:rsid w:val="180A5FD6"/>
    <w:rsid w:val="181E4620"/>
    <w:rsid w:val="18204131"/>
    <w:rsid w:val="18583144"/>
    <w:rsid w:val="18871244"/>
    <w:rsid w:val="18C1EC6C"/>
    <w:rsid w:val="18FFF98A"/>
    <w:rsid w:val="190B6462"/>
    <w:rsid w:val="1946DA07"/>
    <w:rsid w:val="196D6D7D"/>
    <w:rsid w:val="197AD483"/>
    <w:rsid w:val="1987BF85"/>
    <w:rsid w:val="19BEF922"/>
    <w:rsid w:val="19CD728C"/>
    <w:rsid w:val="19F49791"/>
    <w:rsid w:val="1A023FF9"/>
    <w:rsid w:val="1A062BEF"/>
    <w:rsid w:val="1A1269FC"/>
    <w:rsid w:val="1A3C2804"/>
    <w:rsid w:val="1A4609CB"/>
    <w:rsid w:val="1A51790D"/>
    <w:rsid w:val="1A5BB064"/>
    <w:rsid w:val="1A60A37A"/>
    <w:rsid w:val="1A6BBFAF"/>
    <w:rsid w:val="1A8A5A37"/>
    <w:rsid w:val="1A8BB181"/>
    <w:rsid w:val="1A9E4350"/>
    <w:rsid w:val="1AAC1F51"/>
    <w:rsid w:val="1AF72305"/>
    <w:rsid w:val="1B0B5B55"/>
    <w:rsid w:val="1B1FB2DE"/>
    <w:rsid w:val="1B313B7B"/>
    <w:rsid w:val="1B82EB5F"/>
    <w:rsid w:val="1B9368F7"/>
    <w:rsid w:val="1BA14C79"/>
    <w:rsid w:val="1BAB9689"/>
    <w:rsid w:val="1BF0580C"/>
    <w:rsid w:val="1BF52CCA"/>
    <w:rsid w:val="1C11C65D"/>
    <w:rsid w:val="1C31862A"/>
    <w:rsid w:val="1C52395E"/>
    <w:rsid w:val="1C542249"/>
    <w:rsid w:val="1C600173"/>
    <w:rsid w:val="1C7DABE7"/>
    <w:rsid w:val="1C8BF765"/>
    <w:rsid w:val="1C9070B8"/>
    <w:rsid w:val="1C929A3D"/>
    <w:rsid w:val="1C9DB5BF"/>
    <w:rsid w:val="1CC3496D"/>
    <w:rsid w:val="1CF7373C"/>
    <w:rsid w:val="1CFAFF0E"/>
    <w:rsid w:val="1D236E8F"/>
    <w:rsid w:val="1D245A72"/>
    <w:rsid w:val="1D30D94B"/>
    <w:rsid w:val="1D4847A3"/>
    <w:rsid w:val="1DA8FD65"/>
    <w:rsid w:val="1DA94D28"/>
    <w:rsid w:val="1DC5C9E4"/>
    <w:rsid w:val="1DCCF3B5"/>
    <w:rsid w:val="1DEDA863"/>
    <w:rsid w:val="1DF0CBA7"/>
    <w:rsid w:val="1E0DEB85"/>
    <w:rsid w:val="1E122CEA"/>
    <w:rsid w:val="1E144866"/>
    <w:rsid w:val="1E1BD1FA"/>
    <w:rsid w:val="1E46A6ED"/>
    <w:rsid w:val="1E4A3CA9"/>
    <w:rsid w:val="1E7293A1"/>
    <w:rsid w:val="1E7A2A0D"/>
    <w:rsid w:val="1E7D43B8"/>
    <w:rsid w:val="1E812011"/>
    <w:rsid w:val="1EA81A49"/>
    <w:rsid w:val="1EB68FF7"/>
    <w:rsid w:val="1ECCDA2C"/>
    <w:rsid w:val="1ECF8402"/>
    <w:rsid w:val="1EEAE3FE"/>
    <w:rsid w:val="1F12143B"/>
    <w:rsid w:val="1F1DF422"/>
    <w:rsid w:val="1F443E2A"/>
    <w:rsid w:val="1F626DAC"/>
    <w:rsid w:val="1F6E75D0"/>
    <w:rsid w:val="1F882FB9"/>
    <w:rsid w:val="1FA23BCB"/>
    <w:rsid w:val="1FB43FB3"/>
    <w:rsid w:val="1FB5D389"/>
    <w:rsid w:val="1FCC4AD4"/>
    <w:rsid w:val="1FFDA660"/>
    <w:rsid w:val="20181020"/>
    <w:rsid w:val="2026047E"/>
    <w:rsid w:val="202DD7E6"/>
    <w:rsid w:val="204622BC"/>
    <w:rsid w:val="20519F54"/>
    <w:rsid w:val="2056FA2C"/>
    <w:rsid w:val="206EF708"/>
    <w:rsid w:val="2071E4F9"/>
    <w:rsid w:val="2083C371"/>
    <w:rsid w:val="209BD5CB"/>
    <w:rsid w:val="20A0008B"/>
    <w:rsid w:val="20AE1D3B"/>
    <w:rsid w:val="20C5DB44"/>
    <w:rsid w:val="20C9B988"/>
    <w:rsid w:val="20F766BB"/>
    <w:rsid w:val="212366D6"/>
    <w:rsid w:val="213DC8DC"/>
    <w:rsid w:val="218241D2"/>
    <w:rsid w:val="21827686"/>
    <w:rsid w:val="218EAEE4"/>
    <w:rsid w:val="21A1899B"/>
    <w:rsid w:val="21AC567B"/>
    <w:rsid w:val="21AFF6C6"/>
    <w:rsid w:val="21B26CFD"/>
    <w:rsid w:val="21B85403"/>
    <w:rsid w:val="21D2A2CA"/>
    <w:rsid w:val="21D95AB5"/>
    <w:rsid w:val="21F19E86"/>
    <w:rsid w:val="21F5651B"/>
    <w:rsid w:val="2221B7E1"/>
    <w:rsid w:val="225004C3"/>
    <w:rsid w:val="229782C4"/>
    <w:rsid w:val="22BA245D"/>
    <w:rsid w:val="22D2CB51"/>
    <w:rsid w:val="22D99E96"/>
    <w:rsid w:val="22DAC393"/>
    <w:rsid w:val="22DDE697"/>
    <w:rsid w:val="22DE0132"/>
    <w:rsid w:val="230692CD"/>
    <w:rsid w:val="2316831F"/>
    <w:rsid w:val="233658B9"/>
    <w:rsid w:val="233B0D49"/>
    <w:rsid w:val="23412710"/>
    <w:rsid w:val="23583C62"/>
    <w:rsid w:val="239CB2B4"/>
    <w:rsid w:val="23B22423"/>
    <w:rsid w:val="23C45D54"/>
    <w:rsid w:val="2405F29F"/>
    <w:rsid w:val="2419F892"/>
    <w:rsid w:val="2434CDBB"/>
    <w:rsid w:val="243E942D"/>
    <w:rsid w:val="2447A5E3"/>
    <w:rsid w:val="245C7FDC"/>
    <w:rsid w:val="246594BF"/>
    <w:rsid w:val="246A16F7"/>
    <w:rsid w:val="2479865E"/>
    <w:rsid w:val="24823DB6"/>
    <w:rsid w:val="24B277AE"/>
    <w:rsid w:val="24C22327"/>
    <w:rsid w:val="24C3315B"/>
    <w:rsid w:val="24D01AD7"/>
    <w:rsid w:val="24DB6D2A"/>
    <w:rsid w:val="2507700E"/>
    <w:rsid w:val="250F8048"/>
    <w:rsid w:val="252E8753"/>
    <w:rsid w:val="252F53C8"/>
    <w:rsid w:val="256E971D"/>
    <w:rsid w:val="2580E95D"/>
    <w:rsid w:val="2585A1D9"/>
    <w:rsid w:val="2586EA58"/>
    <w:rsid w:val="25BCA57E"/>
    <w:rsid w:val="25CDEDF3"/>
    <w:rsid w:val="25D4E726"/>
    <w:rsid w:val="25F85CCB"/>
    <w:rsid w:val="25F9D966"/>
    <w:rsid w:val="2603A52E"/>
    <w:rsid w:val="2641227B"/>
    <w:rsid w:val="26489F5B"/>
    <w:rsid w:val="265A13E8"/>
    <w:rsid w:val="265CAF85"/>
    <w:rsid w:val="265EA19D"/>
    <w:rsid w:val="26660950"/>
    <w:rsid w:val="2667B359"/>
    <w:rsid w:val="2687D605"/>
    <w:rsid w:val="26E55DDA"/>
    <w:rsid w:val="27056F05"/>
    <w:rsid w:val="27212B11"/>
    <w:rsid w:val="2763B869"/>
    <w:rsid w:val="2771670B"/>
    <w:rsid w:val="277294C9"/>
    <w:rsid w:val="2780CF98"/>
    <w:rsid w:val="278317F8"/>
    <w:rsid w:val="279FA2BA"/>
    <w:rsid w:val="27BBD9E5"/>
    <w:rsid w:val="27EF4C08"/>
    <w:rsid w:val="27F7F742"/>
    <w:rsid w:val="281DD12A"/>
    <w:rsid w:val="281F67D4"/>
    <w:rsid w:val="2865B9DF"/>
    <w:rsid w:val="286D6E60"/>
    <w:rsid w:val="287D6095"/>
    <w:rsid w:val="28817AD3"/>
    <w:rsid w:val="28877E81"/>
    <w:rsid w:val="28BE86D0"/>
    <w:rsid w:val="28CB95C5"/>
    <w:rsid w:val="28D369F9"/>
    <w:rsid w:val="28F2C3BF"/>
    <w:rsid w:val="28FC4041"/>
    <w:rsid w:val="2949C27B"/>
    <w:rsid w:val="2964075D"/>
    <w:rsid w:val="296F5D69"/>
    <w:rsid w:val="298A8433"/>
    <w:rsid w:val="29A254A0"/>
    <w:rsid w:val="29D743C3"/>
    <w:rsid w:val="29D95A4D"/>
    <w:rsid w:val="29DC409B"/>
    <w:rsid w:val="29E14CEE"/>
    <w:rsid w:val="29F9C708"/>
    <w:rsid w:val="29FB5D04"/>
    <w:rsid w:val="2A03F654"/>
    <w:rsid w:val="2A31D359"/>
    <w:rsid w:val="2A4A832F"/>
    <w:rsid w:val="2A6EDAD5"/>
    <w:rsid w:val="2A753064"/>
    <w:rsid w:val="2A8639AC"/>
    <w:rsid w:val="2A8F39D8"/>
    <w:rsid w:val="2AC2112F"/>
    <w:rsid w:val="2B44A96A"/>
    <w:rsid w:val="2B5C9A84"/>
    <w:rsid w:val="2B70A46E"/>
    <w:rsid w:val="2B75BE5E"/>
    <w:rsid w:val="2B8B0314"/>
    <w:rsid w:val="2BA2FE57"/>
    <w:rsid w:val="2BAC0692"/>
    <w:rsid w:val="2BBE016E"/>
    <w:rsid w:val="2BCC34C9"/>
    <w:rsid w:val="2BCC8535"/>
    <w:rsid w:val="2BF6F90C"/>
    <w:rsid w:val="2BFDD613"/>
    <w:rsid w:val="2C073DF2"/>
    <w:rsid w:val="2C14D6A1"/>
    <w:rsid w:val="2C1EAA7B"/>
    <w:rsid w:val="2C22BB21"/>
    <w:rsid w:val="2C526243"/>
    <w:rsid w:val="2C5DD230"/>
    <w:rsid w:val="2C8AB745"/>
    <w:rsid w:val="2C9CA321"/>
    <w:rsid w:val="2C9DAD66"/>
    <w:rsid w:val="2CA2B6D0"/>
    <w:rsid w:val="2CB5B33E"/>
    <w:rsid w:val="2D1554D6"/>
    <w:rsid w:val="2D21BD94"/>
    <w:rsid w:val="2D244208"/>
    <w:rsid w:val="2D47C07B"/>
    <w:rsid w:val="2D497BFE"/>
    <w:rsid w:val="2D76660A"/>
    <w:rsid w:val="2D80E90F"/>
    <w:rsid w:val="2DA8A89E"/>
    <w:rsid w:val="2DC6DD10"/>
    <w:rsid w:val="2DD0D440"/>
    <w:rsid w:val="2E0E46BB"/>
    <w:rsid w:val="2E1111F5"/>
    <w:rsid w:val="2E3F6860"/>
    <w:rsid w:val="2E41D7D1"/>
    <w:rsid w:val="2E589CDD"/>
    <w:rsid w:val="2E643051"/>
    <w:rsid w:val="2E7CEF49"/>
    <w:rsid w:val="2E93BE09"/>
    <w:rsid w:val="2EB27F43"/>
    <w:rsid w:val="2EB2B3C8"/>
    <w:rsid w:val="2EDA7E7B"/>
    <w:rsid w:val="2EE2E7CD"/>
    <w:rsid w:val="2EE96AD0"/>
    <w:rsid w:val="2F08B5BC"/>
    <w:rsid w:val="2F131E2F"/>
    <w:rsid w:val="2F18598B"/>
    <w:rsid w:val="2F22688F"/>
    <w:rsid w:val="2F2DE69D"/>
    <w:rsid w:val="2F2EF17E"/>
    <w:rsid w:val="2F49F2DA"/>
    <w:rsid w:val="2F4DC0FB"/>
    <w:rsid w:val="2F6C7B7C"/>
    <w:rsid w:val="2F81BEDD"/>
    <w:rsid w:val="30214641"/>
    <w:rsid w:val="305D5B72"/>
    <w:rsid w:val="3076E519"/>
    <w:rsid w:val="30990182"/>
    <w:rsid w:val="30A66A7E"/>
    <w:rsid w:val="30B7633F"/>
    <w:rsid w:val="30B9488F"/>
    <w:rsid w:val="30BC70D8"/>
    <w:rsid w:val="30C31165"/>
    <w:rsid w:val="30F777D4"/>
    <w:rsid w:val="314750F5"/>
    <w:rsid w:val="3161E2C9"/>
    <w:rsid w:val="3163F33A"/>
    <w:rsid w:val="316F37FD"/>
    <w:rsid w:val="31ADC225"/>
    <w:rsid w:val="31D78E14"/>
    <w:rsid w:val="31D80B89"/>
    <w:rsid w:val="31D9989B"/>
    <w:rsid w:val="31F260DE"/>
    <w:rsid w:val="31F7EDB0"/>
    <w:rsid w:val="31FC60D6"/>
    <w:rsid w:val="32061ADC"/>
    <w:rsid w:val="320B0E88"/>
    <w:rsid w:val="321BD5F8"/>
    <w:rsid w:val="322EB89B"/>
    <w:rsid w:val="3257D39C"/>
    <w:rsid w:val="329DAC45"/>
    <w:rsid w:val="32A5F633"/>
    <w:rsid w:val="32B39903"/>
    <w:rsid w:val="32BE82F6"/>
    <w:rsid w:val="32BF1D53"/>
    <w:rsid w:val="32CA2A35"/>
    <w:rsid w:val="32E3114E"/>
    <w:rsid w:val="32F12838"/>
    <w:rsid w:val="330FDD69"/>
    <w:rsid w:val="333BE249"/>
    <w:rsid w:val="33541FDD"/>
    <w:rsid w:val="33646894"/>
    <w:rsid w:val="339A3615"/>
    <w:rsid w:val="33B47984"/>
    <w:rsid w:val="33D54039"/>
    <w:rsid w:val="33F495FA"/>
    <w:rsid w:val="33FEA4FF"/>
    <w:rsid w:val="340927D0"/>
    <w:rsid w:val="3447D01F"/>
    <w:rsid w:val="346DA385"/>
    <w:rsid w:val="3499F5A4"/>
    <w:rsid w:val="34AA18CB"/>
    <w:rsid w:val="34CAC899"/>
    <w:rsid w:val="35549B49"/>
    <w:rsid w:val="35A89A29"/>
    <w:rsid w:val="35AAC166"/>
    <w:rsid w:val="35C0B751"/>
    <w:rsid w:val="35D6C2C4"/>
    <w:rsid w:val="35F07DBB"/>
    <w:rsid w:val="35F93343"/>
    <w:rsid w:val="35FA60CC"/>
    <w:rsid w:val="3616D791"/>
    <w:rsid w:val="36226614"/>
    <w:rsid w:val="3622930C"/>
    <w:rsid w:val="362B56D9"/>
    <w:rsid w:val="36592F72"/>
    <w:rsid w:val="366685E5"/>
    <w:rsid w:val="3669391F"/>
    <w:rsid w:val="36710EBC"/>
    <w:rsid w:val="36743616"/>
    <w:rsid w:val="367B4F50"/>
    <w:rsid w:val="368E3E05"/>
    <w:rsid w:val="3697EB8E"/>
    <w:rsid w:val="36A05995"/>
    <w:rsid w:val="36DB568D"/>
    <w:rsid w:val="36DCB9F6"/>
    <w:rsid w:val="36DF58F4"/>
    <w:rsid w:val="3725E569"/>
    <w:rsid w:val="377CD2AF"/>
    <w:rsid w:val="37A00029"/>
    <w:rsid w:val="37B92125"/>
    <w:rsid w:val="37E24B11"/>
    <w:rsid w:val="37E9BE19"/>
    <w:rsid w:val="37FFAEE0"/>
    <w:rsid w:val="38021D39"/>
    <w:rsid w:val="382F2808"/>
    <w:rsid w:val="384A1DE4"/>
    <w:rsid w:val="384B6404"/>
    <w:rsid w:val="38505DA2"/>
    <w:rsid w:val="38596B3E"/>
    <w:rsid w:val="385C6944"/>
    <w:rsid w:val="38857C5B"/>
    <w:rsid w:val="38ADA0BD"/>
    <w:rsid w:val="3917D7E5"/>
    <w:rsid w:val="391BC371"/>
    <w:rsid w:val="3933A6A4"/>
    <w:rsid w:val="39941047"/>
    <w:rsid w:val="3998D7CE"/>
    <w:rsid w:val="39A3C069"/>
    <w:rsid w:val="39A65037"/>
    <w:rsid w:val="39B9ECD7"/>
    <w:rsid w:val="39CC0AEF"/>
    <w:rsid w:val="39E55CF3"/>
    <w:rsid w:val="39FB58CF"/>
    <w:rsid w:val="39FCD86E"/>
    <w:rsid w:val="3A00F648"/>
    <w:rsid w:val="3A2AE5C0"/>
    <w:rsid w:val="3A33A048"/>
    <w:rsid w:val="3A4E17C2"/>
    <w:rsid w:val="3A6CD16B"/>
    <w:rsid w:val="3AAE62D1"/>
    <w:rsid w:val="3AAF9137"/>
    <w:rsid w:val="3AD97CD6"/>
    <w:rsid w:val="3AEA2085"/>
    <w:rsid w:val="3B095CBF"/>
    <w:rsid w:val="3B0E7945"/>
    <w:rsid w:val="3B17000A"/>
    <w:rsid w:val="3B6482C3"/>
    <w:rsid w:val="3B6C5298"/>
    <w:rsid w:val="3B8FFEF0"/>
    <w:rsid w:val="3B93C9E6"/>
    <w:rsid w:val="3C19E5A2"/>
    <w:rsid w:val="3C2810A8"/>
    <w:rsid w:val="3C2FCAFB"/>
    <w:rsid w:val="3C44671E"/>
    <w:rsid w:val="3C4BC2F4"/>
    <w:rsid w:val="3C834AB1"/>
    <w:rsid w:val="3C9D0FAF"/>
    <w:rsid w:val="3C9EDDCA"/>
    <w:rsid w:val="3CB3A983"/>
    <w:rsid w:val="3CB81F2D"/>
    <w:rsid w:val="3CBB51E4"/>
    <w:rsid w:val="3CC12F46"/>
    <w:rsid w:val="3CCFC90F"/>
    <w:rsid w:val="3CDD6828"/>
    <w:rsid w:val="3CDF4EEE"/>
    <w:rsid w:val="3D353171"/>
    <w:rsid w:val="3D759CAB"/>
    <w:rsid w:val="3D92DFC1"/>
    <w:rsid w:val="3D9AC192"/>
    <w:rsid w:val="3DA1B7D6"/>
    <w:rsid w:val="3DA681E8"/>
    <w:rsid w:val="3DC0E52E"/>
    <w:rsid w:val="3DDA6CB5"/>
    <w:rsid w:val="3DE02CD9"/>
    <w:rsid w:val="3E2996B3"/>
    <w:rsid w:val="3E2A45A6"/>
    <w:rsid w:val="3E37D56B"/>
    <w:rsid w:val="3E49D872"/>
    <w:rsid w:val="3E5F7622"/>
    <w:rsid w:val="3E80E4ED"/>
    <w:rsid w:val="3EA5A9B5"/>
    <w:rsid w:val="3EC32ABC"/>
    <w:rsid w:val="3EC8F367"/>
    <w:rsid w:val="3F015565"/>
    <w:rsid w:val="3F0E91AA"/>
    <w:rsid w:val="3F50070B"/>
    <w:rsid w:val="3F662D16"/>
    <w:rsid w:val="3F755610"/>
    <w:rsid w:val="3F7CBC15"/>
    <w:rsid w:val="3F819657"/>
    <w:rsid w:val="3F880DC8"/>
    <w:rsid w:val="3F94EC44"/>
    <w:rsid w:val="3FA39093"/>
    <w:rsid w:val="3FB210AB"/>
    <w:rsid w:val="3FB9D9FF"/>
    <w:rsid w:val="3FC0DD5C"/>
    <w:rsid w:val="3FC5258F"/>
    <w:rsid w:val="3FC541C0"/>
    <w:rsid w:val="3FF587B7"/>
    <w:rsid w:val="4041355F"/>
    <w:rsid w:val="4051498A"/>
    <w:rsid w:val="40689521"/>
    <w:rsid w:val="40A54AA6"/>
    <w:rsid w:val="40AE3B93"/>
    <w:rsid w:val="40C44BF5"/>
    <w:rsid w:val="40C6D8A0"/>
    <w:rsid w:val="40D84700"/>
    <w:rsid w:val="40EF8757"/>
    <w:rsid w:val="40F4C60E"/>
    <w:rsid w:val="41086DED"/>
    <w:rsid w:val="412827A0"/>
    <w:rsid w:val="417AFC98"/>
    <w:rsid w:val="417E2099"/>
    <w:rsid w:val="419AA762"/>
    <w:rsid w:val="41AE530A"/>
    <w:rsid w:val="41B0A7A2"/>
    <w:rsid w:val="41D2CBAE"/>
    <w:rsid w:val="41E591F3"/>
    <w:rsid w:val="4206FD5F"/>
    <w:rsid w:val="4210A73B"/>
    <w:rsid w:val="4219D202"/>
    <w:rsid w:val="421D1FF4"/>
    <w:rsid w:val="4234720A"/>
    <w:rsid w:val="42450A3D"/>
    <w:rsid w:val="4264641D"/>
    <w:rsid w:val="426ECF46"/>
    <w:rsid w:val="42756631"/>
    <w:rsid w:val="42AA3140"/>
    <w:rsid w:val="42DC55E1"/>
    <w:rsid w:val="430ED0E8"/>
    <w:rsid w:val="431E41F3"/>
    <w:rsid w:val="4337D172"/>
    <w:rsid w:val="43401739"/>
    <w:rsid w:val="434483F8"/>
    <w:rsid w:val="4367DF8F"/>
    <w:rsid w:val="4372DF1B"/>
    <w:rsid w:val="437B5AC3"/>
    <w:rsid w:val="43867FAC"/>
    <w:rsid w:val="439B1D60"/>
    <w:rsid w:val="43F6733A"/>
    <w:rsid w:val="440168EA"/>
    <w:rsid w:val="4407E848"/>
    <w:rsid w:val="441506CA"/>
    <w:rsid w:val="444EBED0"/>
    <w:rsid w:val="4468A1C7"/>
    <w:rsid w:val="446FD09E"/>
    <w:rsid w:val="447BA9D1"/>
    <w:rsid w:val="448D3287"/>
    <w:rsid w:val="449BB9E9"/>
    <w:rsid w:val="44B4CC59"/>
    <w:rsid w:val="44BADD38"/>
    <w:rsid w:val="44C5C6F0"/>
    <w:rsid w:val="44D63AC6"/>
    <w:rsid w:val="44ECC932"/>
    <w:rsid w:val="4506AB5F"/>
    <w:rsid w:val="453A54F6"/>
    <w:rsid w:val="45457AFB"/>
    <w:rsid w:val="4560E134"/>
    <w:rsid w:val="4567DF59"/>
    <w:rsid w:val="45720FF0"/>
    <w:rsid w:val="4574A204"/>
    <w:rsid w:val="4599F540"/>
    <w:rsid w:val="45B6E269"/>
    <w:rsid w:val="46325845"/>
    <w:rsid w:val="46425978"/>
    <w:rsid w:val="46453600"/>
    <w:rsid w:val="469EC1D5"/>
    <w:rsid w:val="46A52847"/>
    <w:rsid w:val="46F59554"/>
    <w:rsid w:val="4701D043"/>
    <w:rsid w:val="472F2F5E"/>
    <w:rsid w:val="474370DE"/>
    <w:rsid w:val="4746D1FF"/>
    <w:rsid w:val="475D082A"/>
    <w:rsid w:val="47617FD3"/>
    <w:rsid w:val="47649672"/>
    <w:rsid w:val="479A7D24"/>
    <w:rsid w:val="47D00212"/>
    <w:rsid w:val="47F4DACB"/>
    <w:rsid w:val="481462C7"/>
    <w:rsid w:val="48426D2A"/>
    <w:rsid w:val="484FF493"/>
    <w:rsid w:val="486FAEA0"/>
    <w:rsid w:val="48730D08"/>
    <w:rsid w:val="48799FD1"/>
    <w:rsid w:val="4882623F"/>
    <w:rsid w:val="48E4A26A"/>
    <w:rsid w:val="490052A5"/>
    <w:rsid w:val="4917BD66"/>
    <w:rsid w:val="4932B05D"/>
    <w:rsid w:val="493EF997"/>
    <w:rsid w:val="4944FAFE"/>
    <w:rsid w:val="49698783"/>
    <w:rsid w:val="496CD306"/>
    <w:rsid w:val="49924041"/>
    <w:rsid w:val="49A4FC41"/>
    <w:rsid w:val="49B5D0EF"/>
    <w:rsid w:val="49DD06D6"/>
    <w:rsid w:val="49E43DF4"/>
    <w:rsid w:val="49EED2C4"/>
    <w:rsid w:val="49F64358"/>
    <w:rsid w:val="4A35FEC3"/>
    <w:rsid w:val="4AA10F1C"/>
    <w:rsid w:val="4AA76DC7"/>
    <w:rsid w:val="4AE42848"/>
    <w:rsid w:val="4B1D908F"/>
    <w:rsid w:val="4B5B12B6"/>
    <w:rsid w:val="4B7448CA"/>
    <w:rsid w:val="4BAA8BC5"/>
    <w:rsid w:val="4BBC76B5"/>
    <w:rsid w:val="4BC140E6"/>
    <w:rsid w:val="4BDFB571"/>
    <w:rsid w:val="4C21BE78"/>
    <w:rsid w:val="4C2785A4"/>
    <w:rsid w:val="4C3C01D9"/>
    <w:rsid w:val="4C633443"/>
    <w:rsid w:val="4C7E02F1"/>
    <w:rsid w:val="4C94CA3D"/>
    <w:rsid w:val="4C95DA1C"/>
    <w:rsid w:val="4C97CEB3"/>
    <w:rsid w:val="4CB4F8D5"/>
    <w:rsid w:val="4CE64485"/>
    <w:rsid w:val="4CF25534"/>
    <w:rsid w:val="4D0C745C"/>
    <w:rsid w:val="4D15B0E7"/>
    <w:rsid w:val="4D4A7341"/>
    <w:rsid w:val="4D69C1B2"/>
    <w:rsid w:val="4DB7792A"/>
    <w:rsid w:val="4DCD58EC"/>
    <w:rsid w:val="4DD6279F"/>
    <w:rsid w:val="4DD6968C"/>
    <w:rsid w:val="4DE861D8"/>
    <w:rsid w:val="4E3515EC"/>
    <w:rsid w:val="4EC54AC6"/>
    <w:rsid w:val="4EFD6EFF"/>
    <w:rsid w:val="4F0683F4"/>
    <w:rsid w:val="4F20EF8C"/>
    <w:rsid w:val="4F292E42"/>
    <w:rsid w:val="4F46AEA0"/>
    <w:rsid w:val="4F503DB2"/>
    <w:rsid w:val="4F6E7D5E"/>
    <w:rsid w:val="4F84E398"/>
    <w:rsid w:val="4F87A2D8"/>
    <w:rsid w:val="4FDD73BE"/>
    <w:rsid w:val="5007C05D"/>
    <w:rsid w:val="503F49FC"/>
    <w:rsid w:val="50746224"/>
    <w:rsid w:val="50B69629"/>
    <w:rsid w:val="50BA8B81"/>
    <w:rsid w:val="50F12480"/>
    <w:rsid w:val="50F2E438"/>
    <w:rsid w:val="50F47F38"/>
    <w:rsid w:val="510046BC"/>
    <w:rsid w:val="513DEE50"/>
    <w:rsid w:val="514EFD39"/>
    <w:rsid w:val="5170C667"/>
    <w:rsid w:val="51CD0A7E"/>
    <w:rsid w:val="51F1059E"/>
    <w:rsid w:val="51F91FCA"/>
    <w:rsid w:val="520CA3FF"/>
    <w:rsid w:val="521A0995"/>
    <w:rsid w:val="5228DB31"/>
    <w:rsid w:val="522C5E5F"/>
    <w:rsid w:val="528CC7AF"/>
    <w:rsid w:val="52B4F059"/>
    <w:rsid w:val="52EC4DBC"/>
    <w:rsid w:val="532AD455"/>
    <w:rsid w:val="53449DA7"/>
    <w:rsid w:val="5357AC48"/>
    <w:rsid w:val="535CB7F6"/>
    <w:rsid w:val="5379A949"/>
    <w:rsid w:val="53841303"/>
    <w:rsid w:val="538CE69A"/>
    <w:rsid w:val="53A01D9B"/>
    <w:rsid w:val="53B7F3A7"/>
    <w:rsid w:val="53D89C37"/>
    <w:rsid w:val="53DA58AD"/>
    <w:rsid w:val="53E3AA15"/>
    <w:rsid w:val="54039F9C"/>
    <w:rsid w:val="540EFEC5"/>
    <w:rsid w:val="5430BE2B"/>
    <w:rsid w:val="543C0178"/>
    <w:rsid w:val="545EA353"/>
    <w:rsid w:val="54753B7B"/>
    <w:rsid w:val="54B78082"/>
    <w:rsid w:val="54C0624B"/>
    <w:rsid w:val="54CC70BA"/>
    <w:rsid w:val="550A0555"/>
    <w:rsid w:val="5525A261"/>
    <w:rsid w:val="55342B9B"/>
    <w:rsid w:val="5545FC4E"/>
    <w:rsid w:val="556B38F9"/>
    <w:rsid w:val="558810A8"/>
    <w:rsid w:val="55D7FCA7"/>
    <w:rsid w:val="55FA0F24"/>
    <w:rsid w:val="5608EF13"/>
    <w:rsid w:val="56095D47"/>
    <w:rsid w:val="56097330"/>
    <w:rsid w:val="565F24AD"/>
    <w:rsid w:val="56743896"/>
    <w:rsid w:val="5694C2C7"/>
    <w:rsid w:val="56CEE5A0"/>
    <w:rsid w:val="56D75018"/>
    <w:rsid w:val="56F3AC07"/>
    <w:rsid w:val="574E256D"/>
    <w:rsid w:val="57794299"/>
    <w:rsid w:val="578C7B9A"/>
    <w:rsid w:val="57AB9F4C"/>
    <w:rsid w:val="57AFF83E"/>
    <w:rsid w:val="57B6904F"/>
    <w:rsid w:val="57E07C1B"/>
    <w:rsid w:val="57F28962"/>
    <w:rsid w:val="57FC6F40"/>
    <w:rsid w:val="57FFB6B6"/>
    <w:rsid w:val="5807C248"/>
    <w:rsid w:val="5815FFD4"/>
    <w:rsid w:val="581B55A1"/>
    <w:rsid w:val="58362A11"/>
    <w:rsid w:val="5879BBC8"/>
    <w:rsid w:val="58BCE45F"/>
    <w:rsid w:val="58DFE5F9"/>
    <w:rsid w:val="590F0502"/>
    <w:rsid w:val="595DF5A9"/>
    <w:rsid w:val="5972DE80"/>
    <w:rsid w:val="597BBBD1"/>
    <w:rsid w:val="597DAF8F"/>
    <w:rsid w:val="59F6F380"/>
    <w:rsid w:val="5A2AC9D3"/>
    <w:rsid w:val="5A31390C"/>
    <w:rsid w:val="5A3158FB"/>
    <w:rsid w:val="5A325858"/>
    <w:rsid w:val="5A33E0E3"/>
    <w:rsid w:val="5A53F795"/>
    <w:rsid w:val="5A67BADA"/>
    <w:rsid w:val="5AA93CAD"/>
    <w:rsid w:val="5AA9B1C5"/>
    <w:rsid w:val="5AD217F3"/>
    <w:rsid w:val="5ADA6052"/>
    <w:rsid w:val="5AE350B2"/>
    <w:rsid w:val="5AEA3D93"/>
    <w:rsid w:val="5AEE4D31"/>
    <w:rsid w:val="5B088752"/>
    <w:rsid w:val="5B1873BA"/>
    <w:rsid w:val="5B1F9C3D"/>
    <w:rsid w:val="5B2B97DD"/>
    <w:rsid w:val="5B2C524C"/>
    <w:rsid w:val="5C0EFB09"/>
    <w:rsid w:val="5C277C5B"/>
    <w:rsid w:val="5C37C859"/>
    <w:rsid w:val="5C579CB5"/>
    <w:rsid w:val="5C6B4C01"/>
    <w:rsid w:val="5CB4C01D"/>
    <w:rsid w:val="5CB83531"/>
    <w:rsid w:val="5CC26375"/>
    <w:rsid w:val="5CC6D704"/>
    <w:rsid w:val="5D0F61BD"/>
    <w:rsid w:val="5D10AB53"/>
    <w:rsid w:val="5D1F815A"/>
    <w:rsid w:val="5D27EBC7"/>
    <w:rsid w:val="5D36A820"/>
    <w:rsid w:val="5D380369"/>
    <w:rsid w:val="5D4D2ECD"/>
    <w:rsid w:val="5D53F5F2"/>
    <w:rsid w:val="5D810A1F"/>
    <w:rsid w:val="5D869398"/>
    <w:rsid w:val="5DD04F83"/>
    <w:rsid w:val="5DE391D8"/>
    <w:rsid w:val="5E17BF63"/>
    <w:rsid w:val="5E42390C"/>
    <w:rsid w:val="5E4CF2B3"/>
    <w:rsid w:val="5E54E881"/>
    <w:rsid w:val="5E763172"/>
    <w:rsid w:val="5E93C53E"/>
    <w:rsid w:val="5E99FA2E"/>
    <w:rsid w:val="5EB8AF55"/>
    <w:rsid w:val="5EBA3280"/>
    <w:rsid w:val="5EC31060"/>
    <w:rsid w:val="5F8D989C"/>
    <w:rsid w:val="5FC23537"/>
    <w:rsid w:val="5FDC395E"/>
    <w:rsid w:val="5FF61B8B"/>
    <w:rsid w:val="600B9F70"/>
    <w:rsid w:val="600F025A"/>
    <w:rsid w:val="60358831"/>
    <w:rsid w:val="603DD8E2"/>
    <w:rsid w:val="60409D55"/>
    <w:rsid w:val="60438066"/>
    <w:rsid w:val="606EC2B3"/>
    <w:rsid w:val="6092E8E6"/>
    <w:rsid w:val="60B0B8E8"/>
    <w:rsid w:val="60B8E8B4"/>
    <w:rsid w:val="60BE4768"/>
    <w:rsid w:val="60D52FC1"/>
    <w:rsid w:val="60F58435"/>
    <w:rsid w:val="6106FC70"/>
    <w:rsid w:val="61591BC3"/>
    <w:rsid w:val="6163AAFF"/>
    <w:rsid w:val="61668FC1"/>
    <w:rsid w:val="619D39B3"/>
    <w:rsid w:val="61CB37FE"/>
    <w:rsid w:val="61D85374"/>
    <w:rsid w:val="61E2C3DB"/>
    <w:rsid w:val="61E3DAAB"/>
    <w:rsid w:val="61E47657"/>
    <w:rsid w:val="62452CD0"/>
    <w:rsid w:val="62AFFBBD"/>
    <w:rsid w:val="62B85086"/>
    <w:rsid w:val="62CC728F"/>
    <w:rsid w:val="62FF1183"/>
    <w:rsid w:val="630F2478"/>
    <w:rsid w:val="631E012E"/>
    <w:rsid w:val="6353D4A9"/>
    <w:rsid w:val="63D13F3B"/>
    <w:rsid w:val="63D8CA2A"/>
    <w:rsid w:val="640DE310"/>
    <w:rsid w:val="6412C105"/>
    <w:rsid w:val="64662AE7"/>
    <w:rsid w:val="649B2F6D"/>
    <w:rsid w:val="64CE8B3A"/>
    <w:rsid w:val="64F248F5"/>
    <w:rsid w:val="64F98A82"/>
    <w:rsid w:val="652B5311"/>
    <w:rsid w:val="65A8AB95"/>
    <w:rsid w:val="65D6F3D1"/>
    <w:rsid w:val="65E711F6"/>
    <w:rsid w:val="65FA93F6"/>
    <w:rsid w:val="6600BD33"/>
    <w:rsid w:val="662AE930"/>
    <w:rsid w:val="662DB205"/>
    <w:rsid w:val="662F94C9"/>
    <w:rsid w:val="663DC9B3"/>
    <w:rsid w:val="6645DAAC"/>
    <w:rsid w:val="6674C2FB"/>
    <w:rsid w:val="667F60A1"/>
    <w:rsid w:val="66B7686D"/>
    <w:rsid w:val="66CCA023"/>
    <w:rsid w:val="66DCC4D2"/>
    <w:rsid w:val="671A3579"/>
    <w:rsid w:val="67265314"/>
    <w:rsid w:val="67299730"/>
    <w:rsid w:val="673E29A9"/>
    <w:rsid w:val="6750350C"/>
    <w:rsid w:val="67624A42"/>
    <w:rsid w:val="67765514"/>
    <w:rsid w:val="6779C51D"/>
    <w:rsid w:val="677C57A8"/>
    <w:rsid w:val="677CCDD3"/>
    <w:rsid w:val="679C8C5E"/>
    <w:rsid w:val="67B8749B"/>
    <w:rsid w:val="67D8174A"/>
    <w:rsid w:val="680DDD6F"/>
    <w:rsid w:val="68163D8E"/>
    <w:rsid w:val="681BD52E"/>
    <w:rsid w:val="682CEE9F"/>
    <w:rsid w:val="682D5BD4"/>
    <w:rsid w:val="6864C536"/>
    <w:rsid w:val="68724316"/>
    <w:rsid w:val="68965974"/>
    <w:rsid w:val="68A8DEDD"/>
    <w:rsid w:val="6910875F"/>
    <w:rsid w:val="69172760"/>
    <w:rsid w:val="693EDEE4"/>
    <w:rsid w:val="694ED0E1"/>
    <w:rsid w:val="695ED06F"/>
    <w:rsid w:val="6962E099"/>
    <w:rsid w:val="6968F8DD"/>
    <w:rsid w:val="696FBD3A"/>
    <w:rsid w:val="698073DD"/>
    <w:rsid w:val="698A0B17"/>
    <w:rsid w:val="698DE0CB"/>
    <w:rsid w:val="69944857"/>
    <w:rsid w:val="69A04EF4"/>
    <w:rsid w:val="69A6113C"/>
    <w:rsid w:val="69AE0BED"/>
    <w:rsid w:val="69E6CF3D"/>
    <w:rsid w:val="69EC389A"/>
    <w:rsid w:val="6A222D65"/>
    <w:rsid w:val="6A396210"/>
    <w:rsid w:val="6A592392"/>
    <w:rsid w:val="6A6A7DE8"/>
    <w:rsid w:val="6A706645"/>
    <w:rsid w:val="6A748D7C"/>
    <w:rsid w:val="6A971F15"/>
    <w:rsid w:val="6AAF171A"/>
    <w:rsid w:val="6ACDD37B"/>
    <w:rsid w:val="6AD3CFF5"/>
    <w:rsid w:val="6B177F1F"/>
    <w:rsid w:val="6B1AB151"/>
    <w:rsid w:val="6B2B30C8"/>
    <w:rsid w:val="6B3C145C"/>
    <w:rsid w:val="6B410AC4"/>
    <w:rsid w:val="6B47D6C3"/>
    <w:rsid w:val="6B4EF225"/>
    <w:rsid w:val="6B501E1E"/>
    <w:rsid w:val="6B9F2E69"/>
    <w:rsid w:val="6BCCD4DF"/>
    <w:rsid w:val="6BDD8F4B"/>
    <w:rsid w:val="6C31B8C9"/>
    <w:rsid w:val="6C39143D"/>
    <w:rsid w:val="6C4F7593"/>
    <w:rsid w:val="6C786D43"/>
    <w:rsid w:val="6C7B1E8F"/>
    <w:rsid w:val="6C87D167"/>
    <w:rsid w:val="6C9D9E5A"/>
    <w:rsid w:val="6CA47874"/>
    <w:rsid w:val="6CC36090"/>
    <w:rsid w:val="6CDD3961"/>
    <w:rsid w:val="6CF345F4"/>
    <w:rsid w:val="6D13E1BB"/>
    <w:rsid w:val="6D4B1078"/>
    <w:rsid w:val="6D57D43C"/>
    <w:rsid w:val="6D8A4A1A"/>
    <w:rsid w:val="6D9ED852"/>
    <w:rsid w:val="6DCA6FE4"/>
    <w:rsid w:val="6E207A48"/>
    <w:rsid w:val="6E2B9F22"/>
    <w:rsid w:val="6E3CADD1"/>
    <w:rsid w:val="6E914A61"/>
    <w:rsid w:val="6ECB225F"/>
    <w:rsid w:val="6EF3DB1C"/>
    <w:rsid w:val="6EF99447"/>
    <w:rsid w:val="6EFD471D"/>
    <w:rsid w:val="6F35C62C"/>
    <w:rsid w:val="6F60C849"/>
    <w:rsid w:val="6F71F308"/>
    <w:rsid w:val="6F89CF25"/>
    <w:rsid w:val="6F8FE64B"/>
    <w:rsid w:val="6F908C76"/>
    <w:rsid w:val="6FC5F940"/>
    <w:rsid w:val="6FF0811B"/>
    <w:rsid w:val="7000548B"/>
    <w:rsid w:val="700FA8BD"/>
    <w:rsid w:val="700FF60D"/>
    <w:rsid w:val="70231CDA"/>
    <w:rsid w:val="703FF0FB"/>
    <w:rsid w:val="707EBA29"/>
    <w:rsid w:val="70A3B1D5"/>
    <w:rsid w:val="70B3099B"/>
    <w:rsid w:val="70DCDDAC"/>
    <w:rsid w:val="70FDE393"/>
    <w:rsid w:val="710967A6"/>
    <w:rsid w:val="71239690"/>
    <w:rsid w:val="713C6CAB"/>
    <w:rsid w:val="7154459D"/>
    <w:rsid w:val="7188D2EB"/>
    <w:rsid w:val="71BE942B"/>
    <w:rsid w:val="71C891A6"/>
    <w:rsid w:val="71DEC83B"/>
    <w:rsid w:val="7201B539"/>
    <w:rsid w:val="720BE7B5"/>
    <w:rsid w:val="720D91FC"/>
    <w:rsid w:val="722F9605"/>
    <w:rsid w:val="725CADA3"/>
    <w:rsid w:val="7264FDED"/>
    <w:rsid w:val="7267B6B6"/>
    <w:rsid w:val="727CCDF5"/>
    <w:rsid w:val="728406D9"/>
    <w:rsid w:val="7285DB3C"/>
    <w:rsid w:val="7286ED7E"/>
    <w:rsid w:val="72A3C45F"/>
    <w:rsid w:val="72AC9F94"/>
    <w:rsid w:val="72C88182"/>
    <w:rsid w:val="72DAB95B"/>
    <w:rsid w:val="72DB7666"/>
    <w:rsid w:val="72F0AC4D"/>
    <w:rsid w:val="730FDB69"/>
    <w:rsid w:val="7311F094"/>
    <w:rsid w:val="732D9B81"/>
    <w:rsid w:val="7331C73B"/>
    <w:rsid w:val="735877D4"/>
    <w:rsid w:val="735C5170"/>
    <w:rsid w:val="735CA270"/>
    <w:rsid w:val="73708764"/>
    <w:rsid w:val="7374A854"/>
    <w:rsid w:val="7378A942"/>
    <w:rsid w:val="73A7D585"/>
    <w:rsid w:val="73B894DC"/>
    <w:rsid w:val="73EF3550"/>
    <w:rsid w:val="73FA4975"/>
    <w:rsid w:val="74080D92"/>
    <w:rsid w:val="740F024E"/>
    <w:rsid w:val="74136BE3"/>
    <w:rsid w:val="742031DF"/>
    <w:rsid w:val="74412EA3"/>
    <w:rsid w:val="745DD966"/>
    <w:rsid w:val="746D3A49"/>
    <w:rsid w:val="747A39AD"/>
    <w:rsid w:val="74C39581"/>
    <w:rsid w:val="7527A103"/>
    <w:rsid w:val="75435974"/>
    <w:rsid w:val="75619865"/>
    <w:rsid w:val="757DADBC"/>
    <w:rsid w:val="75A6DAEA"/>
    <w:rsid w:val="75AAFEDD"/>
    <w:rsid w:val="75B911A0"/>
    <w:rsid w:val="75C2BCEF"/>
    <w:rsid w:val="75E2710F"/>
    <w:rsid w:val="75E53042"/>
    <w:rsid w:val="75E8AB40"/>
    <w:rsid w:val="76018ED9"/>
    <w:rsid w:val="761DC6AF"/>
    <w:rsid w:val="762FEFE5"/>
    <w:rsid w:val="76351A71"/>
    <w:rsid w:val="76361B83"/>
    <w:rsid w:val="7681CCB5"/>
    <w:rsid w:val="76AE411C"/>
    <w:rsid w:val="76AF0E9E"/>
    <w:rsid w:val="76CE8231"/>
    <w:rsid w:val="76F5DC2F"/>
    <w:rsid w:val="77103BD4"/>
    <w:rsid w:val="771D914A"/>
    <w:rsid w:val="773088ED"/>
    <w:rsid w:val="77333ABC"/>
    <w:rsid w:val="77396E63"/>
    <w:rsid w:val="777CF6F1"/>
    <w:rsid w:val="77969796"/>
    <w:rsid w:val="779E20EF"/>
    <w:rsid w:val="77DACE53"/>
    <w:rsid w:val="77E82C83"/>
    <w:rsid w:val="77EF1A4F"/>
    <w:rsid w:val="782DD751"/>
    <w:rsid w:val="783A098D"/>
    <w:rsid w:val="78402FF0"/>
    <w:rsid w:val="785E05BD"/>
    <w:rsid w:val="78611896"/>
    <w:rsid w:val="7889799F"/>
    <w:rsid w:val="788C03D7"/>
    <w:rsid w:val="7893AD49"/>
    <w:rsid w:val="78A6D4D4"/>
    <w:rsid w:val="78BDCB7F"/>
    <w:rsid w:val="78BF9F9B"/>
    <w:rsid w:val="78D84970"/>
    <w:rsid w:val="78D9E41C"/>
    <w:rsid w:val="78DC6A65"/>
    <w:rsid w:val="78E4D679"/>
    <w:rsid w:val="78EC9A34"/>
    <w:rsid w:val="78F07BD6"/>
    <w:rsid w:val="78F9FD92"/>
    <w:rsid w:val="7917AC94"/>
    <w:rsid w:val="791E9292"/>
    <w:rsid w:val="7940F484"/>
    <w:rsid w:val="7941A6A5"/>
    <w:rsid w:val="795B5C02"/>
    <w:rsid w:val="79E4F1E7"/>
    <w:rsid w:val="7A061B8B"/>
    <w:rsid w:val="7A08ADD5"/>
    <w:rsid w:val="7A1256FD"/>
    <w:rsid w:val="7A2E3F99"/>
    <w:rsid w:val="7A5953F3"/>
    <w:rsid w:val="7A5F8C0B"/>
    <w:rsid w:val="7A775738"/>
    <w:rsid w:val="7A828D7F"/>
    <w:rsid w:val="7A83CE44"/>
    <w:rsid w:val="7A90F4A1"/>
    <w:rsid w:val="7B1A175B"/>
    <w:rsid w:val="7B5C2363"/>
    <w:rsid w:val="7B738DF9"/>
    <w:rsid w:val="7B842D8C"/>
    <w:rsid w:val="7B8D4546"/>
    <w:rsid w:val="7B8E660F"/>
    <w:rsid w:val="7C078191"/>
    <w:rsid w:val="7C0D3620"/>
    <w:rsid w:val="7C2DE2EA"/>
    <w:rsid w:val="7C434F72"/>
    <w:rsid w:val="7C5A283F"/>
    <w:rsid w:val="7C63D694"/>
    <w:rsid w:val="7C79181D"/>
    <w:rsid w:val="7C7A6FDD"/>
    <w:rsid w:val="7C8236B4"/>
    <w:rsid w:val="7CF757F6"/>
    <w:rsid w:val="7D076098"/>
    <w:rsid w:val="7D28D2B6"/>
    <w:rsid w:val="7D4DE9C2"/>
    <w:rsid w:val="7D6745B4"/>
    <w:rsid w:val="7D789C9D"/>
    <w:rsid w:val="7D92BE0D"/>
    <w:rsid w:val="7DE93CD6"/>
    <w:rsid w:val="7DF2F639"/>
    <w:rsid w:val="7E34EA94"/>
    <w:rsid w:val="7E3D817F"/>
    <w:rsid w:val="7E5E055F"/>
    <w:rsid w:val="7E8141DE"/>
    <w:rsid w:val="7E9D6F3A"/>
    <w:rsid w:val="7EA81D16"/>
    <w:rsid w:val="7EBA5E78"/>
    <w:rsid w:val="7EDB417A"/>
    <w:rsid w:val="7F2B136D"/>
    <w:rsid w:val="7F2BE203"/>
    <w:rsid w:val="7F5ADFBD"/>
    <w:rsid w:val="7F6755E7"/>
    <w:rsid w:val="7F7E82C5"/>
    <w:rsid w:val="7F91C287"/>
    <w:rsid w:val="7FBA335F"/>
    <w:rsid w:val="7FC81019"/>
    <w:rsid w:val="7FE0F099"/>
    <w:rsid w:val="7FE975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E1FDB018-AE6B-4AB8-8FFD-CD39552B1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1">
    <w:name w:val="heading 1"/>
    <w:basedOn w:val="Normal"/>
    <w:next w:val="Normal"/>
    <w:uiPriority w:val="9"/>
    <w:qFormat/>
    <w:rsid w:val="0C68CDCB"/>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paragraph" w:styleId="Heading3">
    <w:name w:val="heading 3"/>
    <w:basedOn w:val="Normal"/>
    <w:next w:val="Normal"/>
    <w:uiPriority w:val="9"/>
    <w:unhideWhenUsed/>
    <w:qFormat/>
    <w:rsid w:val="2083C371"/>
    <w:pPr>
      <w:keepNext/>
      <w:keepLines/>
      <w:spacing w:before="160" w:after="80"/>
      <w:outlineLvl w:val="2"/>
    </w:pPr>
    <w:rPr>
      <w:rFonts w:eastAsiaTheme="majorEastAsia" w:cstheme="majorBidi"/>
      <w:color w:val="2E74B5"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normaltextrun" w:customStyle="1">
    <w:name w:val="normaltextrun"/>
    <w:basedOn w:val="DefaultParagraphFont"/>
    <w:rsid w:val="00BD451C"/>
  </w:style>
  <w:style w:type="character" w:styleId="eop" w:customStyle="1">
    <w:name w:val="eop"/>
    <w:basedOn w:val="DefaultParagraphFont"/>
    <w:rsid w:val="00BD4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735388">
      <w:bodyDiv w:val="1"/>
      <w:marLeft w:val="0"/>
      <w:marRight w:val="0"/>
      <w:marTop w:val="0"/>
      <w:marBottom w:val="0"/>
      <w:divBdr>
        <w:top w:val="none" w:sz="0" w:space="0" w:color="auto"/>
        <w:left w:val="none" w:sz="0" w:space="0" w:color="auto"/>
        <w:bottom w:val="none" w:sz="0" w:space="0" w:color="auto"/>
        <w:right w:val="none" w:sz="0" w:space="0" w:color="auto"/>
      </w:divBdr>
      <w:divsChild>
        <w:div w:id="322199302">
          <w:marLeft w:val="0"/>
          <w:marRight w:val="0"/>
          <w:marTop w:val="0"/>
          <w:marBottom w:val="0"/>
          <w:divBdr>
            <w:top w:val="none" w:sz="0" w:space="0" w:color="auto"/>
            <w:left w:val="none" w:sz="0" w:space="0" w:color="auto"/>
            <w:bottom w:val="none" w:sz="0" w:space="0" w:color="auto"/>
            <w:right w:val="none" w:sz="0" w:space="0" w:color="auto"/>
          </w:divBdr>
        </w:div>
      </w:divsChild>
    </w:div>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916424">
      <w:bodyDiv w:val="1"/>
      <w:marLeft w:val="0"/>
      <w:marRight w:val="0"/>
      <w:marTop w:val="0"/>
      <w:marBottom w:val="0"/>
      <w:divBdr>
        <w:top w:val="none" w:sz="0" w:space="0" w:color="auto"/>
        <w:left w:val="none" w:sz="0" w:space="0" w:color="auto"/>
        <w:bottom w:val="none" w:sz="0" w:space="0" w:color="auto"/>
        <w:right w:val="none" w:sz="0" w:space="0" w:color="auto"/>
      </w:divBdr>
      <w:divsChild>
        <w:div w:id="1538617433">
          <w:marLeft w:val="0"/>
          <w:marRight w:val="0"/>
          <w:marTop w:val="0"/>
          <w:marBottom w:val="0"/>
          <w:divBdr>
            <w:top w:val="none" w:sz="0" w:space="0" w:color="auto"/>
            <w:left w:val="none" w:sz="0" w:space="0" w:color="auto"/>
            <w:bottom w:val="none" w:sz="0" w:space="0" w:color="auto"/>
            <w:right w:val="none" w:sz="0" w:space="0" w:color="auto"/>
          </w:divBdr>
        </w:div>
      </w:divsChild>
    </w:div>
    <w:div w:id="1054503704">
      <w:bodyDiv w:val="1"/>
      <w:marLeft w:val="0"/>
      <w:marRight w:val="0"/>
      <w:marTop w:val="0"/>
      <w:marBottom w:val="0"/>
      <w:divBdr>
        <w:top w:val="none" w:sz="0" w:space="0" w:color="auto"/>
        <w:left w:val="none" w:sz="0" w:space="0" w:color="auto"/>
        <w:bottom w:val="none" w:sz="0" w:space="0" w:color="auto"/>
        <w:right w:val="none" w:sz="0" w:space="0" w:color="auto"/>
      </w:divBdr>
      <w:divsChild>
        <w:div w:id="1383946545">
          <w:marLeft w:val="0"/>
          <w:marRight w:val="0"/>
          <w:marTop w:val="0"/>
          <w:marBottom w:val="0"/>
          <w:divBdr>
            <w:top w:val="none" w:sz="0" w:space="0" w:color="auto"/>
            <w:left w:val="none" w:sz="0" w:space="0" w:color="auto"/>
            <w:bottom w:val="none" w:sz="0" w:space="0" w:color="auto"/>
            <w:right w:val="none" w:sz="0" w:space="0" w:color="auto"/>
          </w:divBdr>
        </w:div>
      </w:divsChild>
    </w:div>
    <w:div w:id="1421026421">
      <w:bodyDiv w:val="1"/>
      <w:marLeft w:val="0"/>
      <w:marRight w:val="0"/>
      <w:marTop w:val="0"/>
      <w:marBottom w:val="0"/>
      <w:divBdr>
        <w:top w:val="none" w:sz="0" w:space="0" w:color="auto"/>
        <w:left w:val="none" w:sz="0" w:space="0" w:color="auto"/>
        <w:bottom w:val="none" w:sz="0" w:space="0" w:color="auto"/>
        <w:right w:val="none" w:sz="0" w:space="0" w:color="auto"/>
      </w:divBdr>
      <w:divsChild>
        <w:div w:id="262300534">
          <w:marLeft w:val="0"/>
          <w:marRight w:val="0"/>
          <w:marTop w:val="0"/>
          <w:marBottom w:val="0"/>
          <w:divBdr>
            <w:top w:val="none" w:sz="0" w:space="0" w:color="auto"/>
            <w:left w:val="none" w:sz="0" w:space="0" w:color="auto"/>
            <w:bottom w:val="none" w:sz="0" w:space="0" w:color="auto"/>
            <w:right w:val="none" w:sz="0" w:space="0" w:color="auto"/>
          </w:divBdr>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75227">
      <w:bodyDiv w:val="1"/>
      <w:marLeft w:val="0"/>
      <w:marRight w:val="0"/>
      <w:marTop w:val="0"/>
      <w:marBottom w:val="0"/>
      <w:divBdr>
        <w:top w:val="none" w:sz="0" w:space="0" w:color="auto"/>
        <w:left w:val="none" w:sz="0" w:space="0" w:color="auto"/>
        <w:bottom w:val="none" w:sz="0" w:space="0" w:color="auto"/>
        <w:right w:val="none" w:sz="0" w:space="0" w:color="auto"/>
      </w:divBdr>
    </w:div>
    <w:div w:id="1749158069">
      <w:bodyDiv w:val="1"/>
      <w:marLeft w:val="0"/>
      <w:marRight w:val="0"/>
      <w:marTop w:val="0"/>
      <w:marBottom w:val="0"/>
      <w:divBdr>
        <w:top w:val="none" w:sz="0" w:space="0" w:color="auto"/>
        <w:left w:val="none" w:sz="0" w:space="0" w:color="auto"/>
        <w:bottom w:val="none" w:sz="0" w:space="0" w:color="auto"/>
        <w:right w:val="none" w:sz="0" w:space="0" w:color="auto"/>
      </w:divBdr>
      <w:divsChild>
        <w:div w:id="775174167">
          <w:marLeft w:val="0"/>
          <w:marRight w:val="0"/>
          <w:marTop w:val="0"/>
          <w:marBottom w:val="0"/>
          <w:divBdr>
            <w:top w:val="none" w:sz="0" w:space="0" w:color="auto"/>
            <w:left w:val="none" w:sz="0" w:space="0" w:color="auto"/>
            <w:bottom w:val="none" w:sz="0" w:space="0" w:color="auto"/>
            <w:right w:val="none" w:sz="0" w:space="0" w:color="auto"/>
          </w:divBdr>
        </w:div>
      </w:divsChild>
    </w:div>
    <w:div w:id="1769428372">
      <w:bodyDiv w:val="1"/>
      <w:marLeft w:val="0"/>
      <w:marRight w:val="0"/>
      <w:marTop w:val="0"/>
      <w:marBottom w:val="0"/>
      <w:divBdr>
        <w:top w:val="none" w:sz="0" w:space="0" w:color="auto"/>
        <w:left w:val="none" w:sz="0" w:space="0" w:color="auto"/>
        <w:bottom w:val="none" w:sz="0" w:space="0" w:color="auto"/>
        <w:right w:val="none" w:sz="0" w:space="0" w:color="auto"/>
      </w:divBdr>
      <w:divsChild>
        <w:div w:id="1873348621">
          <w:marLeft w:val="0"/>
          <w:marRight w:val="0"/>
          <w:marTop w:val="0"/>
          <w:marBottom w:val="0"/>
          <w:divBdr>
            <w:top w:val="none" w:sz="0" w:space="0" w:color="auto"/>
            <w:left w:val="none" w:sz="0" w:space="0" w:color="auto"/>
            <w:bottom w:val="none" w:sz="0" w:space="0" w:color="auto"/>
            <w:right w:val="none" w:sz="0" w:space="0" w:color="auto"/>
          </w:divBdr>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microsoft.com/office/2020/10/relationships/intelligence" Target="intelligence2.xml" Id="rId17" /><Relationship Type="http://schemas.openxmlformats.org/officeDocument/2006/relationships/customXml" Target="../customXml/item2.xml" Id="rId2" /><Relationship Type="http://schemas.microsoft.com/office/2019/05/relationships/documenttasks" Target="documenttasks/documenttasks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96B36241-9A9B-4AA2-BC7A-0D39C277F465}">
    <t:Anchor>
      <t:Comment id="1841161006"/>
    </t:Anchor>
    <t:History>
      <t:Event id="{426D69FD-EB26-4303-844E-AB5B63BC3710}" time="2026-05-18T10:06:26.404Z">
        <t:Attribution userId="S::ashleigh.ocallaghan@wales.nhs.uk::1552fede-378b-4ea5-a8eb-cd8280d36ced" userProvider="AD" userName="Ashleigh OCallaghan (Swansea Bay UHB - Corporate)"/>
        <t:Anchor>
          <t:Comment id="1841161006"/>
        </t:Anchor>
        <t:Create/>
      </t:Event>
      <t:Event id="{C79E29E0-20A4-4BC4-AD50-FFB4E9BEEA9B}" time="2026-05-18T10:06:26.404Z">
        <t:Attribution userId="S::ashleigh.ocallaghan@wales.nhs.uk::1552fede-378b-4ea5-a8eb-cd8280d36ced" userProvider="AD" userName="Ashleigh OCallaghan (Swansea Bay UHB - Corporate)"/>
        <t:Anchor>
          <t:Comment id="1841161006"/>
        </t:Anchor>
        <t:Assign userId="S::Abigail.Harris7@wales.nhs.uk::38600bae-d8ac-4cbb-bb3c-93234f60e2a4" userProvider="AD" userName="Abigail Harris (Swansea Bay UHB - CEO)"/>
      </t:Event>
      <t:Event id="{119414D6-B89D-4CA7-BEF4-3A8F294E037D}" time="2026-05-18T10:06:26.404Z">
        <t:Attribution userId="S::ashleigh.ocallaghan@wales.nhs.uk::1552fede-378b-4ea5-a8eb-cd8280d36ced" userProvider="AD" userName="Ashleigh OCallaghan (Swansea Bay UHB - Corporate)"/>
        <t:Anchor>
          <t:Comment id="1841161006"/>
        </t:Anchor>
        <t:SetTitle title="@Abigail Harris (Swansea Bay UHB - CEO) I've updated this section to acknowledge the letter and messages within it- is that ok?"/>
      </t:Event>
    </t:History>
  </t:Task>
  <t:Task id="{AB4099C4-B1A7-425B-A4AF-624255627A5E}">
    <t:Anchor>
      <t:Comment id="1789853423"/>
    </t:Anchor>
    <t:History>
      <t:Event id="{2859B2A0-35C0-443C-9940-FFD2DE27F9D7}" time="2026-07-16T14:29:39.294Z">
        <t:Attribution userId="S::ashleigh.ocallaghan@wales.nhs.uk::1552fede-378b-4ea5-a8eb-cd8280d36ced" userProvider="AD" userName="Ashleigh OCallaghan (Swansea Bay UHB - Corporate)"/>
        <t:Anchor>
          <t:Comment id="677535397"/>
        </t:Anchor>
        <t:Create/>
      </t:Event>
      <t:Event id="{828BB649-1AF8-48C0-97A2-6DA2A4C50F49}" time="2026-07-16T14:29:39.294Z">
        <t:Attribution userId="S::ashleigh.ocallaghan@wales.nhs.uk::1552fede-378b-4ea5-a8eb-cd8280d36ced" userProvider="AD" userName="Ashleigh OCallaghan (Swansea Bay UHB - Corporate)"/>
        <t:Anchor>
          <t:Comment id="677535397"/>
        </t:Anchor>
        <t:Assign userId="S::Ffion.Green@wales.nhs.uk::64c48453-c408-445f-9094-628a756b49a0" userProvider="AD" userName="Ffion Green (Swansea Bay UHB - Corporate Nursing and Patient Experience)"/>
      </t:Event>
      <t:Event id="{B803EA41-472A-434D-BEC2-A20BFA73F71C}" time="2026-07-16T14:29:39.294Z">
        <t:Attribution userId="S::ashleigh.ocallaghan@wales.nhs.uk::1552fede-378b-4ea5-a8eb-cd8280d36ced" userProvider="AD" userName="Ashleigh OCallaghan (Swansea Bay UHB - Corporate)"/>
        <t:Anchor>
          <t:Comment id="677535397"/>
        </t:Anchor>
        <t:SetTitle title="@Ffion Green (Swansea Bay UHB - Corporate Nursing and Patient Experience)thanks Ffion do you mind adjusting the wording for me as to what you think would be appropriate?"/>
      </t:Event>
      <t:Event id="{9DABB7A4-1043-4FB4-AEA9-B472F3A06C3C}" time="2026-07-16T14:53:16.682Z">
        <t:Attribution userId="S::Ffion.Green@wales.nhs.uk::64c48453-c408-445f-9094-628a756b49a0" userProvider="AD" userName="Ffion Green (Swansea Bay UHB - Corporate Nursing and Patient Experience)"/>
        <t:Progress percentComplete="100"/>
      </t:Event>
    </t:History>
  </t:Task>
  <t:Task id="{9ECEA3AB-68F8-4740-BDDF-10D18B47E96A}">
    <t:Anchor>
      <t:Comment id="1819264030"/>
    </t:Anchor>
    <t:History>
      <t:Event id="{5DBB2877-7E41-4F8B-9D96-5CEB8D92F96C}" time="2026-05-18T16:16:21.431Z">
        <t:Attribution userId="S::ashleigh.ocallaghan@wales.nhs.uk::1552fede-378b-4ea5-a8eb-cd8280d36ced" userProvider="AD" userName="Ashleigh OCallaghan (Swansea Bay UHB - Corporate)"/>
        <t:Anchor>
          <t:Comment id="1819264030"/>
        </t:Anchor>
        <t:Create/>
      </t:Event>
      <t:Event id="{F0E23453-BF10-4840-A553-A1280562A1D1}" time="2026-05-18T16:16:21.431Z">
        <t:Attribution userId="S::ashleigh.ocallaghan@wales.nhs.uk::1552fede-378b-4ea5-a8eb-cd8280d36ced" userProvider="AD" userName="Ashleigh OCallaghan (Swansea Bay UHB - Corporate)"/>
        <t:Anchor>
          <t:Comment id="1819264030"/>
        </t:Anchor>
        <t:Assign userId="S::Abigail.Harris7@wales.nhs.uk::38600bae-d8ac-4cbb-bb3c-93234f60e2a4" userProvider="AD" userName="Abigail Harris (Swansea Bay UHB - CEO)"/>
      </t:Event>
      <t:Event id="{3C366445-7C49-4597-AE13-6993BE769CFF}" time="2026-05-18T16:16:21.431Z">
        <t:Attribution userId="S::ashleigh.ocallaghan@wales.nhs.uk::1552fede-378b-4ea5-a8eb-cd8280d36ced" userProvider="AD" userName="Ashleigh OCallaghan (Swansea Bay UHB - Corporate)"/>
        <t:Anchor>
          <t:Comment id="1819264030"/>
        </t:Anchor>
        <t:SetTitle title="@Abigail Harris (Swansea Bay UHB - CEO) are we still saying this following conversation today at board?"/>
      </t:Event>
    </t:History>
  </t:Task>
  <t:Task id="{3DDE68B0-1463-4A4A-AE09-57837F67AA99}">
    <t:Anchor>
      <t:Comment id="1465179550"/>
    </t:Anchor>
    <t:History>
      <t:Event id="{0A822029-80FB-4DB7-8AB3-DD2AD492B0AF}" time="2026-07-16T14:30:22.168Z">
        <t:Attribution userId="S::ashleigh.ocallaghan@wales.nhs.uk::1552fede-378b-4ea5-a8eb-cd8280d36ced" userProvider="AD" userName="Ashleigh OCallaghan (Swansea Bay UHB - Corporate)"/>
        <t:Anchor>
          <t:Comment id="1465179550"/>
        </t:Anchor>
        <t:Create/>
      </t:Event>
      <t:Event id="{585EA05F-340A-456C-B25F-580819D5E4A9}" time="2026-07-16T14:30:22.168Z">
        <t:Attribution userId="S::ashleigh.ocallaghan@wales.nhs.uk::1552fede-378b-4ea5-a8eb-cd8280d36ced" userProvider="AD" userName="Ashleigh OCallaghan (Swansea Bay UHB - Corporate)"/>
        <t:Anchor>
          <t:Comment id="1465179550"/>
        </t:Anchor>
        <t:Assign userId="S::Matt.Lewis@wales.nhs.uk::fd828259-0385-4099-8831-a6bf9a2de91c" userProvider="AD" userName="Matt Lewis (Swansea Bay UHB - Workforce &amp; OD)"/>
      </t:Event>
      <t:Event id="{253D1B91-D5AA-4D96-B912-B5D4E7BA88B4}" time="2026-07-16T14:30:22.168Z">
        <t:Attribution userId="S::ashleigh.ocallaghan@wales.nhs.uk::1552fede-378b-4ea5-a8eb-cd8280d36ced" userProvider="AD" userName="Ashleigh OCallaghan (Swansea Bay UHB - Corporate)"/>
        <t:Anchor>
          <t:Comment id="1465179550"/>
        </t:Anchor>
        <t:SetTitle title="@Matt Lewis (Swansea Bay UHB - Workforce &amp; OD) Am finalising this for Abi's return tomorrow and took from Team Brief- could you sense check? This is the report that goes to Board"/>
      </t:Event>
    </t:History>
  </t:Task>
  <t:Task id="{A7ED7797-D860-4E35-A9A0-9655D8E8DD56}">
    <t:Anchor>
      <t:Comment id="1481253638"/>
    </t:Anchor>
    <t:History>
      <t:Event id="{2859B2A0-35C0-443C-9940-FFD2DE27F9D7}" time="2026-07-16T14:29:39.294Z">
        <t:Attribution userId="S::ashleigh.ocallaghan@wales.nhs.uk::1552fede-378b-4ea5-a8eb-cd8280d36ced" userProvider="AD" userName="Ashleigh OCallaghan (Swansea Bay UHB - Corporate)"/>
        <t:Anchor>
          <t:Comment id="31334746"/>
        </t:Anchor>
        <t:Create/>
      </t:Event>
      <t:Event id="{828BB649-1AF8-48C0-97A2-6DA2A4C50F49}" time="2026-07-16T14:29:39.294Z">
        <t:Attribution userId="S::ashleigh.ocallaghan@wales.nhs.uk::1552fede-378b-4ea5-a8eb-cd8280d36ced" userProvider="AD" userName="Ashleigh OCallaghan (Swansea Bay UHB - Corporate)"/>
        <t:Anchor>
          <t:Comment id="31334746"/>
        </t:Anchor>
        <t:Assign userId="S::Ffion.Green@wales.nhs.uk::64c48453-c408-445f-9094-628a756b49a0" userProvider="AD" userName="Ffion Green (Swansea Bay UHB - Corporate Nursing and Patient Experience)"/>
      </t:Event>
      <t:Event id="{B803EA41-472A-434D-BEC2-A20BFA73F71C}" time="2026-07-16T14:29:39.294Z">
        <t:Attribution userId="S::ashleigh.ocallaghan@wales.nhs.uk::1552fede-378b-4ea5-a8eb-cd8280d36ced" userProvider="AD" userName="Ashleigh OCallaghan (Swansea Bay UHB - Corporate)"/>
        <t:Anchor>
          <t:Comment id="31334746"/>
        </t:Anchor>
        <t:SetTitle title="@Ffion Green (Swansea Bay UHB - Corporate Nursing and Patient Experience)thanks Ffion do you mind adjusting the wording for me as to what you think would be appropriate?"/>
      </t:Event>
      <t:Event id="{2A2F3719-8E05-4805-9E1C-7F62C8C2E2CB}" time="2026-07-16T14:53:01.469Z">
        <t:Attribution userId="S::Ffion.Green@wales.nhs.uk::64c48453-c408-445f-9094-628a756b49a0" userProvider="AD" userName="Ffion Green (Swansea Bay UHB - Corporate Nursing and Patient Experience)"/>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17C3F"/>
    <w:rsid w:val="00066004"/>
    <w:rsid w:val="000F6DD0"/>
    <w:rsid w:val="0014234E"/>
    <w:rsid w:val="0016429F"/>
    <w:rsid w:val="001B0EEF"/>
    <w:rsid w:val="001B141D"/>
    <w:rsid w:val="001B3EFE"/>
    <w:rsid w:val="001C6C4F"/>
    <w:rsid w:val="001E1B62"/>
    <w:rsid w:val="00240F00"/>
    <w:rsid w:val="002D7989"/>
    <w:rsid w:val="00324AEA"/>
    <w:rsid w:val="003261FD"/>
    <w:rsid w:val="00327324"/>
    <w:rsid w:val="00372F55"/>
    <w:rsid w:val="00387A41"/>
    <w:rsid w:val="0040753F"/>
    <w:rsid w:val="004140C9"/>
    <w:rsid w:val="00467E8C"/>
    <w:rsid w:val="00471440"/>
    <w:rsid w:val="0048663D"/>
    <w:rsid w:val="004A1088"/>
    <w:rsid w:val="004E6E64"/>
    <w:rsid w:val="00500DD2"/>
    <w:rsid w:val="00524839"/>
    <w:rsid w:val="00591655"/>
    <w:rsid w:val="005B7AE2"/>
    <w:rsid w:val="00672A4C"/>
    <w:rsid w:val="006D0E46"/>
    <w:rsid w:val="006F549F"/>
    <w:rsid w:val="007360E3"/>
    <w:rsid w:val="0076681D"/>
    <w:rsid w:val="007D313C"/>
    <w:rsid w:val="008A230F"/>
    <w:rsid w:val="008E1206"/>
    <w:rsid w:val="00973BA0"/>
    <w:rsid w:val="009929AE"/>
    <w:rsid w:val="009B6270"/>
    <w:rsid w:val="009E14BB"/>
    <w:rsid w:val="009F2E7A"/>
    <w:rsid w:val="00A42B1B"/>
    <w:rsid w:val="00AD486E"/>
    <w:rsid w:val="00B06ACB"/>
    <w:rsid w:val="00B904E5"/>
    <w:rsid w:val="00BE52A6"/>
    <w:rsid w:val="00C1569F"/>
    <w:rsid w:val="00C3159D"/>
    <w:rsid w:val="00CA15A0"/>
    <w:rsid w:val="00CB2F21"/>
    <w:rsid w:val="00CC048E"/>
    <w:rsid w:val="00CC65FD"/>
    <w:rsid w:val="00D914F2"/>
    <w:rsid w:val="00DF5B34"/>
    <w:rsid w:val="00E10124"/>
    <w:rsid w:val="00E62F67"/>
    <w:rsid w:val="00E75FB1"/>
    <w:rsid w:val="00E97735"/>
    <w:rsid w:val="00ED754B"/>
    <w:rsid w:val="00F50E80"/>
    <w:rsid w:val="00F6728D"/>
    <w:rsid w:val="00F97C38"/>
    <w:rsid w:val="00FA6A46"/>
    <w:rsid w:val="00FB29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9F58329E-CA2E-4070-B941-242EA7B70E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Hazel Lloyd (Swansea Bay UHB - Corporate Governance)</lastModifiedBy>
  <revision>158</revision>
  <dcterms:created xsi:type="dcterms:W3CDTF">2026-05-26T08:58:00.0000000Z</dcterms:created>
  <dcterms:modified xsi:type="dcterms:W3CDTF">2026-09-17T14:34:46.7991378Z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