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89C38A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C217DB">
                              <w:rPr>
                                <w:rFonts w:ascii="Verdana" w:hAnsi="Verdana"/>
                                <w:b/>
                                <w:sz w:val="22"/>
                                <w:szCs w:val="22"/>
                              </w:rPr>
                              <w:t>063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57997">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89C38A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C217DB">
                        <w:rPr>
                          <w:rFonts w:ascii="Verdana" w:hAnsi="Verdana"/>
                          <w:b/>
                          <w:sz w:val="22"/>
                          <w:szCs w:val="22"/>
                        </w:rPr>
                        <w:t>063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57997">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55C54B6C" w14:textId="71CF0C03" w:rsidR="003B5FD3" w:rsidRDefault="003B5FD3" w:rsidP="003B5FD3">
      <w:pPr>
        <w:spacing w:before="100" w:beforeAutospacing="1" w:after="100" w:afterAutospacing="1" w:line="276" w:lineRule="auto"/>
        <w:ind w:right="0"/>
        <w:rPr>
          <w:rFonts w:ascii="Verdana" w:eastAsia="Times New Roman" w:hAnsi="Verdana" w:cs="Aptos"/>
          <w:color w:val="000000"/>
          <w:sz w:val="22"/>
          <w:szCs w:val="22"/>
        </w:rPr>
      </w:pPr>
      <w:r>
        <w:rPr>
          <w:rFonts w:ascii="Verdana" w:eastAsia="Times New Roman" w:hAnsi="Verdana" w:cs="Aptos"/>
          <w:color w:val="000000"/>
          <w:sz w:val="22"/>
          <w:szCs w:val="22"/>
        </w:rPr>
        <w:t>Please note that t</w:t>
      </w:r>
      <w:r w:rsidRPr="003B5FD3">
        <w:rPr>
          <w:rFonts w:ascii="Verdana" w:eastAsia="Times New Roman" w:hAnsi="Verdana" w:cs="Aptos"/>
          <w:color w:val="000000"/>
          <w:sz w:val="22"/>
          <w:szCs w:val="22"/>
        </w:rPr>
        <w:t xml:space="preserve">he figures provided below relate only to Mental Health inpatient episodes where the relevant ICD-10 diagnosis code was recorded. Community and outpatient Mental Health activity is </w:t>
      </w:r>
      <w:r w:rsidRPr="003B5FD3">
        <w:rPr>
          <w:rFonts w:ascii="Verdana" w:eastAsia="Times New Roman" w:hAnsi="Verdana" w:cs="Aptos"/>
          <w:color w:val="000000"/>
          <w:sz w:val="22"/>
          <w:szCs w:val="22"/>
          <w:u w:val="single"/>
        </w:rPr>
        <w:t>not</w:t>
      </w:r>
      <w:r w:rsidRPr="003B5FD3">
        <w:rPr>
          <w:rFonts w:ascii="Verdana" w:eastAsia="Times New Roman" w:hAnsi="Verdana" w:cs="Aptos"/>
          <w:color w:val="000000"/>
          <w:sz w:val="22"/>
          <w:szCs w:val="22"/>
        </w:rPr>
        <w:t xml:space="preserve"> routinely clinically coded using these diagnosis codes within our systems and is therefore not included in this response. The data should not be interpreted as representing all patients with these conditions managed by the Health Board.</w:t>
      </w:r>
    </w:p>
    <w:p w14:paraId="336C0AD4" w14:textId="59A00991" w:rsidR="000A0B15" w:rsidRPr="003B5FD3" w:rsidRDefault="000A0B15" w:rsidP="003B5FD3">
      <w:pPr>
        <w:spacing w:before="100" w:beforeAutospacing="1" w:after="100" w:afterAutospacing="1" w:line="276" w:lineRule="auto"/>
        <w:ind w:right="0"/>
        <w:rPr>
          <w:rFonts w:ascii="Verdana" w:eastAsia="Times New Roman" w:hAnsi="Verdana" w:cs="Aptos"/>
          <w:color w:val="000000"/>
          <w:sz w:val="22"/>
          <w:szCs w:val="22"/>
        </w:rPr>
      </w:pPr>
      <w:r>
        <w:rPr>
          <w:rFonts w:ascii="Verdana" w:eastAsia="Times New Roman" w:hAnsi="Verdana" w:cs="Aptos"/>
          <w:color w:val="000000"/>
          <w:sz w:val="22"/>
          <w:szCs w:val="22"/>
        </w:rPr>
        <w:t xml:space="preserve">The </w:t>
      </w:r>
      <w:proofErr w:type="gramStart"/>
      <w:r w:rsidRPr="000A0B15">
        <w:rPr>
          <w:rFonts w:ascii="Verdana" w:eastAsia="Times New Roman" w:hAnsi="Verdana" w:cs="Aptos"/>
          <w:color w:val="000000"/>
          <w:sz w:val="22"/>
          <w:szCs w:val="22"/>
        </w:rPr>
        <w:t>12 month</w:t>
      </w:r>
      <w:proofErr w:type="gramEnd"/>
      <w:r w:rsidRPr="000A0B15">
        <w:rPr>
          <w:rFonts w:ascii="Verdana" w:eastAsia="Times New Roman" w:hAnsi="Verdana" w:cs="Aptos"/>
          <w:color w:val="000000"/>
          <w:sz w:val="22"/>
          <w:szCs w:val="22"/>
        </w:rPr>
        <w:t xml:space="preserve"> period </w:t>
      </w:r>
      <w:r>
        <w:rPr>
          <w:rFonts w:ascii="Verdana" w:eastAsia="Times New Roman" w:hAnsi="Verdana" w:cs="Aptos"/>
          <w:color w:val="000000"/>
          <w:sz w:val="22"/>
          <w:szCs w:val="22"/>
        </w:rPr>
        <w:t xml:space="preserve">for information provided </w:t>
      </w:r>
      <w:r w:rsidRPr="000A0B15">
        <w:rPr>
          <w:rFonts w:ascii="Verdana" w:eastAsia="Times New Roman" w:hAnsi="Verdana" w:cs="Aptos"/>
          <w:color w:val="000000"/>
          <w:sz w:val="22"/>
          <w:szCs w:val="22"/>
        </w:rPr>
        <w:t>is between 01/07/2025 – 01/07/2026.</w:t>
      </w:r>
    </w:p>
    <w:p w14:paraId="635CAE49" w14:textId="493CC47B" w:rsidR="00DC0D5A" w:rsidRPr="00EA57D4" w:rsidRDefault="00A10460" w:rsidP="003B5FD3">
      <w:pPr>
        <w:spacing w:before="280"/>
        <w:ind w:left="159"/>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8616209" w14:textId="487D2BE0" w:rsidR="00C217DB" w:rsidRPr="00C217DB" w:rsidRDefault="00C217DB" w:rsidP="00C217DB">
      <w:pPr>
        <w:spacing w:before="0" w:after="0" w:line="240" w:lineRule="auto"/>
        <w:ind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 xml:space="preserve">I am writing to request information about Mental Health services at your </w:t>
      </w:r>
      <w:r>
        <w:rPr>
          <w:rFonts w:ascii="Verdana" w:eastAsia="Times New Roman" w:hAnsi="Verdana" w:cs="Aptos"/>
          <w:b/>
          <w:bCs/>
          <w:color w:val="000000"/>
          <w:sz w:val="22"/>
          <w:szCs w:val="22"/>
        </w:rPr>
        <w:t>Health board</w:t>
      </w:r>
      <w:r w:rsidRPr="00C217DB">
        <w:rPr>
          <w:rFonts w:ascii="Verdana" w:eastAsia="Times New Roman" w:hAnsi="Verdana" w:cs="Aptos"/>
          <w:b/>
          <w:bCs/>
          <w:color w:val="000000"/>
          <w:sz w:val="22"/>
          <w:szCs w:val="22"/>
        </w:rPr>
        <w:t>. </w:t>
      </w:r>
    </w:p>
    <w:p w14:paraId="4AFAE54F" w14:textId="457541B0" w:rsidR="00C217DB" w:rsidRPr="00C217DB" w:rsidRDefault="00C217DB" w:rsidP="00C217DB">
      <w:pPr>
        <w:numPr>
          <w:ilvl w:val="0"/>
          <w:numId w:val="19"/>
        </w:numPr>
        <w:tabs>
          <w:tab w:val="num" w:pos="1225"/>
        </w:tabs>
        <w:spacing w:before="100" w:beforeAutospacing="1" w:after="100" w:afterAutospacing="1" w:line="240" w:lineRule="auto"/>
        <w:ind w:left="851"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 xml:space="preserve">In the last 12 months (of data), in total how many patients were managed by your </w:t>
      </w:r>
      <w:r>
        <w:rPr>
          <w:rFonts w:ascii="Verdana" w:eastAsia="Times New Roman" w:hAnsi="Verdana" w:cs="Aptos"/>
          <w:b/>
          <w:bCs/>
          <w:color w:val="000000"/>
          <w:sz w:val="22"/>
          <w:szCs w:val="22"/>
        </w:rPr>
        <w:t>Health board</w:t>
      </w:r>
      <w:r w:rsidRPr="00C217DB">
        <w:rPr>
          <w:rFonts w:ascii="Verdana" w:eastAsia="Times New Roman" w:hAnsi="Verdana" w:cs="Aptos"/>
          <w:b/>
          <w:bCs/>
          <w:color w:val="000000"/>
          <w:sz w:val="22"/>
          <w:szCs w:val="22"/>
        </w:rPr>
        <w:t xml:space="preserve"> for the following conditions</w:t>
      </w:r>
    </w:p>
    <w:p w14:paraId="163BF339" w14:textId="77777777" w:rsidR="00C217DB" w:rsidRPr="00C217DB" w:rsidRDefault="00C217DB" w:rsidP="00C217DB">
      <w:pPr>
        <w:numPr>
          <w:ilvl w:val="1"/>
          <w:numId w:val="19"/>
        </w:numPr>
        <w:tabs>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Schizophrenia (F20)</w:t>
      </w:r>
    </w:p>
    <w:p w14:paraId="14EE9E49" w14:textId="77777777" w:rsidR="00C217DB" w:rsidRPr="00C217DB" w:rsidRDefault="00C217DB" w:rsidP="00C217DB">
      <w:pPr>
        <w:numPr>
          <w:ilvl w:val="1"/>
          <w:numId w:val="19"/>
        </w:numPr>
        <w:tabs>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Bipolar Disorder (F31)</w:t>
      </w:r>
    </w:p>
    <w:p w14:paraId="213B226D" w14:textId="77777777" w:rsidR="00C217DB" w:rsidRDefault="00C217DB" w:rsidP="00C217DB">
      <w:pPr>
        <w:numPr>
          <w:ilvl w:val="1"/>
          <w:numId w:val="19"/>
        </w:numPr>
        <w:tabs>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Other psychoses (F21-29 inclusive)</w:t>
      </w:r>
    </w:p>
    <w:p w14:paraId="482E080E" w14:textId="79AAE777" w:rsidR="003B5FD3" w:rsidRPr="003B5FD3" w:rsidRDefault="003B5FD3" w:rsidP="003B5FD3">
      <w:pPr>
        <w:pStyle w:val="ListParagraph"/>
        <w:numPr>
          <w:ilvl w:val="0"/>
          <w:numId w:val="25"/>
        </w:numPr>
        <w:spacing w:before="100" w:beforeAutospacing="1" w:after="100" w:afterAutospacing="1" w:line="276" w:lineRule="auto"/>
        <w:ind w:right="0"/>
        <w:rPr>
          <w:rFonts w:ascii="Verdana" w:eastAsia="Times New Roman" w:hAnsi="Verdana" w:cs="Aptos"/>
          <w:color w:val="000000"/>
          <w:sz w:val="22"/>
          <w:szCs w:val="22"/>
        </w:rPr>
      </w:pPr>
      <w:r w:rsidRPr="003B5FD3">
        <w:rPr>
          <w:rFonts w:ascii="Verdana" w:eastAsia="Times New Roman" w:hAnsi="Verdana" w:cs="Aptos"/>
          <w:color w:val="000000"/>
          <w:sz w:val="22"/>
          <w:szCs w:val="22"/>
        </w:rPr>
        <w:t>Schizophrenia (F20) – 88</w:t>
      </w:r>
      <w:r>
        <w:rPr>
          <w:rFonts w:ascii="Verdana" w:eastAsia="Times New Roman" w:hAnsi="Verdana" w:cs="Aptos"/>
          <w:color w:val="000000"/>
          <w:sz w:val="22"/>
          <w:szCs w:val="22"/>
        </w:rPr>
        <w:t xml:space="preserve"> patients</w:t>
      </w:r>
    </w:p>
    <w:p w14:paraId="28F7EC4F" w14:textId="0E66A3E8" w:rsidR="003B5FD3" w:rsidRPr="003B5FD3" w:rsidRDefault="003B5FD3" w:rsidP="003B5FD3">
      <w:pPr>
        <w:pStyle w:val="ListParagraph"/>
        <w:numPr>
          <w:ilvl w:val="0"/>
          <w:numId w:val="25"/>
        </w:numPr>
        <w:spacing w:before="100" w:beforeAutospacing="1" w:after="100" w:afterAutospacing="1" w:line="276" w:lineRule="auto"/>
        <w:ind w:right="0"/>
        <w:rPr>
          <w:rFonts w:ascii="Verdana" w:eastAsia="Times New Roman" w:hAnsi="Verdana" w:cs="Aptos"/>
          <w:color w:val="000000"/>
          <w:sz w:val="22"/>
          <w:szCs w:val="22"/>
        </w:rPr>
      </w:pPr>
      <w:r w:rsidRPr="003B5FD3">
        <w:rPr>
          <w:rFonts w:ascii="Verdana" w:eastAsia="Times New Roman" w:hAnsi="Verdana" w:cs="Aptos"/>
          <w:color w:val="000000"/>
          <w:sz w:val="22"/>
          <w:szCs w:val="22"/>
        </w:rPr>
        <w:t xml:space="preserve">Bipolar Disorder (F31) </w:t>
      </w:r>
      <w:r>
        <w:rPr>
          <w:rFonts w:ascii="Verdana" w:eastAsia="Times New Roman" w:hAnsi="Verdana" w:cs="Aptos"/>
          <w:color w:val="000000"/>
          <w:sz w:val="22"/>
          <w:szCs w:val="22"/>
        </w:rPr>
        <w:t>–</w:t>
      </w:r>
      <w:r w:rsidRPr="003B5FD3">
        <w:rPr>
          <w:rFonts w:ascii="Verdana" w:eastAsia="Times New Roman" w:hAnsi="Verdana" w:cs="Aptos"/>
          <w:color w:val="000000"/>
          <w:sz w:val="22"/>
          <w:szCs w:val="22"/>
        </w:rPr>
        <w:t xml:space="preserve"> 36</w:t>
      </w:r>
      <w:r>
        <w:rPr>
          <w:rFonts w:ascii="Verdana" w:eastAsia="Times New Roman" w:hAnsi="Verdana" w:cs="Aptos"/>
          <w:color w:val="000000"/>
          <w:sz w:val="22"/>
          <w:szCs w:val="22"/>
        </w:rPr>
        <w:t xml:space="preserve"> patients</w:t>
      </w:r>
    </w:p>
    <w:p w14:paraId="1625298A" w14:textId="38E81B2F" w:rsidR="003B5FD3" w:rsidRPr="003B5FD3" w:rsidRDefault="003B5FD3" w:rsidP="003B5FD3">
      <w:pPr>
        <w:pStyle w:val="ListParagraph"/>
        <w:numPr>
          <w:ilvl w:val="0"/>
          <w:numId w:val="25"/>
        </w:numPr>
        <w:spacing w:before="100" w:beforeAutospacing="1" w:after="100" w:afterAutospacing="1" w:line="276" w:lineRule="auto"/>
        <w:ind w:right="0"/>
        <w:rPr>
          <w:rFonts w:ascii="Verdana" w:eastAsia="Times New Roman" w:hAnsi="Verdana" w:cs="Aptos"/>
          <w:color w:val="000000"/>
          <w:sz w:val="22"/>
          <w:szCs w:val="22"/>
        </w:rPr>
      </w:pPr>
      <w:r w:rsidRPr="003B5FD3">
        <w:rPr>
          <w:rFonts w:ascii="Verdana" w:eastAsia="Times New Roman" w:hAnsi="Verdana" w:cs="Aptos"/>
          <w:color w:val="000000"/>
          <w:sz w:val="22"/>
          <w:szCs w:val="22"/>
        </w:rPr>
        <w:t>Other psychosis (F21-29 inclusive) – 64</w:t>
      </w:r>
      <w:r>
        <w:rPr>
          <w:rFonts w:ascii="Verdana" w:eastAsia="Times New Roman" w:hAnsi="Verdana" w:cs="Aptos"/>
          <w:color w:val="000000"/>
          <w:sz w:val="22"/>
          <w:szCs w:val="22"/>
        </w:rPr>
        <w:t xml:space="preserve"> patients</w:t>
      </w:r>
    </w:p>
    <w:p w14:paraId="74A46325" w14:textId="77777777" w:rsidR="00C217DB" w:rsidRPr="00C217DB" w:rsidRDefault="00C217DB" w:rsidP="00C217DB">
      <w:pPr>
        <w:spacing w:before="0" w:after="0" w:line="240" w:lineRule="auto"/>
        <w:ind w:right="0"/>
        <w:rPr>
          <w:rFonts w:ascii="Verdana" w:eastAsia="Times New Roman" w:hAnsi="Verdana" w:cs="Aptos"/>
          <w:b/>
          <w:bCs/>
          <w:color w:val="000000"/>
          <w:sz w:val="22"/>
          <w:szCs w:val="22"/>
        </w:rPr>
      </w:pPr>
    </w:p>
    <w:p w14:paraId="617C8171" w14:textId="77777777" w:rsidR="00C217DB" w:rsidRPr="00C217DB" w:rsidRDefault="00C217DB" w:rsidP="00C217DB">
      <w:pPr>
        <w:numPr>
          <w:ilvl w:val="0"/>
          <w:numId w:val="20"/>
        </w:numPr>
        <w:tabs>
          <w:tab w:val="clear" w:pos="720"/>
          <w:tab w:val="num" w:pos="1225"/>
        </w:tabs>
        <w:spacing w:before="100" w:beforeAutospacing="1" w:after="100" w:afterAutospacing="1" w:line="276" w:lineRule="auto"/>
        <w:ind w:left="851"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In the last 12 months (of data), how many patients with Schizophrenia have been treated within each of the following services:</w:t>
      </w:r>
    </w:p>
    <w:p w14:paraId="007EC7C3" w14:textId="77777777" w:rsidR="00C217DB" w:rsidRPr="00C217DB" w:rsidRDefault="00C217DB" w:rsidP="00C217DB">
      <w:pPr>
        <w:numPr>
          <w:ilvl w:val="1"/>
          <w:numId w:val="20"/>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Early Intervention Psychosis service team</w:t>
      </w:r>
    </w:p>
    <w:p w14:paraId="1AC2330C" w14:textId="77777777" w:rsidR="00C217DB" w:rsidRPr="00C217DB" w:rsidRDefault="00C217DB" w:rsidP="00C217DB">
      <w:pPr>
        <w:numPr>
          <w:ilvl w:val="1"/>
          <w:numId w:val="20"/>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Acute Services</w:t>
      </w:r>
    </w:p>
    <w:p w14:paraId="272D1779" w14:textId="77777777" w:rsidR="00C217DB" w:rsidRPr="00C217DB" w:rsidRDefault="00C217DB" w:rsidP="00C217DB">
      <w:pPr>
        <w:numPr>
          <w:ilvl w:val="1"/>
          <w:numId w:val="20"/>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Community Mental Health Team</w:t>
      </w:r>
    </w:p>
    <w:p w14:paraId="07EA4035" w14:textId="45BC7044" w:rsidR="00C217DB" w:rsidRPr="003B5FD3" w:rsidRDefault="003B5FD3" w:rsidP="003B5FD3">
      <w:pPr>
        <w:spacing w:before="0" w:after="0" w:line="240" w:lineRule="auto"/>
        <w:ind w:left="851" w:right="0"/>
        <w:rPr>
          <w:rFonts w:ascii="Verdana" w:eastAsia="Times New Roman" w:hAnsi="Verdana" w:cs="Aptos"/>
          <w:color w:val="000000"/>
          <w:sz w:val="22"/>
          <w:szCs w:val="22"/>
        </w:rPr>
      </w:pPr>
      <w:r w:rsidRPr="003B5FD3">
        <w:rPr>
          <w:rFonts w:ascii="Verdana" w:eastAsia="Times New Roman" w:hAnsi="Verdana" w:cs="Aptos"/>
          <w:color w:val="000000"/>
          <w:sz w:val="22"/>
          <w:szCs w:val="22"/>
        </w:rPr>
        <w:t>Acute services only – 88 patients</w:t>
      </w:r>
      <w:r w:rsidRPr="003B5FD3">
        <w:rPr>
          <w:rFonts w:ascii="Verdana" w:eastAsia="Times New Roman" w:hAnsi="Verdana" w:cs="Aptos"/>
          <w:color w:val="000000"/>
          <w:sz w:val="22"/>
          <w:szCs w:val="22"/>
        </w:rPr>
        <w:br/>
      </w:r>
    </w:p>
    <w:p w14:paraId="6C19F9AA" w14:textId="18BAEF6D" w:rsidR="00262AEE" w:rsidRPr="00C57997" w:rsidRDefault="00C217DB" w:rsidP="00C57997">
      <w:pPr>
        <w:numPr>
          <w:ilvl w:val="0"/>
          <w:numId w:val="21"/>
        </w:numPr>
        <w:tabs>
          <w:tab w:val="clear" w:pos="720"/>
          <w:tab w:val="num" w:pos="1225"/>
        </w:tabs>
        <w:spacing w:before="100" w:beforeAutospacing="1" w:after="100" w:afterAutospacing="1" w:line="276" w:lineRule="auto"/>
        <w:ind w:left="851"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lastRenderedPageBreak/>
        <w:t>In the last 3 months (of data), how many patients with Schizophrenia were treated with each of the following antipsychotic medications</w:t>
      </w:r>
      <w:r w:rsidR="00C57997">
        <w:rPr>
          <w:rFonts w:ascii="Verdana" w:eastAsia="Times New Roman" w:hAnsi="Verdana" w:cs="Aptos"/>
          <w:b/>
          <w:bCs/>
          <w:color w:val="000000"/>
          <w:sz w:val="22"/>
          <w:szCs w:val="22"/>
        </w:rPr>
        <w:br/>
      </w:r>
    </w:p>
    <w:p w14:paraId="6D2D9902"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Risperidone</w:t>
      </w:r>
    </w:p>
    <w:p w14:paraId="0953D86B"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Olanzapine</w:t>
      </w:r>
    </w:p>
    <w:p w14:paraId="70A2298E"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Quetiapine</w:t>
      </w:r>
    </w:p>
    <w:p w14:paraId="18211EA1"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Aripiprazole</w:t>
      </w:r>
    </w:p>
    <w:p w14:paraId="49A0CBA6"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Amisulpride</w:t>
      </w:r>
    </w:p>
    <w:p w14:paraId="38B16BE2"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Lurasidone</w:t>
      </w:r>
    </w:p>
    <w:p w14:paraId="09848902"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Paliperidone</w:t>
      </w:r>
    </w:p>
    <w:p w14:paraId="3C88C547"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proofErr w:type="spellStart"/>
      <w:r w:rsidRPr="00C217DB">
        <w:rPr>
          <w:rFonts w:ascii="Verdana" w:eastAsia="Times New Roman" w:hAnsi="Verdana" w:cs="Aptos"/>
          <w:b/>
          <w:bCs/>
          <w:color w:val="000000"/>
          <w:sz w:val="22"/>
          <w:szCs w:val="22"/>
        </w:rPr>
        <w:t>Cariprazine</w:t>
      </w:r>
      <w:proofErr w:type="spellEnd"/>
    </w:p>
    <w:p w14:paraId="66050D6E" w14:textId="1FE46A5B"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Clozapine</w:t>
      </w:r>
      <w:r w:rsidR="003B5FD3">
        <w:rPr>
          <w:rFonts w:ascii="Verdana" w:eastAsia="Times New Roman" w:hAnsi="Verdana" w:cs="Aptos"/>
          <w:b/>
          <w:bCs/>
          <w:color w:val="000000"/>
          <w:sz w:val="22"/>
          <w:szCs w:val="22"/>
        </w:rPr>
        <w:t xml:space="preserve"> </w:t>
      </w:r>
      <w:r w:rsidR="003B5FD3" w:rsidRPr="003B5FD3">
        <w:rPr>
          <w:rFonts w:ascii="Verdana" w:eastAsia="Times New Roman" w:hAnsi="Verdana" w:cs="Aptos"/>
          <w:color w:val="000000"/>
          <w:sz w:val="22"/>
          <w:szCs w:val="22"/>
        </w:rPr>
        <w:t>– 275 patients</w:t>
      </w:r>
    </w:p>
    <w:p w14:paraId="6AE13097" w14:textId="77777777" w:rsidR="00C217DB" w:rsidRPr="00C217DB" w:rsidRDefault="00C217DB" w:rsidP="00C217DB">
      <w:pPr>
        <w:numPr>
          <w:ilvl w:val="1"/>
          <w:numId w:val="21"/>
        </w:numPr>
        <w:tabs>
          <w:tab w:val="clear" w:pos="1440"/>
          <w:tab w:val="num" w:pos="1945"/>
        </w:tabs>
        <w:spacing w:before="100" w:beforeAutospacing="1" w:after="100" w:afterAutospacing="1" w:line="276" w:lineRule="auto"/>
        <w:ind w:left="1418"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Other treatment</w:t>
      </w:r>
    </w:p>
    <w:p w14:paraId="0A813BB3" w14:textId="77777777" w:rsidR="00262AEE" w:rsidRDefault="00262AEE" w:rsidP="00262AEE">
      <w:pPr>
        <w:pStyle w:val="ListParagraph"/>
        <w:spacing w:before="100" w:beforeAutospacing="1" w:after="100" w:afterAutospacing="1" w:line="276" w:lineRule="auto"/>
        <w:ind w:right="0"/>
        <w:rPr>
          <w:rFonts w:ascii="Verdana" w:eastAsia="Times New Roman" w:hAnsi="Verdana" w:cs="Aptos"/>
          <w:color w:val="000000"/>
          <w:sz w:val="22"/>
          <w:szCs w:val="22"/>
        </w:rPr>
      </w:pPr>
    </w:p>
    <w:p w14:paraId="6FF40A5A" w14:textId="710E637D" w:rsidR="00262AEE" w:rsidRPr="00262AEE" w:rsidRDefault="00262AEE" w:rsidP="00262AEE">
      <w:pPr>
        <w:pStyle w:val="ListParagraph"/>
        <w:spacing w:before="100" w:beforeAutospacing="1" w:after="100" w:afterAutospacing="1" w:line="276" w:lineRule="auto"/>
        <w:ind w:right="0"/>
        <w:rPr>
          <w:rFonts w:ascii="Verdana" w:eastAsia="Times New Roman" w:hAnsi="Verdana" w:cs="Aptos"/>
          <w:color w:val="000000"/>
          <w:sz w:val="22"/>
          <w:szCs w:val="22"/>
        </w:rPr>
      </w:pPr>
      <w:r w:rsidRPr="00262AEE">
        <w:rPr>
          <w:rFonts w:ascii="Verdana" w:eastAsia="Times New Roman" w:hAnsi="Verdana" w:cs="Aptos"/>
          <w:color w:val="000000"/>
          <w:sz w:val="22"/>
          <w:szCs w:val="22"/>
        </w:rPr>
        <w:t>Clozapine is prescribed in mental health and dispensed via the hospital pharmacy. Patients are registered with a manufacturer’s monitoring system, so there are accurate records available.</w:t>
      </w:r>
      <w:r>
        <w:rPr>
          <w:rFonts w:ascii="Verdana" w:eastAsia="Times New Roman" w:hAnsi="Verdana" w:cs="Aptos"/>
          <w:color w:val="000000"/>
          <w:sz w:val="22"/>
          <w:szCs w:val="22"/>
        </w:rPr>
        <w:t xml:space="preserve"> </w:t>
      </w:r>
      <w:r w:rsidRPr="00262AEE">
        <w:rPr>
          <w:rFonts w:ascii="Verdana" w:eastAsia="Times New Roman" w:hAnsi="Verdana" w:cs="Aptos"/>
          <w:color w:val="000000"/>
          <w:sz w:val="22"/>
          <w:szCs w:val="22"/>
        </w:rPr>
        <w:t xml:space="preserve">Mental Health and LD initiate antipsychotics but </w:t>
      </w:r>
      <w:r>
        <w:rPr>
          <w:rFonts w:ascii="Verdana" w:eastAsia="Times New Roman" w:hAnsi="Verdana" w:cs="Aptos"/>
          <w:color w:val="000000"/>
          <w:sz w:val="22"/>
          <w:szCs w:val="22"/>
        </w:rPr>
        <w:t>do not operate</w:t>
      </w:r>
      <w:r w:rsidRPr="00262AEE">
        <w:rPr>
          <w:rFonts w:ascii="Verdana" w:eastAsia="Times New Roman" w:hAnsi="Verdana" w:cs="Aptos"/>
          <w:color w:val="000000"/>
          <w:sz w:val="22"/>
          <w:szCs w:val="22"/>
        </w:rPr>
        <w:t xml:space="preserve"> an electronic prescribing system </w:t>
      </w:r>
      <w:r>
        <w:rPr>
          <w:rFonts w:ascii="Verdana" w:eastAsia="Times New Roman" w:hAnsi="Verdana" w:cs="Aptos"/>
          <w:color w:val="000000"/>
          <w:sz w:val="22"/>
          <w:szCs w:val="22"/>
        </w:rPr>
        <w:t xml:space="preserve">within </w:t>
      </w:r>
      <w:r w:rsidRPr="00262AEE">
        <w:rPr>
          <w:rFonts w:ascii="Verdana" w:eastAsia="Times New Roman" w:hAnsi="Verdana" w:cs="Aptos"/>
          <w:color w:val="000000"/>
          <w:sz w:val="22"/>
          <w:szCs w:val="22"/>
        </w:rPr>
        <w:t>outpatients so no records available to give numbers of patients.</w:t>
      </w:r>
    </w:p>
    <w:p w14:paraId="5C1205D1" w14:textId="44DE5972" w:rsidR="00C217DB" w:rsidRPr="00262AEE" w:rsidRDefault="00262AEE" w:rsidP="00262AEE">
      <w:pPr>
        <w:pStyle w:val="ListParagraph"/>
        <w:spacing w:before="0" w:after="0" w:line="276" w:lineRule="auto"/>
        <w:ind w:right="0"/>
        <w:rPr>
          <w:rFonts w:ascii="Verdana" w:eastAsia="Times New Roman" w:hAnsi="Verdana" w:cs="Aptos"/>
          <w:b/>
          <w:bCs/>
          <w:color w:val="000000"/>
          <w:sz w:val="22"/>
          <w:szCs w:val="22"/>
        </w:rPr>
      </w:pPr>
      <w:r w:rsidRPr="00262AEE">
        <w:rPr>
          <w:rFonts w:ascii="Verdana" w:eastAsia="Times New Roman" w:hAnsi="Verdana" w:cs="Aptos"/>
          <w:color w:val="000000"/>
          <w:sz w:val="22"/>
          <w:szCs w:val="22"/>
        </w:rPr>
        <w:t>The ongoing prescribing of other antipsychotics are generally prescribed by GP</w:t>
      </w:r>
      <w:r>
        <w:rPr>
          <w:rFonts w:ascii="Verdana" w:eastAsia="Times New Roman" w:hAnsi="Verdana" w:cs="Aptos"/>
          <w:color w:val="000000"/>
          <w:sz w:val="22"/>
          <w:szCs w:val="22"/>
        </w:rPr>
        <w:t xml:space="preserve"> practices within the community</w:t>
      </w:r>
      <w:r w:rsidRPr="00262AEE">
        <w:rPr>
          <w:rFonts w:ascii="Verdana" w:eastAsia="Times New Roman" w:hAnsi="Verdana" w:cs="Aptos"/>
          <w:color w:val="000000"/>
          <w:sz w:val="22"/>
          <w:szCs w:val="22"/>
        </w:rPr>
        <w:t xml:space="preserve">. </w:t>
      </w:r>
      <w:r>
        <w:rPr>
          <w:rFonts w:ascii="Verdana" w:eastAsia="Times New Roman" w:hAnsi="Verdana" w:cs="Aptos"/>
          <w:color w:val="000000"/>
          <w:sz w:val="22"/>
          <w:szCs w:val="22"/>
        </w:rPr>
        <w:t xml:space="preserve">You would need to contact the individual practices for this data. </w:t>
      </w:r>
      <w:r>
        <w:rPr>
          <w:rFonts w:ascii="Verdana" w:eastAsia="Times New Roman" w:hAnsi="Verdana" w:cs="Aptos"/>
          <w:color w:val="000000"/>
          <w:sz w:val="22"/>
          <w:szCs w:val="22"/>
        </w:rPr>
        <w:br/>
      </w:r>
    </w:p>
    <w:p w14:paraId="3A761198" w14:textId="405FEA8B" w:rsidR="00C217DB" w:rsidRPr="00C217DB" w:rsidRDefault="00C217DB" w:rsidP="00262AEE">
      <w:pPr>
        <w:numPr>
          <w:ilvl w:val="0"/>
          <w:numId w:val="22"/>
        </w:numPr>
        <w:tabs>
          <w:tab w:val="clear" w:pos="720"/>
          <w:tab w:val="num" w:pos="1225"/>
        </w:tabs>
        <w:spacing w:before="100" w:beforeAutospacing="1" w:after="100" w:afterAutospacing="1" w:line="276" w:lineRule="auto"/>
        <w:ind w:left="851"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In the last 3 months (of data), how many patients with Other Psychoses were treated with each of the following antipsychotic medications</w:t>
      </w:r>
      <w:r w:rsidR="00262AEE">
        <w:rPr>
          <w:rFonts w:ascii="Verdana" w:eastAsia="Times New Roman" w:hAnsi="Verdana" w:cs="Aptos"/>
          <w:b/>
          <w:bCs/>
          <w:color w:val="000000"/>
          <w:sz w:val="22"/>
          <w:szCs w:val="22"/>
        </w:rPr>
        <w:br/>
      </w:r>
    </w:p>
    <w:p w14:paraId="5E8DD8EC"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Risperidone</w:t>
      </w:r>
    </w:p>
    <w:p w14:paraId="02C7B45F"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Olanzapine</w:t>
      </w:r>
    </w:p>
    <w:p w14:paraId="425F63CC"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Quetiapine</w:t>
      </w:r>
    </w:p>
    <w:p w14:paraId="6084674B"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Aripiprazole</w:t>
      </w:r>
    </w:p>
    <w:p w14:paraId="527BA573"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Amisulpride</w:t>
      </w:r>
    </w:p>
    <w:p w14:paraId="6C871A9F"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Lurasidone</w:t>
      </w:r>
    </w:p>
    <w:p w14:paraId="16152A8B"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Paliperidone</w:t>
      </w:r>
    </w:p>
    <w:p w14:paraId="450DD5CF"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proofErr w:type="spellStart"/>
      <w:r w:rsidRPr="00C217DB">
        <w:rPr>
          <w:rFonts w:ascii="Verdana" w:eastAsia="Times New Roman" w:hAnsi="Verdana" w:cs="Aptos"/>
          <w:b/>
          <w:bCs/>
          <w:color w:val="000000"/>
          <w:sz w:val="22"/>
          <w:szCs w:val="22"/>
        </w:rPr>
        <w:t>Cariprazine</w:t>
      </w:r>
      <w:proofErr w:type="spellEnd"/>
    </w:p>
    <w:p w14:paraId="3ED052B2" w14:textId="399A9C1E"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Clozapine</w:t>
      </w:r>
      <w:r w:rsidR="003B5FD3">
        <w:rPr>
          <w:rFonts w:ascii="Verdana" w:eastAsia="Times New Roman" w:hAnsi="Verdana" w:cs="Aptos"/>
          <w:b/>
          <w:bCs/>
          <w:color w:val="000000"/>
          <w:sz w:val="22"/>
          <w:szCs w:val="22"/>
        </w:rPr>
        <w:t xml:space="preserve"> </w:t>
      </w:r>
      <w:r w:rsidR="003B5FD3" w:rsidRPr="003B5FD3">
        <w:rPr>
          <w:rFonts w:ascii="Verdana" w:eastAsia="Times New Roman" w:hAnsi="Verdana" w:cs="Aptos"/>
          <w:color w:val="000000"/>
          <w:sz w:val="22"/>
          <w:szCs w:val="22"/>
        </w:rPr>
        <w:t>– 6 patients</w:t>
      </w:r>
    </w:p>
    <w:p w14:paraId="5901511A" w14:textId="77777777" w:rsidR="00C217DB" w:rsidRPr="00C217DB" w:rsidRDefault="00C217DB" w:rsidP="00C217DB">
      <w:pPr>
        <w:numPr>
          <w:ilvl w:val="1"/>
          <w:numId w:val="22"/>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Other treatment</w:t>
      </w:r>
    </w:p>
    <w:p w14:paraId="3AB5BFB2" w14:textId="77777777" w:rsidR="00262AEE" w:rsidRPr="00262AEE" w:rsidRDefault="00262AEE" w:rsidP="00262AEE">
      <w:pPr>
        <w:pStyle w:val="ListParagraph"/>
        <w:spacing w:before="100" w:beforeAutospacing="1" w:after="100" w:afterAutospacing="1" w:line="276" w:lineRule="auto"/>
        <w:ind w:right="0"/>
        <w:rPr>
          <w:rFonts w:ascii="Verdana" w:eastAsia="Times New Roman" w:hAnsi="Verdana" w:cs="Aptos"/>
          <w:color w:val="000000"/>
          <w:sz w:val="22"/>
          <w:szCs w:val="22"/>
        </w:rPr>
      </w:pPr>
      <w:r w:rsidRPr="00262AEE">
        <w:rPr>
          <w:rFonts w:ascii="Verdana" w:eastAsia="Times New Roman" w:hAnsi="Verdana" w:cs="Aptos"/>
          <w:color w:val="000000"/>
          <w:sz w:val="22"/>
          <w:szCs w:val="22"/>
        </w:rPr>
        <w:t>Clozapine is prescribed in mental health and dispensed via the hospital pharmacy. Patients are registered with a manufacturer’s monitoring system, so there are accurate records available.</w:t>
      </w:r>
      <w:r>
        <w:rPr>
          <w:rFonts w:ascii="Verdana" w:eastAsia="Times New Roman" w:hAnsi="Verdana" w:cs="Aptos"/>
          <w:color w:val="000000"/>
          <w:sz w:val="22"/>
          <w:szCs w:val="22"/>
        </w:rPr>
        <w:t xml:space="preserve"> </w:t>
      </w:r>
      <w:r w:rsidRPr="00262AEE">
        <w:rPr>
          <w:rFonts w:ascii="Verdana" w:eastAsia="Times New Roman" w:hAnsi="Verdana" w:cs="Aptos"/>
          <w:color w:val="000000"/>
          <w:sz w:val="22"/>
          <w:szCs w:val="22"/>
        </w:rPr>
        <w:t xml:space="preserve">Mental Health and LD initiate antipsychotics but </w:t>
      </w:r>
      <w:r>
        <w:rPr>
          <w:rFonts w:ascii="Verdana" w:eastAsia="Times New Roman" w:hAnsi="Verdana" w:cs="Aptos"/>
          <w:color w:val="000000"/>
          <w:sz w:val="22"/>
          <w:szCs w:val="22"/>
        </w:rPr>
        <w:t>do not operate</w:t>
      </w:r>
      <w:r w:rsidRPr="00262AEE">
        <w:rPr>
          <w:rFonts w:ascii="Verdana" w:eastAsia="Times New Roman" w:hAnsi="Verdana" w:cs="Aptos"/>
          <w:color w:val="000000"/>
          <w:sz w:val="22"/>
          <w:szCs w:val="22"/>
        </w:rPr>
        <w:t xml:space="preserve"> an electronic prescribing system </w:t>
      </w:r>
      <w:r>
        <w:rPr>
          <w:rFonts w:ascii="Verdana" w:eastAsia="Times New Roman" w:hAnsi="Verdana" w:cs="Aptos"/>
          <w:color w:val="000000"/>
          <w:sz w:val="22"/>
          <w:szCs w:val="22"/>
        </w:rPr>
        <w:t xml:space="preserve">within </w:t>
      </w:r>
      <w:r w:rsidRPr="00262AEE">
        <w:rPr>
          <w:rFonts w:ascii="Verdana" w:eastAsia="Times New Roman" w:hAnsi="Verdana" w:cs="Aptos"/>
          <w:color w:val="000000"/>
          <w:sz w:val="22"/>
          <w:szCs w:val="22"/>
        </w:rPr>
        <w:t>outpatients so no records available to give numbers of patients.</w:t>
      </w:r>
    </w:p>
    <w:p w14:paraId="6987EA66" w14:textId="1E3849FC" w:rsidR="00262AEE" w:rsidRPr="00262AEE" w:rsidRDefault="00262AEE" w:rsidP="00262AEE">
      <w:pPr>
        <w:pStyle w:val="ListParagraph"/>
        <w:spacing w:before="0" w:after="0" w:line="276" w:lineRule="auto"/>
        <w:ind w:right="0"/>
        <w:rPr>
          <w:rFonts w:ascii="Verdana" w:eastAsia="Times New Roman" w:hAnsi="Verdana" w:cs="Aptos"/>
          <w:b/>
          <w:bCs/>
          <w:color w:val="000000"/>
          <w:sz w:val="22"/>
          <w:szCs w:val="22"/>
        </w:rPr>
      </w:pPr>
      <w:r w:rsidRPr="00262AEE">
        <w:rPr>
          <w:rFonts w:ascii="Verdana" w:eastAsia="Times New Roman" w:hAnsi="Verdana" w:cs="Aptos"/>
          <w:color w:val="000000"/>
          <w:sz w:val="22"/>
          <w:szCs w:val="22"/>
        </w:rPr>
        <w:lastRenderedPageBreak/>
        <w:t>The ongoing prescribing of other antipsychotics are generally prescribed by GP</w:t>
      </w:r>
      <w:r>
        <w:rPr>
          <w:rFonts w:ascii="Verdana" w:eastAsia="Times New Roman" w:hAnsi="Verdana" w:cs="Aptos"/>
          <w:color w:val="000000"/>
          <w:sz w:val="22"/>
          <w:szCs w:val="22"/>
        </w:rPr>
        <w:t xml:space="preserve"> practices within the community</w:t>
      </w:r>
      <w:r w:rsidRPr="00262AEE">
        <w:rPr>
          <w:rFonts w:ascii="Verdana" w:eastAsia="Times New Roman" w:hAnsi="Verdana" w:cs="Aptos"/>
          <w:color w:val="000000"/>
          <w:sz w:val="22"/>
          <w:szCs w:val="22"/>
        </w:rPr>
        <w:t xml:space="preserve">. </w:t>
      </w:r>
      <w:r>
        <w:rPr>
          <w:rFonts w:ascii="Verdana" w:eastAsia="Times New Roman" w:hAnsi="Verdana" w:cs="Aptos"/>
          <w:color w:val="000000"/>
          <w:sz w:val="22"/>
          <w:szCs w:val="22"/>
        </w:rPr>
        <w:t xml:space="preserve">You would need to contact the individual practices for this data. </w:t>
      </w:r>
    </w:p>
    <w:p w14:paraId="22913581" w14:textId="77777777" w:rsidR="00C217DB" w:rsidRPr="00C217DB" w:rsidRDefault="00C217DB" w:rsidP="00C217DB">
      <w:pPr>
        <w:spacing w:before="0" w:after="0" w:line="240" w:lineRule="auto"/>
        <w:ind w:right="0"/>
        <w:rPr>
          <w:rFonts w:ascii="Verdana" w:eastAsia="Times New Roman" w:hAnsi="Verdana" w:cs="Aptos"/>
          <w:b/>
          <w:bCs/>
          <w:color w:val="000000"/>
          <w:sz w:val="22"/>
          <w:szCs w:val="22"/>
        </w:rPr>
      </w:pPr>
    </w:p>
    <w:p w14:paraId="37BE4E49" w14:textId="77777777" w:rsidR="00C217DB" w:rsidRPr="00C217DB" w:rsidRDefault="00C217DB" w:rsidP="00C217DB">
      <w:pPr>
        <w:numPr>
          <w:ilvl w:val="0"/>
          <w:numId w:val="23"/>
        </w:numPr>
        <w:tabs>
          <w:tab w:val="clear" w:pos="720"/>
          <w:tab w:val="num" w:pos="1225"/>
        </w:tabs>
        <w:spacing w:before="100" w:beforeAutospacing="1" w:after="100" w:afterAutospacing="1" w:line="276" w:lineRule="auto"/>
        <w:ind w:left="993"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In the last 12 months (of data), how many patients with Schizophrenia were discharged to primary care from each of the following services?</w:t>
      </w:r>
    </w:p>
    <w:p w14:paraId="1ACE17BF" w14:textId="77777777" w:rsidR="00C217DB" w:rsidRPr="00C217DB" w:rsidRDefault="00C217DB" w:rsidP="00C217DB">
      <w:pPr>
        <w:numPr>
          <w:ilvl w:val="1"/>
          <w:numId w:val="23"/>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Early Intervention Psychosis service team</w:t>
      </w:r>
    </w:p>
    <w:p w14:paraId="6F71A9F7" w14:textId="77777777" w:rsidR="00C217DB" w:rsidRPr="00C217DB" w:rsidRDefault="00C217DB" w:rsidP="00C217DB">
      <w:pPr>
        <w:numPr>
          <w:ilvl w:val="1"/>
          <w:numId w:val="23"/>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Acute Services/In-patient</w:t>
      </w:r>
    </w:p>
    <w:p w14:paraId="76924FAE" w14:textId="77777777" w:rsidR="00C217DB" w:rsidRPr="00C217DB" w:rsidRDefault="00C217DB" w:rsidP="00C217DB">
      <w:pPr>
        <w:numPr>
          <w:ilvl w:val="1"/>
          <w:numId w:val="23"/>
        </w:numPr>
        <w:tabs>
          <w:tab w:val="clear" w:pos="1440"/>
          <w:tab w:val="num" w:pos="1945"/>
        </w:tabs>
        <w:spacing w:before="100" w:beforeAutospacing="1" w:after="100" w:afterAutospacing="1" w:line="276" w:lineRule="auto"/>
        <w:ind w:left="1560"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Community Mental Health Team </w:t>
      </w:r>
    </w:p>
    <w:p w14:paraId="3E75DE6B" w14:textId="77777777" w:rsidR="003B5FD3" w:rsidRPr="003B5FD3" w:rsidRDefault="003B5FD3" w:rsidP="00262AEE">
      <w:pPr>
        <w:spacing w:before="0" w:after="0" w:line="276" w:lineRule="auto"/>
        <w:ind w:left="993" w:right="0"/>
        <w:rPr>
          <w:rFonts w:ascii="Verdana" w:eastAsia="Times New Roman" w:hAnsi="Verdana" w:cs="Aptos"/>
          <w:color w:val="000000"/>
          <w:sz w:val="22"/>
          <w:szCs w:val="22"/>
        </w:rPr>
      </w:pPr>
      <w:r w:rsidRPr="003B5FD3">
        <w:rPr>
          <w:rFonts w:ascii="Verdana" w:eastAsia="Times New Roman" w:hAnsi="Verdana" w:cs="Aptos"/>
          <w:color w:val="000000"/>
          <w:sz w:val="22"/>
          <w:szCs w:val="22"/>
        </w:rPr>
        <w:t>We are unable to provide this information from our Patient Information System.</w:t>
      </w:r>
    </w:p>
    <w:p w14:paraId="4AE289D5" w14:textId="77777777" w:rsidR="003B5FD3" w:rsidRPr="003B5FD3" w:rsidRDefault="003B5FD3" w:rsidP="00262AEE">
      <w:pPr>
        <w:spacing w:before="0" w:after="0" w:line="276" w:lineRule="auto"/>
        <w:ind w:left="993" w:right="0"/>
        <w:rPr>
          <w:rFonts w:ascii="Verdana" w:eastAsia="Times New Roman" w:hAnsi="Verdana" w:cs="Aptos"/>
          <w:color w:val="000000"/>
          <w:sz w:val="22"/>
          <w:szCs w:val="22"/>
        </w:rPr>
      </w:pPr>
      <w:r w:rsidRPr="003B5FD3">
        <w:rPr>
          <w:rFonts w:ascii="Verdana" w:eastAsia="Times New Roman" w:hAnsi="Verdana" w:cs="Aptos"/>
          <w:color w:val="000000"/>
          <w:sz w:val="22"/>
          <w:szCs w:val="22"/>
        </w:rPr>
        <w:t>The discharge destination field records the patient's physical destination or place of residence following discharge (for example, own home, residential care home, hospice, or no fixed abode). It does not record whether ongoing care is the responsibility of primary care or secondary mental health services.</w:t>
      </w:r>
    </w:p>
    <w:p w14:paraId="6607B63A" w14:textId="30A50B59" w:rsidR="00C217DB" w:rsidRPr="003B5FD3" w:rsidRDefault="003B5FD3" w:rsidP="00262AEE">
      <w:pPr>
        <w:spacing w:before="0" w:after="0" w:line="276" w:lineRule="auto"/>
        <w:ind w:left="993" w:right="0"/>
        <w:rPr>
          <w:rFonts w:ascii="Verdana" w:eastAsia="Times New Roman" w:hAnsi="Verdana" w:cs="Aptos"/>
          <w:color w:val="000000"/>
          <w:sz w:val="22"/>
          <w:szCs w:val="22"/>
        </w:rPr>
      </w:pPr>
      <w:r w:rsidRPr="003B5FD3">
        <w:rPr>
          <w:rFonts w:ascii="Verdana" w:eastAsia="Times New Roman" w:hAnsi="Verdana" w:cs="Aptos"/>
          <w:color w:val="000000"/>
          <w:sz w:val="22"/>
          <w:szCs w:val="22"/>
        </w:rPr>
        <w:t xml:space="preserve">As a result, patients discharged to destinations such as "Own Home" may either have been discharged to the care of their GP (primary care) or may remain under the care of secondary mental health services. </w:t>
      </w:r>
      <w:r>
        <w:rPr>
          <w:rFonts w:ascii="Verdana" w:eastAsia="Times New Roman" w:hAnsi="Verdana" w:cs="Aptos"/>
          <w:color w:val="000000"/>
          <w:sz w:val="22"/>
          <w:szCs w:val="22"/>
        </w:rPr>
        <w:br/>
      </w:r>
      <w:r w:rsidRPr="003B5FD3">
        <w:rPr>
          <w:rFonts w:ascii="Verdana" w:eastAsia="Times New Roman" w:hAnsi="Verdana" w:cs="Aptos"/>
          <w:color w:val="000000"/>
          <w:sz w:val="22"/>
          <w:szCs w:val="22"/>
        </w:rPr>
        <w:t>Therefore, we cannot reliably identify the number of patients with schizophrenia who were discharged to primary care from Early Intervention Psychosis Services, Acute/In-patient Services, or Community Mental Health Teams using the available discharge destination data.</w:t>
      </w:r>
      <w:r>
        <w:rPr>
          <w:rFonts w:ascii="Verdana" w:eastAsia="Times New Roman" w:hAnsi="Verdana" w:cs="Aptos"/>
          <w:color w:val="000000"/>
          <w:sz w:val="22"/>
          <w:szCs w:val="22"/>
        </w:rPr>
        <w:br/>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r>
        <w:rPr>
          <w:rFonts w:ascii="Verdana" w:hAnsi="Verdana"/>
          <w:b/>
          <w:bCs/>
          <w:noProof/>
          <w:sz w:val="22"/>
          <w:szCs w:val="22"/>
        </w:rPr>
        <w:br/>
      </w:r>
      <w:r w:rsidRPr="003B5FD3">
        <w:rPr>
          <w:rFonts w:ascii="Verdana" w:eastAsia="Times New Roman" w:hAnsi="Verdana" w:cs="Aptos"/>
          <w:color w:val="000000"/>
          <w:sz w:val="22"/>
          <w:szCs w:val="22"/>
        </w:rPr>
        <w:br/>
      </w:r>
    </w:p>
    <w:p w14:paraId="50E6BE30" w14:textId="199EBDC4" w:rsidR="00C217DB" w:rsidRPr="00C217DB" w:rsidRDefault="00C217DB" w:rsidP="00C217DB">
      <w:pPr>
        <w:numPr>
          <w:ilvl w:val="0"/>
          <w:numId w:val="24"/>
        </w:numPr>
        <w:tabs>
          <w:tab w:val="clear" w:pos="720"/>
          <w:tab w:val="num" w:pos="1225"/>
        </w:tabs>
        <w:spacing w:before="100" w:beforeAutospacing="1" w:after="100" w:afterAutospacing="1" w:line="276" w:lineRule="auto"/>
        <w:ind w:left="993" w:right="0"/>
        <w:rPr>
          <w:rFonts w:ascii="Verdana" w:eastAsia="Times New Roman" w:hAnsi="Verdana" w:cs="Aptos"/>
          <w:b/>
          <w:bCs/>
          <w:color w:val="000000"/>
          <w:sz w:val="22"/>
          <w:szCs w:val="22"/>
        </w:rPr>
      </w:pPr>
      <w:r w:rsidRPr="00C217DB">
        <w:rPr>
          <w:rFonts w:ascii="Verdana" w:eastAsia="Times New Roman" w:hAnsi="Verdana" w:cs="Aptos"/>
          <w:b/>
          <w:bCs/>
          <w:color w:val="000000"/>
          <w:sz w:val="22"/>
          <w:szCs w:val="22"/>
        </w:rPr>
        <w:t>In the last 12 months (of data), how many patients with Schizophrenia were discharged from the Early Intervention Psychosis service team to the Community Mental Health Team</w:t>
      </w:r>
      <w:r w:rsidR="003B5FD3">
        <w:rPr>
          <w:rFonts w:ascii="Verdana" w:eastAsia="Times New Roman" w:hAnsi="Verdana" w:cs="Aptos"/>
          <w:b/>
          <w:bCs/>
          <w:color w:val="000000"/>
          <w:sz w:val="22"/>
          <w:szCs w:val="22"/>
        </w:rPr>
        <w:br/>
      </w:r>
      <w:r w:rsidR="003B5FD3" w:rsidRPr="003B5FD3">
        <w:rPr>
          <w:rFonts w:ascii="Verdana" w:eastAsia="Times New Roman" w:hAnsi="Verdana" w:cs="Aptos"/>
          <w:color w:val="000000"/>
          <w:sz w:val="22"/>
          <w:szCs w:val="22"/>
        </w:rPr>
        <w:t>Our patient information systems do not code community episodes of care.</w:t>
      </w:r>
      <w:r w:rsidR="003B5FD3">
        <w:rPr>
          <w:rFonts w:ascii="Verdana" w:eastAsia="Times New Roman" w:hAnsi="Verdana" w:cs="Aptos"/>
          <w:color w:val="000000"/>
          <w:sz w:val="22"/>
          <w:szCs w:val="22"/>
        </w:rPr>
        <w:t xml:space="preserve"> </w:t>
      </w:r>
      <w:r w:rsidR="003B5FD3" w:rsidRPr="00FC3B42">
        <w:rPr>
          <w:rFonts w:ascii="Verdana" w:hAnsi="Verdana"/>
          <w:sz w:val="22"/>
          <w:szCs w:val="22"/>
        </w:rPr>
        <w:t xml:space="preserve">To obtain this information would involve a manual trawl and search of records which </w:t>
      </w:r>
      <w:r w:rsidR="003B5FD3"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3B5FD3" w:rsidRPr="00FC3B42">
          <w:rPr>
            <w:rFonts w:ascii="Verdana" w:hAnsi="Verdana" w:cs="Times New Roman"/>
            <w:sz w:val="22"/>
            <w:szCs w:val="22"/>
          </w:rPr>
          <w:t>FOI</w:t>
        </w:r>
      </w:smartTag>
      <w:r w:rsidR="003B5FD3" w:rsidRPr="00FC3B42">
        <w:rPr>
          <w:rFonts w:ascii="Verdana" w:hAnsi="Verdana" w:cs="Times New Roman"/>
          <w:sz w:val="22"/>
          <w:szCs w:val="22"/>
        </w:rPr>
        <w:t xml:space="preserve"> Act as the reasonable limit. </w:t>
      </w:r>
      <w:r w:rsidR="003B5FD3" w:rsidRPr="00FC3B42">
        <w:rPr>
          <w:rFonts w:ascii="Verdana" w:hAnsi="Verdana" w:cs="Tahoma"/>
          <w:sz w:val="22"/>
          <w:szCs w:val="22"/>
        </w:rPr>
        <w:t>Section 12 of the FOI Act and T</w:t>
      </w:r>
      <w:r w:rsidR="003B5FD3" w:rsidRPr="00FC3B42">
        <w:rPr>
          <w:rFonts w:ascii="Verdana" w:hAnsi="Verdana"/>
          <w:sz w:val="22"/>
          <w:szCs w:val="22"/>
        </w:rPr>
        <w:t xml:space="preserve">he Freedom of Information and Data Protection (Appropriate Limit and Fees) Regulation 2004 </w:t>
      </w:r>
      <w:r w:rsidR="003B5FD3" w:rsidRPr="00FC3B42">
        <w:rPr>
          <w:rFonts w:ascii="Verdana" w:hAnsi="Verdana" w:cs="Times New Roman"/>
          <w:sz w:val="22"/>
          <w:szCs w:val="22"/>
        </w:rPr>
        <w:t xml:space="preserve">provides that we are not obliged to spend in excess of 18 hours in any </w:t>
      </w:r>
      <w:proofErr w:type="gramStart"/>
      <w:r w:rsidR="003B5FD3" w:rsidRPr="00FC3B42">
        <w:rPr>
          <w:rFonts w:ascii="Verdana" w:hAnsi="Verdana" w:cs="Times New Roman"/>
          <w:sz w:val="22"/>
          <w:szCs w:val="22"/>
        </w:rPr>
        <w:t>sixty day</w:t>
      </w:r>
      <w:proofErr w:type="gramEnd"/>
      <w:r w:rsidR="003B5FD3"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r w:rsidR="003B5FD3">
        <w:rPr>
          <w:rFonts w:ascii="Verdana" w:hAnsi="Verdana"/>
          <w:b/>
          <w:bCs/>
          <w:noProof/>
          <w:sz w:val="22"/>
          <w:szCs w:val="22"/>
        </w:rPr>
        <w:br/>
      </w:r>
    </w:p>
    <w:p w14:paraId="7F202BA5" w14:textId="0EED4DB1" w:rsidR="00A115C7" w:rsidRDefault="003B5FD3" w:rsidP="00A115C7">
      <w:pPr>
        <w:ind w:left="284"/>
        <w:rPr>
          <w:rFonts w:ascii="Verdana" w:hAnsi="Verdana"/>
          <w:sz w:val="22"/>
          <w:szCs w:val="22"/>
        </w:rPr>
      </w:pPr>
      <w:r>
        <w:rPr>
          <w:rFonts w:ascii="Verdana" w:hAnsi="Verdana"/>
          <w:sz w:val="22"/>
          <w:szCs w:val="22"/>
        </w:rPr>
        <w:lastRenderedPageBreak/>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6F233" w14:textId="77777777" w:rsidR="006A0D1C" w:rsidRDefault="006A0D1C" w:rsidP="007D6A3E">
      <w:pPr>
        <w:spacing w:before="0" w:after="0" w:line="240" w:lineRule="auto"/>
      </w:pPr>
      <w:r>
        <w:separator/>
      </w:r>
    </w:p>
  </w:endnote>
  <w:endnote w:type="continuationSeparator" w:id="0">
    <w:p w14:paraId="7AC1BF86" w14:textId="77777777" w:rsidR="006A0D1C" w:rsidRDefault="006A0D1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7EAA5" w14:textId="77777777" w:rsidR="006A0D1C" w:rsidRDefault="006A0D1C" w:rsidP="007D6A3E">
      <w:pPr>
        <w:spacing w:before="0" w:after="0" w:line="240" w:lineRule="auto"/>
      </w:pPr>
      <w:r>
        <w:separator/>
      </w:r>
    </w:p>
  </w:footnote>
  <w:footnote w:type="continuationSeparator" w:id="0">
    <w:p w14:paraId="3B8FB98E" w14:textId="77777777" w:rsidR="006A0D1C" w:rsidRDefault="006A0D1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C95220"/>
    <w:multiLevelType w:val="multilevel"/>
    <w:tmpl w:val="A9DE2FE6"/>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84E4E47"/>
    <w:multiLevelType w:val="multilevel"/>
    <w:tmpl w:val="8B1E841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0371108"/>
    <w:multiLevelType w:val="multilevel"/>
    <w:tmpl w:val="2E806D0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9C5017"/>
    <w:multiLevelType w:val="hybridMultilevel"/>
    <w:tmpl w:val="AC94249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8C707DD"/>
    <w:multiLevelType w:val="multilevel"/>
    <w:tmpl w:val="B9C408CC"/>
    <w:lvl w:ilvl="0">
      <w:start w:val="1"/>
      <w:numFmt w:val="decimal"/>
      <w:lvlText w:val="%1."/>
      <w:lvlJc w:val="left"/>
      <w:pPr>
        <w:tabs>
          <w:tab w:val="num" w:pos="58"/>
        </w:tabs>
        <w:ind w:left="58" w:hanging="360"/>
      </w:pPr>
    </w:lvl>
    <w:lvl w:ilvl="1">
      <w:start w:val="1"/>
      <w:numFmt w:val="lowerLetter"/>
      <w:lvlText w:val="%2."/>
      <w:lvlJc w:val="left"/>
      <w:pPr>
        <w:tabs>
          <w:tab w:val="num" w:pos="778"/>
        </w:tabs>
        <w:ind w:left="778" w:hanging="360"/>
      </w:pPr>
    </w:lvl>
    <w:lvl w:ilvl="2">
      <w:start w:val="1"/>
      <w:numFmt w:val="decimal"/>
      <w:lvlText w:val="%3."/>
      <w:lvlJc w:val="left"/>
      <w:pPr>
        <w:tabs>
          <w:tab w:val="num" w:pos="1498"/>
        </w:tabs>
        <w:ind w:left="1498" w:hanging="360"/>
      </w:pPr>
    </w:lvl>
    <w:lvl w:ilvl="3">
      <w:start w:val="1"/>
      <w:numFmt w:val="decimal"/>
      <w:lvlText w:val="%4."/>
      <w:lvlJc w:val="left"/>
      <w:pPr>
        <w:tabs>
          <w:tab w:val="num" w:pos="2218"/>
        </w:tabs>
        <w:ind w:left="2218" w:hanging="360"/>
      </w:pPr>
    </w:lvl>
    <w:lvl w:ilvl="4">
      <w:start w:val="1"/>
      <w:numFmt w:val="decimal"/>
      <w:lvlText w:val="%5."/>
      <w:lvlJc w:val="left"/>
      <w:pPr>
        <w:tabs>
          <w:tab w:val="num" w:pos="2938"/>
        </w:tabs>
        <w:ind w:left="2938" w:hanging="360"/>
      </w:pPr>
    </w:lvl>
    <w:lvl w:ilvl="5">
      <w:start w:val="1"/>
      <w:numFmt w:val="decimal"/>
      <w:lvlText w:val="%6."/>
      <w:lvlJc w:val="left"/>
      <w:pPr>
        <w:tabs>
          <w:tab w:val="num" w:pos="3658"/>
        </w:tabs>
        <w:ind w:left="3658" w:hanging="360"/>
      </w:pPr>
    </w:lvl>
    <w:lvl w:ilvl="6">
      <w:start w:val="1"/>
      <w:numFmt w:val="decimal"/>
      <w:lvlText w:val="%7."/>
      <w:lvlJc w:val="left"/>
      <w:pPr>
        <w:tabs>
          <w:tab w:val="num" w:pos="4378"/>
        </w:tabs>
        <w:ind w:left="4378" w:hanging="360"/>
      </w:pPr>
    </w:lvl>
    <w:lvl w:ilvl="7">
      <w:start w:val="1"/>
      <w:numFmt w:val="decimal"/>
      <w:lvlText w:val="%8."/>
      <w:lvlJc w:val="left"/>
      <w:pPr>
        <w:tabs>
          <w:tab w:val="num" w:pos="5098"/>
        </w:tabs>
        <w:ind w:left="5098" w:hanging="360"/>
      </w:pPr>
    </w:lvl>
    <w:lvl w:ilvl="8">
      <w:start w:val="1"/>
      <w:numFmt w:val="decimal"/>
      <w:lvlText w:val="%9."/>
      <w:lvlJc w:val="left"/>
      <w:pPr>
        <w:tabs>
          <w:tab w:val="num" w:pos="5818"/>
        </w:tabs>
        <w:ind w:left="5818" w:hanging="360"/>
      </w:p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38E5476"/>
    <w:multiLevelType w:val="multilevel"/>
    <w:tmpl w:val="D774FEF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F0556DB"/>
    <w:multiLevelType w:val="multilevel"/>
    <w:tmpl w:val="B0CCF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3"/>
  </w:num>
  <w:num w:numId="4" w16cid:durableId="1125923312">
    <w:abstractNumId w:val="21"/>
  </w:num>
  <w:num w:numId="5" w16cid:durableId="1143425367">
    <w:abstractNumId w:val="6"/>
  </w:num>
  <w:num w:numId="6" w16cid:durableId="1293360629">
    <w:abstractNumId w:val="5"/>
  </w:num>
  <w:num w:numId="7" w16cid:durableId="479228409">
    <w:abstractNumId w:val="16"/>
  </w:num>
  <w:num w:numId="8" w16cid:durableId="1553300907">
    <w:abstractNumId w:val="20"/>
  </w:num>
  <w:num w:numId="9" w16cid:durableId="687946864">
    <w:abstractNumId w:val="24"/>
  </w:num>
  <w:num w:numId="10" w16cid:durableId="993416643">
    <w:abstractNumId w:val="2"/>
  </w:num>
  <w:num w:numId="11" w16cid:durableId="1541481371">
    <w:abstractNumId w:val="14"/>
  </w:num>
  <w:num w:numId="12" w16cid:durableId="1525171868">
    <w:abstractNumId w:val="18"/>
  </w:num>
  <w:num w:numId="13" w16cid:durableId="200629463">
    <w:abstractNumId w:val="22"/>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10"/>
  </w:num>
  <w:num w:numId="18" w16cid:durableId="949163570">
    <w:abstractNumId w:val="3"/>
  </w:num>
  <w:num w:numId="19" w16cid:durableId="1145656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719889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982384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0784615">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972576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509384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21755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0B1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2AEE"/>
    <w:rsid w:val="002677FD"/>
    <w:rsid w:val="00267C77"/>
    <w:rsid w:val="00286642"/>
    <w:rsid w:val="00296FDA"/>
    <w:rsid w:val="002B74C8"/>
    <w:rsid w:val="002C252B"/>
    <w:rsid w:val="002D32B6"/>
    <w:rsid w:val="002D3E1E"/>
    <w:rsid w:val="002E02A9"/>
    <w:rsid w:val="00304A21"/>
    <w:rsid w:val="00353AAA"/>
    <w:rsid w:val="0035435D"/>
    <w:rsid w:val="00355B9A"/>
    <w:rsid w:val="003648A8"/>
    <w:rsid w:val="0039422D"/>
    <w:rsid w:val="003B09B5"/>
    <w:rsid w:val="003B5FD3"/>
    <w:rsid w:val="003D3BB9"/>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A0D1C"/>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217DB"/>
    <w:rsid w:val="00C57997"/>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4</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2019-03-26T11:11:00Z</cp:lastPrinted>
  <dcterms:created xsi:type="dcterms:W3CDTF">2021-09-13T07:38:00Z</dcterms:created>
  <dcterms:modified xsi:type="dcterms:W3CDTF">2026-08-19T07:53:00Z</dcterms:modified>
</cp:coreProperties>
</file>