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2B735D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7D56C3">
                              <w:rPr>
                                <w:rFonts w:ascii="Verdana" w:hAnsi="Verdana"/>
                                <w:b/>
                                <w:sz w:val="22"/>
                                <w:szCs w:val="22"/>
                              </w:rPr>
                              <w:t>053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641C">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2B735D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7D56C3">
                        <w:rPr>
                          <w:rFonts w:ascii="Verdana" w:hAnsi="Verdana"/>
                          <w:b/>
                          <w:sz w:val="22"/>
                          <w:szCs w:val="22"/>
                        </w:rPr>
                        <w:t>053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641C">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06506DB" w14:textId="20BDDF28" w:rsidR="007D56C3" w:rsidRPr="007D56C3" w:rsidRDefault="007D56C3" w:rsidP="007D56C3">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7D56C3">
        <w:rPr>
          <w:rFonts w:ascii="Verdana" w:eastAsia="Times New Roman" w:hAnsi="Verdana" w:cs="Aptos"/>
          <w:b/>
          <w:bCs/>
          <w:color w:val="000000"/>
          <w:sz w:val="22"/>
          <w:szCs w:val="22"/>
        </w:rPr>
        <w:t>In the last 6 months (November 2025 to April 2026), how many adult patients were treated by the dermatology department, excluding patients referred for cancer/suspected cancer?</w:t>
      </w:r>
      <w:r w:rsidR="00602D9E">
        <w:rPr>
          <w:rFonts w:ascii="Verdana" w:eastAsia="Times New Roman" w:hAnsi="Verdana" w:cs="Aptos"/>
          <w:b/>
          <w:bCs/>
          <w:color w:val="000000"/>
          <w:sz w:val="22"/>
          <w:szCs w:val="22"/>
        </w:rPr>
        <w:br/>
      </w:r>
      <w:r w:rsidR="00602D9E" w:rsidRPr="00602D9E">
        <w:rPr>
          <w:rFonts w:ascii="Verdana" w:eastAsia="Times New Roman" w:hAnsi="Verdana" w:cs="Aptos"/>
          <w:color w:val="000000"/>
          <w:sz w:val="22"/>
          <w:szCs w:val="22"/>
        </w:rPr>
        <w:t>You clarified on 21</w:t>
      </w:r>
      <w:r w:rsidR="00602D9E" w:rsidRPr="00602D9E">
        <w:rPr>
          <w:rFonts w:ascii="Verdana" w:eastAsia="Times New Roman" w:hAnsi="Verdana" w:cs="Aptos"/>
          <w:color w:val="000000"/>
          <w:sz w:val="22"/>
          <w:szCs w:val="22"/>
          <w:vertAlign w:val="superscript"/>
        </w:rPr>
        <w:t>st</w:t>
      </w:r>
      <w:r w:rsidR="00602D9E" w:rsidRPr="00602D9E">
        <w:rPr>
          <w:rFonts w:ascii="Verdana" w:eastAsia="Times New Roman" w:hAnsi="Verdana" w:cs="Aptos"/>
          <w:color w:val="000000"/>
          <w:sz w:val="22"/>
          <w:szCs w:val="22"/>
        </w:rPr>
        <w:t xml:space="preserve"> July 2026 that by “treated” you are referring to patients seen by Dermatology either as outpatient appointments or admitted as inpatients.</w:t>
      </w:r>
      <w:r w:rsidR="00602D9E">
        <w:rPr>
          <w:rFonts w:ascii="Verdana" w:eastAsia="Times New Roman" w:hAnsi="Verdana" w:cs="Aptos"/>
          <w:color w:val="000000"/>
          <w:sz w:val="22"/>
          <w:szCs w:val="22"/>
        </w:rPr>
        <w:br/>
      </w:r>
      <w:r w:rsidR="00602D9E">
        <w:rPr>
          <w:rFonts w:ascii="Verdana" w:eastAsia="Times New Roman" w:hAnsi="Verdana" w:cs="Aptos"/>
          <w:color w:val="000000"/>
          <w:sz w:val="22"/>
          <w:szCs w:val="22"/>
        </w:rPr>
        <w:br/>
        <w:t>4326 patients</w:t>
      </w:r>
      <w:r w:rsidRPr="00602D9E">
        <w:rPr>
          <w:rFonts w:ascii="Verdana" w:eastAsia="Times New Roman" w:hAnsi="Verdana" w:cs="Aptos"/>
          <w:color w:val="000000"/>
          <w:sz w:val="22"/>
          <w:szCs w:val="22"/>
        </w:rPr>
        <w:br/>
      </w:r>
      <w:r>
        <w:rPr>
          <w:rFonts w:ascii="Verdana" w:eastAsia="Times New Roman" w:hAnsi="Verdana" w:cs="Aptos"/>
          <w:b/>
          <w:bCs/>
          <w:color w:val="000000"/>
          <w:sz w:val="22"/>
          <w:szCs w:val="22"/>
        </w:rPr>
        <w:br/>
      </w:r>
    </w:p>
    <w:p w14:paraId="1EC4ECBB" w14:textId="7A104636" w:rsidR="007D56C3" w:rsidRPr="007D56C3" w:rsidRDefault="007D56C3" w:rsidP="007D56C3">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7D56C3">
        <w:rPr>
          <w:rFonts w:ascii="Verdana" w:eastAsia="Times New Roman" w:hAnsi="Verdana" w:cs="Aptos"/>
          <w:b/>
          <w:bCs/>
          <w:color w:val="000000"/>
          <w:sz w:val="22"/>
          <w:szCs w:val="22"/>
        </w:rPr>
        <w:t>Do you run a specific clinic for patients with atopic dermatitis?</w:t>
      </w:r>
      <w:r>
        <w:rPr>
          <w:rFonts w:ascii="Verdana" w:eastAsia="Times New Roman" w:hAnsi="Verdana" w:cs="Aptos"/>
          <w:b/>
          <w:bCs/>
          <w:color w:val="000000"/>
          <w:sz w:val="22"/>
          <w:szCs w:val="22"/>
        </w:rPr>
        <w:br/>
      </w:r>
      <w:r w:rsidR="00602D9E" w:rsidRPr="00602D9E">
        <w:rPr>
          <w:rFonts w:ascii="Verdana" w:eastAsia="Times New Roman" w:hAnsi="Verdana" w:cs="Aptos"/>
          <w:color w:val="000000"/>
          <w:sz w:val="22"/>
          <w:szCs w:val="22"/>
        </w:rPr>
        <w:t>No</w:t>
      </w:r>
      <w:r w:rsidR="00602D9E">
        <w:rPr>
          <w:rFonts w:ascii="Verdana" w:eastAsia="Times New Roman" w:hAnsi="Verdana" w:cs="Aptos"/>
          <w:b/>
          <w:bCs/>
          <w:color w:val="000000"/>
          <w:sz w:val="22"/>
          <w:szCs w:val="22"/>
        </w:rPr>
        <w:br/>
      </w:r>
      <w:r>
        <w:rPr>
          <w:rFonts w:ascii="Verdana" w:eastAsia="Times New Roman" w:hAnsi="Verdana" w:cs="Aptos"/>
          <w:b/>
          <w:bCs/>
          <w:color w:val="000000"/>
          <w:sz w:val="22"/>
          <w:szCs w:val="22"/>
        </w:rPr>
        <w:br/>
      </w:r>
    </w:p>
    <w:p w14:paraId="479EEA36" w14:textId="341BC9C8" w:rsidR="00602D9E" w:rsidRDefault="007D56C3" w:rsidP="007D56C3">
      <w:pPr>
        <w:numPr>
          <w:ilvl w:val="0"/>
          <w:numId w:val="19"/>
        </w:numPr>
        <w:tabs>
          <w:tab w:val="clear" w:pos="720"/>
          <w:tab w:val="num" w:pos="865"/>
        </w:tabs>
        <w:spacing w:before="0" w:after="0" w:line="240" w:lineRule="auto"/>
        <w:ind w:left="865" w:right="0"/>
        <w:rPr>
          <w:rFonts w:ascii="Verdana" w:eastAsia="Times New Roman" w:hAnsi="Verdana" w:cs="Aptos"/>
          <w:b/>
          <w:bCs/>
          <w:color w:val="000000"/>
          <w:sz w:val="22"/>
          <w:szCs w:val="22"/>
        </w:rPr>
      </w:pPr>
      <w:r w:rsidRPr="007D56C3">
        <w:rPr>
          <w:rFonts w:ascii="Verdana" w:eastAsia="Times New Roman" w:hAnsi="Verdana" w:cs="Aptos"/>
          <w:b/>
          <w:bCs/>
          <w:color w:val="000000"/>
          <w:sz w:val="22"/>
          <w:szCs w:val="22"/>
        </w:rPr>
        <w:t>In the last 6 months (November 2025 to April 2026), how many adult patients with atopic dermatitis were treated by the dermatology department?</w:t>
      </w:r>
      <w:r>
        <w:rPr>
          <w:rFonts w:ascii="Verdana" w:eastAsia="Times New Roman" w:hAnsi="Verdana" w:cs="Aptos"/>
          <w:b/>
          <w:bCs/>
          <w:color w:val="000000"/>
          <w:sz w:val="22"/>
          <w:szCs w:val="22"/>
        </w:rPr>
        <w:br/>
      </w:r>
      <w:r w:rsidR="00602D9E" w:rsidRPr="00602D9E">
        <w:rPr>
          <w:rFonts w:ascii="Verdana" w:eastAsia="Times New Roman" w:hAnsi="Verdana" w:cs="Aptos"/>
          <w:color w:val="000000"/>
          <w:sz w:val="22"/>
          <w:szCs w:val="22"/>
        </w:rPr>
        <w:t>You clarified on 21</w:t>
      </w:r>
      <w:r w:rsidR="00602D9E" w:rsidRPr="00602D9E">
        <w:rPr>
          <w:rFonts w:ascii="Verdana" w:eastAsia="Times New Roman" w:hAnsi="Verdana" w:cs="Aptos"/>
          <w:color w:val="000000"/>
          <w:sz w:val="22"/>
          <w:szCs w:val="22"/>
          <w:vertAlign w:val="superscript"/>
        </w:rPr>
        <w:t>st</w:t>
      </w:r>
      <w:r w:rsidR="00602D9E" w:rsidRPr="00602D9E">
        <w:rPr>
          <w:rFonts w:ascii="Verdana" w:eastAsia="Times New Roman" w:hAnsi="Verdana" w:cs="Aptos"/>
          <w:color w:val="000000"/>
          <w:sz w:val="22"/>
          <w:szCs w:val="22"/>
        </w:rPr>
        <w:t xml:space="preserve"> July 2026 that by “treated” you are referring to patients seen by Dermatology either as outpatient appointments or admitted as inpatients.</w:t>
      </w:r>
      <w:r w:rsidR="00602D9E" w:rsidRPr="00602D9E">
        <w:rPr>
          <w:rFonts w:ascii="Verdana" w:eastAsia="Times New Roman" w:hAnsi="Verdana" w:cs="Aptos"/>
          <w:color w:val="000000"/>
          <w:sz w:val="22"/>
          <w:szCs w:val="22"/>
        </w:rPr>
        <w:br/>
      </w:r>
      <w:r w:rsidR="00602D9E">
        <w:rPr>
          <w:rFonts w:ascii="Verdana" w:eastAsia="Times New Roman" w:hAnsi="Verdana" w:cs="Aptos"/>
          <w:b/>
          <w:bCs/>
          <w:color w:val="000000"/>
          <w:sz w:val="22"/>
          <w:szCs w:val="22"/>
        </w:rPr>
        <w:br/>
      </w:r>
      <w:r w:rsidR="00602D9E" w:rsidRPr="00602D9E">
        <w:rPr>
          <w:rFonts w:ascii="Verdana" w:eastAsia="Times New Roman" w:hAnsi="Verdana" w:cs="Aptos"/>
          <w:color w:val="000000"/>
          <w:sz w:val="22"/>
          <w:szCs w:val="22"/>
        </w:rPr>
        <w:t xml:space="preserve">&lt;5* </w:t>
      </w:r>
      <w:r w:rsidR="002A420E">
        <w:rPr>
          <w:rFonts w:ascii="Verdana" w:eastAsia="Times New Roman" w:hAnsi="Verdana" w:cs="Aptos"/>
          <w:color w:val="000000"/>
          <w:sz w:val="22"/>
          <w:szCs w:val="22"/>
        </w:rPr>
        <w:t>in</w:t>
      </w:r>
      <w:r w:rsidR="00602D9E" w:rsidRPr="00602D9E">
        <w:rPr>
          <w:rFonts w:ascii="Verdana" w:eastAsia="Times New Roman" w:hAnsi="Verdana" w:cs="Aptos"/>
          <w:color w:val="000000"/>
          <w:sz w:val="22"/>
          <w:szCs w:val="22"/>
        </w:rPr>
        <w:t>patients</w:t>
      </w:r>
      <w:r w:rsidR="002A420E">
        <w:rPr>
          <w:rFonts w:ascii="Verdana" w:eastAsia="Times New Roman" w:hAnsi="Verdana" w:cs="Aptos"/>
          <w:color w:val="000000"/>
          <w:sz w:val="22"/>
          <w:szCs w:val="22"/>
        </w:rPr>
        <w:t xml:space="preserve"> only</w:t>
      </w:r>
      <w:r w:rsidR="002A420E">
        <w:rPr>
          <w:rFonts w:ascii="Verdana" w:eastAsia="Times New Roman" w:hAnsi="Verdana" w:cs="Aptos"/>
          <w:color w:val="000000"/>
          <w:sz w:val="22"/>
          <w:szCs w:val="22"/>
        </w:rPr>
        <w:br/>
      </w:r>
      <w:r w:rsidR="00602D9E">
        <w:rPr>
          <w:rFonts w:ascii="Verdana" w:eastAsia="Times New Roman" w:hAnsi="Verdana" w:cs="Aptos"/>
          <w:b/>
          <w:bCs/>
          <w:color w:val="000000"/>
          <w:sz w:val="22"/>
          <w:szCs w:val="22"/>
        </w:rPr>
        <w:br/>
      </w:r>
      <w:r w:rsidR="00602D9E" w:rsidRPr="00FC3B42">
        <w:rPr>
          <w:rFonts w:ascii="Verdana" w:hAnsi="Verdana"/>
          <w:sz w:val="22"/>
          <w:szCs w:val="22"/>
        </w:rPr>
        <w:t xml:space="preserve">Where fewer than 5 has been indicated we are unable to provide you with the exact number of </w:t>
      </w:r>
      <w:r w:rsidR="00602D9E" w:rsidRPr="00602D9E">
        <w:rPr>
          <w:rFonts w:ascii="Verdana" w:hAnsi="Verdana"/>
          <w:sz w:val="22"/>
          <w:szCs w:val="22"/>
        </w:rPr>
        <w:t>patients</w:t>
      </w:r>
      <w:r w:rsidR="00602D9E" w:rsidRPr="00FC3B42">
        <w:rPr>
          <w:rFonts w:ascii="Verdana" w:hAnsi="Verdana"/>
          <w:sz w:val="22"/>
          <w:szCs w:val="22"/>
        </w:rPr>
        <w:t xml:space="preserve"> as due to the low numbers, </w:t>
      </w:r>
      <w:bookmarkStart w:id="0" w:name="_Hlk222922831"/>
      <w:r w:rsidR="00602D9E"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602D9E" w:rsidRPr="00FC3B42">
          <w:rPr>
            <w:rFonts w:ascii="Verdana" w:hAnsi="Verdana"/>
            <w:sz w:val="22"/>
            <w:szCs w:val="22"/>
          </w:rPr>
          <w:t>Freedom of Information</w:t>
        </w:r>
      </w:smartTag>
      <w:r w:rsidR="00602D9E" w:rsidRPr="00FC3B42">
        <w:rPr>
          <w:rFonts w:ascii="Verdana" w:hAnsi="Verdana"/>
          <w:sz w:val="22"/>
          <w:szCs w:val="22"/>
        </w:rPr>
        <w:t xml:space="preserve"> Act 2000.  This information is protected by the </w:t>
      </w:r>
      <w:r w:rsidR="00602D9E" w:rsidRPr="00FC3B42">
        <w:rPr>
          <w:rFonts w:ascii="Verdana" w:hAnsi="Verdana"/>
          <w:iCs/>
          <w:sz w:val="22"/>
          <w:szCs w:val="22"/>
        </w:rPr>
        <w:t xml:space="preserve">General Data Protection Regulation (GDPR) and Data Protection Act </w:t>
      </w:r>
      <w:proofErr w:type="gramStart"/>
      <w:r w:rsidR="00602D9E" w:rsidRPr="00FC3B42">
        <w:rPr>
          <w:rFonts w:ascii="Verdana" w:hAnsi="Verdana"/>
          <w:iCs/>
          <w:sz w:val="22"/>
          <w:szCs w:val="22"/>
        </w:rPr>
        <w:t>2018</w:t>
      </w:r>
      <w:proofErr w:type="gramEnd"/>
      <w:r w:rsidR="00602D9E" w:rsidRPr="00FC3B42">
        <w:rPr>
          <w:rFonts w:ascii="Verdana" w:hAnsi="Verdana"/>
          <w:iCs/>
          <w:sz w:val="22"/>
          <w:szCs w:val="22"/>
        </w:rPr>
        <w:t xml:space="preserve"> and its disclosure would be contrary to the data protection principles and constitute as unfair and unlawful processing </w:t>
      </w:r>
      <w:proofErr w:type="gramStart"/>
      <w:r w:rsidR="00602D9E" w:rsidRPr="00FC3B42">
        <w:rPr>
          <w:rFonts w:ascii="Verdana" w:hAnsi="Verdana"/>
          <w:bCs/>
          <w:iCs/>
          <w:sz w:val="22"/>
          <w:szCs w:val="22"/>
        </w:rPr>
        <w:t>in regard to</w:t>
      </w:r>
      <w:proofErr w:type="gramEnd"/>
      <w:r w:rsidR="00602D9E" w:rsidRPr="00FC3B42">
        <w:rPr>
          <w:rFonts w:ascii="Verdana" w:hAnsi="Verdana"/>
          <w:iCs/>
          <w:sz w:val="22"/>
          <w:szCs w:val="22"/>
        </w:rPr>
        <w:t xml:space="preserve"> Articles 5, 6, and 9 of GDPR.  </w:t>
      </w:r>
      <w:r w:rsidR="00602D9E" w:rsidRPr="00FC3B42">
        <w:rPr>
          <w:rFonts w:ascii="Verdana" w:hAnsi="Verdana"/>
          <w:sz w:val="22"/>
          <w:szCs w:val="22"/>
        </w:rPr>
        <w:t>This exemption is absolute and therefore there is no requirement to apply the public interest test.</w:t>
      </w:r>
      <w:bookmarkEnd w:id="0"/>
      <w:r w:rsidR="00602D9E" w:rsidRPr="00FC3B42">
        <w:rPr>
          <w:rFonts w:ascii="Verdana" w:hAnsi="Verdana"/>
          <w:sz w:val="22"/>
          <w:szCs w:val="22"/>
        </w:rPr>
        <w:br/>
      </w:r>
      <w:r w:rsidR="00602D9E">
        <w:rPr>
          <w:rFonts w:ascii="Verdana" w:eastAsia="Times New Roman" w:hAnsi="Verdana" w:cs="Aptos"/>
          <w:b/>
          <w:bCs/>
          <w:color w:val="000000"/>
          <w:sz w:val="22"/>
          <w:szCs w:val="22"/>
        </w:rPr>
        <w:br/>
      </w:r>
      <w:r w:rsidR="00602D9E">
        <w:rPr>
          <w:rFonts w:ascii="Verdana" w:eastAsia="Times New Roman" w:hAnsi="Verdana" w:cs="Aptos"/>
          <w:b/>
          <w:bCs/>
          <w:color w:val="000000"/>
          <w:sz w:val="22"/>
          <w:szCs w:val="22"/>
        </w:rPr>
        <w:br/>
      </w:r>
    </w:p>
    <w:p w14:paraId="368BEB5D" w14:textId="77777777" w:rsidR="00602D9E" w:rsidRPr="00602D9E" w:rsidRDefault="00602D9E" w:rsidP="00602D9E">
      <w:pPr>
        <w:spacing w:before="0" w:after="0" w:line="240" w:lineRule="auto"/>
        <w:ind w:right="0"/>
        <w:rPr>
          <w:rFonts w:ascii="Verdana" w:eastAsia="Times New Roman" w:hAnsi="Verdana" w:cs="Aptos"/>
          <w:color w:val="000000"/>
          <w:sz w:val="22"/>
          <w:szCs w:val="22"/>
        </w:rPr>
      </w:pPr>
      <w:r w:rsidRPr="00602D9E">
        <w:rPr>
          <w:rFonts w:ascii="Verdana" w:eastAsia="Times New Roman" w:hAnsi="Verdana" w:cs="Aptos"/>
          <w:color w:val="000000"/>
          <w:sz w:val="22"/>
          <w:szCs w:val="22"/>
        </w:rPr>
        <w:t xml:space="preserve">Please note that the information below relates to </w:t>
      </w:r>
      <w:r>
        <w:rPr>
          <w:rFonts w:ascii="Verdana" w:eastAsia="Times New Roman" w:hAnsi="Verdana" w:cs="Aptos"/>
          <w:color w:val="000000"/>
          <w:sz w:val="22"/>
          <w:szCs w:val="22"/>
        </w:rPr>
        <w:t xml:space="preserve">medications dispensed via </w:t>
      </w:r>
      <w:r w:rsidRPr="00602D9E">
        <w:rPr>
          <w:rFonts w:ascii="Verdana" w:eastAsia="Times New Roman" w:hAnsi="Verdana" w:cs="Aptos"/>
          <w:color w:val="000000"/>
          <w:sz w:val="22"/>
          <w:szCs w:val="22"/>
        </w:rPr>
        <w:t xml:space="preserve">Homecare only. Information down to diagnosis level is not held centrally. To obtain this information would involve a manual trawl and search of records which we have estimated would significantly exceed the 18 hours limit set down by the FOI Act as the reasonable limit. </w:t>
      </w:r>
      <w:r w:rsidRPr="00602D9E">
        <w:rPr>
          <w:rFonts w:ascii="Verdana" w:eastAsia="Times New Roman" w:hAnsi="Verdana" w:cs="Aptos"/>
          <w:color w:val="000000"/>
          <w:sz w:val="22"/>
          <w:szCs w:val="22"/>
        </w:rPr>
        <w:lastRenderedPageBreak/>
        <w:t>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eastAsia="Times New Roman" w:hAnsi="Verdana" w:cs="Aptos"/>
          <w:color w:val="000000"/>
          <w:sz w:val="22"/>
          <w:szCs w:val="22"/>
        </w:rPr>
        <w:br/>
      </w:r>
      <w:r>
        <w:rPr>
          <w:rFonts w:ascii="Verdana" w:eastAsia="Times New Roman" w:hAnsi="Verdana" w:cs="Aptos"/>
          <w:color w:val="000000"/>
          <w:sz w:val="22"/>
          <w:szCs w:val="22"/>
        </w:rPr>
        <w:br/>
      </w:r>
      <w:r w:rsidRPr="00602D9E">
        <w:rPr>
          <w:rFonts w:ascii="Verdana" w:eastAsia="Times New Roman" w:hAnsi="Verdana" w:cs="Aptos"/>
          <w:color w:val="000000"/>
          <w:sz w:val="22"/>
          <w:szCs w:val="22"/>
        </w:rPr>
        <w:t xml:space="preserve">For those people with long-term chronic and stable conditions, Homecare is a way for them to receive specialist prescribed medicines in their own homes, where otherwise they would need to attend hospital. </w:t>
      </w:r>
    </w:p>
    <w:p w14:paraId="30D12F25" w14:textId="77777777" w:rsidR="00602D9E" w:rsidRPr="00602D9E" w:rsidRDefault="00602D9E" w:rsidP="00602D9E">
      <w:pPr>
        <w:spacing w:before="0" w:after="0" w:line="240" w:lineRule="auto"/>
        <w:ind w:right="0"/>
        <w:rPr>
          <w:rFonts w:ascii="Verdana" w:eastAsia="Times New Roman" w:hAnsi="Verdana" w:cs="Aptos"/>
          <w:color w:val="000000"/>
          <w:sz w:val="22"/>
          <w:szCs w:val="22"/>
        </w:rPr>
      </w:pPr>
      <w:r w:rsidRPr="00602D9E">
        <w:rPr>
          <w:rFonts w:ascii="Verdana" w:eastAsia="Times New Roman" w:hAnsi="Verdana" w:cs="Aptos"/>
          <w:color w:val="000000"/>
          <w:sz w:val="22"/>
          <w:szCs w:val="22"/>
        </w:rPr>
        <w:t xml:space="preserve">Initiated and prescribed by a hospital clinician, Homecare medicines are delivered by commercial companies and administered by </w:t>
      </w:r>
      <w:proofErr w:type="gramStart"/>
      <w:r w:rsidRPr="00602D9E">
        <w:rPr>
          <w:rFonts w:ascii="Verdana" w:eastAsia="Times New Roman" w:hAnsi="Verdana" w:cs="Aptos"/>
          <w:color w:val="000000"/>
          <w:sz w:val="22"/>
          <w:szCs w:val="22"/>
        </w:rPr>
        <w:t>specially-trained</w:t>
      </w:r>
      <w:proofErr w:type="gramEnd"/>
      <w:r w:rsidRPr="00602D9E">
        <w:rPr>
          <w:rFonts w:ascii="Verdana" w:eastAsia="Times New Roman" w:hAnsi="Verdana" w:cs="Aptos"/>
          <w:color w:val="000000"/>
          <w:sz w:val="22"/>
          <w:szCs w:val="22"/>
        </w:rPr>
        <w:t xml:space="preserve"> non-NHS nurses who attend people’s homes or self-administered by the patient. </w:t>
      </w:r>
    </w:p>
    <w:p w14:paraId="03BA8E5D" w14:textId="7E598EFC" w:rsidR="007D56C3" w:rsidRPr="007D56C3" w:rsidRDefault="00602D9E" w:rsidP="00602D9E">
      <w:pPr>
        <w:spacing w:before="0" w:after="0" w:line="240" w:lineRule="auto"/>
        <w:ind w:right="0"/>
        <w:rPr>
          <w:rFonts w:ascii="Verdana" w:eastAsia="Times New Roman" w:hAnsi="Verdana" w:cs="Aptos"/>
          <w:b/>
          <w:bCs/>
          <w:color w:val="000000"/>
          <w:sz w:val="22"/>
          <w:szCs w:val="22"/>
        </w:rPr>
      </w:pPr>
      <w:r w:rsidRPr="00602D9E">
        <w:rPr>
          <w:rFonts w:ascii="Verdana" w:eastAsia="Times New Roman" w:hAnsi="Verdana" w:cs="Aptos"/>
          <w:color w:val="000000"/>
          <w:sz w:val="22"/>
          <w:szCs w:val="22"/>
        </w:rPr>
        <w:t>This frees up capacity in hospitals for new and complex patients to be treated</w:t>
      </w:r>
      <w:r w:rsidRPr="00602D9E">
        <w:rPr>
          <w:rFonts w:ascii="Verdana" w:eastAsia="Times New Roman" w:hAnsi="Verdana" w:cs="Aptos"/>
          <w:b/>
          <w:bCs/>
          <w:color w:val="000000"/>
          <w:sz w:val="22"/>
          <w:szCs w:val="22"/>
        </w:rPr>
        <w:t>.</w:t>
      </w:r>
      <w:r>
        <w:rPr>
          <w:rFonts w:ascii="Verdana" w:eastAsia="Times New Roman" w:hAnsi="Verdana" w:cs="Aptos"/>
          <w:b/>
          <w:bCs/>
          <w:color w:val="000000"/>
          <w:sz w:val="22"/>
          <w:szCs w:val="22"/>
        </w:rPr>
        <w:br/>
      </w:r>
      <w:r w:rsidR="007D56C3">
        <w:rPr>
          <w:rFonts w:ascii="Verdana" w:eastAsia="Times New Roman" w:hAnsi="Verdana" w:cs="Aptos"/>
          <w:b/>
          <w:bCs/>
          <w:color w:val="000000"/>
          <w:sz w:val="22"/>
          <w:szCs w:val="22"/>
        </w:rPr>
        <w:br/>
      </w:r>
    </w:p>
    <w:p w14:paraId="26F443C1" w14:textId="2C2BB520" w:rsidR="007D56C3" w:rsidRPr="00602D9E" w:rsidRDefault="007D56C3" w:rsidP="000F531F">
      <w:pPr>
        <w:numPr>
          <w:ilvl w:val="0"/>
          <w:numId w:val="19"/>
        </w:numPr>
        <w:tabs>
          <w:tab w:val="clear" w:pos="720"/>
        </w:tabs>
        <w:spacing w:before="0" w:after="0" w:line="240" w:lineRule="auto"/>
        <w:ind w:right="0"/>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In the last 6 months (November 2025 to April 2026), how many adult patients with atopic dermatitis were treated with the following products:</w:t>
      </w:r>
      <w:r w:rsidRPr="00602D9E">
        <w:rPr>
          <w:rFonts w:ascii="Verdana" w:eastAsia="Times New Roman" w:hAnsi="Verdana" w:cs="Aptos"/>
          <w:b/>
          <w:bCs/>
          <w:color w:val="000000"/>
          <w:sz w:val="22"/>
          <w:szCs w:val="22"/>
        </w:rPr>
        <w:br/>
      </w:r>
    </w:p>
    <w:p w14:paraId="1F5C351A" w14:textId="32D40F56"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 xml:space="preserve">Immunosuppressants (Azathioprine, Ciclosporin, Methotrexate, Mycophenolate mofetil, Pimecrolimus, or Tacrolimus) </w:t>
      </w:r>
      <w:r w:rsidRPr="00602D9E">
        <w:rPr>
          <w:rFonts w:ascii="Verdana" w:eastAsia="Times New Roman" w:hAnsi="Verdana" w:cs="Aptos"/>
          <w:color w:val="000000"/>
          <w:sz w:val="22"/>
          <w:szCs w:val="22"/>
        </w:rPr>
        <w:t>- 0</w:t>
      </w:r>
    </w:p>
    <w:p w14:paraId="2F6DDDF8" w14:textId="00A08E44"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proofErr w:type="spellStart"/>
      <w:r w:rsidRPr="00602D9E">
        <w:rPr>
          <w:rFonts w:ascii="Verdana" w:eastAsia="Times New Roman" w:hAnsi="Verdana" w:cs="Aptos"/>
          <w:b/>
          <w:bCs/>
          <w:color w:val="000000"/>
          <w:sz w:val="22"/>
          <w:szCs w:val="22"/>
        </w:rPr>
        <w:t>Abrocitinib</w:t>
      </w:r>
      <w:proofErr w:type="spellEnd"/>
      <w:r w:rsidRPr="00602D9E">
        <w:rPr>
          <w:rFonts w:ascii="Verdana" w:eastAsia="Times New Roman" w:hAnsi="Verdana" w:cs="Aptos"/>
          <w:b/>
          <w:bCs/>
          <w:color w:val="000000"/>
          <w:sz w:val="22"/>
          <w:szCs w:val="22"/>
        </w:rPr>
        <w:t> </w:t>
      </w:r>
      <w:r w:rsidRPr="00602D9E">
        <w:rPr>
          <w:rFonts w:ascii="Verdana" w:eastAsia="Times New Roman" w:hAnsi="Verdana" w:cs="Aptos"/>
          <w:color w:val="000000"/>
          <w:sz w:val="22"/>
          <w:szCs w:val="22"/>
        </w:rPr>
        <w:t>- &lt;5*</w:t>
      </w:r>
    </w:p>
    <w:p w14:paraId="24E93D6D"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 xml:space="preserve">Baricitinib </w:t>
      </w:r>
      <w:r w:rsidRPr="00602D9E">
        <w:rPr>
          <w:rFonts w:ascii="Verdana" w:eastAsia="Times New Roman" w:hAnsi="Verdana" w:cs="Aptos"/>
          <w:color w:val="000000"/>
          <w:sz w:val="22"/>
          <w:szCs w:val="22"/>
        </w:rPr>
        <w:t>- 5</w:t>
      </w:r>
    </w:p>
    <w:p w14:paraId="22E63945"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 xml:space="preserve">Dupilumab - </w:t>
      </w:r>
      <w:r w:rsidRPr="00602D9E">
        <w:rPr>
          <w:rFonts w:ascii="Verdana" w:eastAsia="Times New Roman" w:hAnsi="Verdana" w:cs="Aptos"/>
          <w:color w:val="000000"/>
          <w:sz w:val="22"/>
          <w:szCs w:val="22"/>
        </w:rPr>
        <w:t>89 </w:t>
      </w:r>
    </w:p>
    <w:p w14:paraId="752FC828"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Lebrikizumab</w:t>
      </w:r>
      <w:r w:rsidRPr="00602D9E">
        <w:rPr>
          <w:rFonts w:ascii="Verdana" w:eastAsia="Times New Roman" w:hAnsi="Verdana" w:cs="Aptos"/>
          <w:color w:val="000000"/>
          <w:sz w:val="22"/>
          <w:szCs w:val="22"/>
        </w:rPr>
        <w:t xml:space="preserve"> - 6</w:t>
      </w:r>
    </w:p>
    <w:p w14:paraId="451E9A4C"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 xml:space="preserve">Tralokinumab - </w:t>
      </w:r>
      <w:r w:rsidRPr="00602D9E">
        <w:rPr>
          <w:rFonts w:ascii="Verdana" w:eastAsia="Times New Roman" w:hAnsi="Verdana" w:cs="Aptos"/>
          <w:color w:val="000000"/>
          <w:sz w:val="22"/>
          <w:szCs w:val="22"/>
        </w:rPr>
        <w:t>16</w:t>
      </w:r>
    </w:p>
    <w:p w14:paraId="42122183"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r w:rsidRPr="00602D9E">
        <w:rPr>
          <w:rFonts w:ascii="Verdana" w:eastAsia="Times New Roman" w:hAnsi="Verdana" w:cs="Aptos"/>
          <w:b/>
          <w:bCs/>
          <w:color w:val="000000"/>
          <w:sz w:val="22"/>
          <w:szCs w:val="22"/>
        </w:rPr>
        <w:t xml:space="preserve">Upadacitinib </w:t>
      </w:r>
      <w:r w:rsidRPr="00602D9E">
        <w:rPr>
          <w:rFonts w:ascii="Verdana" w:eastAsia="Times New Roman" w:hAnsi="Verdana" w:cs="Aptos"/>
          <w:color w:val="000000"/>
          <w:sz w:val="22"/>
          <w:szCs w:val="22"/>
        </w:rPr>
        <w:t>- 6</w:t>
      </w:r>
    </w:p>
    <w:p w14:paraId="4C9C7881" w14:textId="77777777"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proofErr w:type="spellStart"/>
      <w:r w:rsidRPr="00602D9E">
        <w:rPr>
          <w:rFonts w:ascii="Verdana" w:eastAsia="Times New Roman" w:hAnsi="Verdana" w:cs="Aptos"/>
          <w:b/>
          <w:bCs/>
          <w:color w:val="000000"/>
          <w:sz w:val="22"/>
          <w:szCs w:val="22"/>
        </w:rPr>
        <w:t>Nemolizumab</w:t>
      </w:r>
      <w:proofErr w:type="spellEnd"/>
      <w:r w:rsidRPr="00602D9E">
        <w:rPr>
          <w:rFonts w:ascii="Verdana" w:eastAsia="Times New Roman" w:hAnsi="Verdana" w:cs="Aptos"/>
          <w:b/>
          <w:bCs/>
          <w:color w:val="000000"/>
          <w:sz w:val="22"/>
          <w:szCs w:val="22"/>
        </w:rPr>
        <w:t xml:space="preserve"> </w:t>
      </w:r>
      <w:r w:rsidRPr="00602D9E">
        <w:rPr>
          <w:rFonts w:ascii="Verdana" w:eastAsia="Times New Roman" w:hAnsi="Verdana" w:cs="Aptos"/>
          <w:color w:val="000000"/>
          <w:sz w:val="22"/>
          <w:szCs w:val="22"/>
        </w:rPr>
        <w:t>- 41 </w:t>
      </w:r>
    </w:p>
    <w:p w14:paraId="70C36C90" w14:textId="3F47DF6A" w:rsidR="00602D9E" w:rsidRPr="00602D9E" w:rsidRDefault="00602D9E" w:rsidP="00602D9E">
      <w:pPr>
        <w:pStyle w:val="ListParagraph"/>
        <w:numPr>
          <w:ilvl w:val="0"/>
          <w:numId w:val="21"/>
        </w:numPr>
        <w:spacing w:before="0" w:line="240" w:lineRule="auto"/>
        <w:ind w:right="0"/>
        <w:rPr>
          <w:rFonts w:ascii="Verdana" w:eastAsia="Times New Roman" w:hAnsi="Verdana" w:cs="Aptos"/>
          <w:color w:val="000000"/>
          <w:sz w:val="22"/>
          <w:szCs w:val="22"/>
        </w:rPr>
      </w:pPr>
      <w:proofErr w:type="spellStart"/>
      <w:r w:rsidRPr="00602D9E">
        <w:rPr>
          <w:rFonts w:ascii="Verdana" w:eastAsia="Times New Roman" w:hAnsi="Verdana" w:cs="Aptos"/>
          <w:b/>
          <w:bCs/>
          <w:color w:val="000000"/>
          <w:sz w:val="22"/>
          <w:szCs w:val="22"/>
        </w:rPr>
        <w:t>Delgocitinib</w:t>
      </w:r>
      <w:proofErr w:type="spellEnd"/>
      <w:r w:rsidRPr="00602D9E">
        <w:rPr>
          <w:rFonts w:ascii="Verdana" w:eastAsia="Times New Roman" w:hAnsi="Verdana" w:cs="Aptos"/>
          <w:color w:val="000000"/>
          <w:sz w:val="22"/>
          <w:szCs w:val="22"/>
        </w:rPr>
        <w:t xml:space="preserve"> </w:t>
      </w:r>
      <w:r>
        <w:rPr>
          <w:rFonts w:ascii="Verdana" w:eastAsia="Times New Roman" w:hAnsi="Verdana" w:cs="Aptos"/>
          <w:color w:val="000000"/>
          <w:sz w:val="22"/>
          <w:szCs w:val="22"/>
        </w:rPr>
        <w:t>–</w:t>
      </w:r>
      <w:r w:rsidRPr="00602D9E">
        <w:rPr>
          <w:rFonts w:ascii="Verdana" w:eastAsia="Times New Roman" w:hAnsi="Verdana" w:cs="Aptos"/>
          <w:color w:val="000000"/>
          <w:sz w:val="22"/>
          <w:szCs w:val="22"/>
        </w:rPr>
        <w:t xml:space="preserve"> 0</w:t>
      </w:r>
      <w:r>
        <w:rPr>
          <w:rFonts w:ascii="Verdana" w:eastAsia="Times New Roman" w:hAnsi="Verdana" w:cs="Aptos"/>
          <w:color w:val="000000"/>
          <w:sz w:val="22"/>
          <w:szCs w:val="22"/>
        </w:rPr>
        <w:br/>
      </w:r>
    </w:p>
    <w:p w14:paraId="49345B74" w14:textId="77777777" w:rsidR="007D56C3" w:rsidRPr="007D56C3" w:rsidRDefault="007D56C3" w:rsidP="007D56C3">
      <w:pPr>
        <w:numPr>
          <w:ilvl w:val="0"/>
          <w:numId w:val="19"/>
        </w:numPr>
        <w:tabs>
          <w:tab w:val="clear" w:pos="720"/>
          <w:tab w:val="num" w:pos="865"/>
        </w:tabs>
        <w:spacing w:before="100" w:beforeAutospacing="1" w:after="100" w:afterAutospacing="1" w:line="240" w:lineRule="auto"/>
        <w:ind w:left="865" w:right="0"/>
        <w:rPr>
          <w:rFonts w:ascii="Verdana" w:eastAsia="Times New Roman" w:hAnsi="Verdana" w:cs="Aptos"/>
          <w:b/>
          <w:bCs/>
          <w:color w:val="000000"/>
          <w:sz w:val="22"/>
          <w:szCs w:val="22"/>
        </w:rPr>
      </w:pPr>
      <w:r w:rsidRPr="007D56C3">
        <w:rPr>
          <w:rFonts w:ascii="Verdana" w:eastAsia="Times New Roman" w:hAnsi="Verdana" w:cs="Aptos"/>
          <w:b/>
          <w:bCs/>
          <w:color w:val="000000"/>
          <w:sz w:val="22"/>
          <w:szCs w:val="22"/>
        </w:rPr>
        <w:t> In the last 6 months (November 2025 to April 2026), how many adult patients with atopic dermatitis were started on the following products:</w:t>
      </w:r>
    </w:p>
    <w:p w14:paraId="50CB0C6F" w14:textId="77777777"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Immunosuppressants (Azathioprine, Ciclosporin, Methotrexate, Mycophenolate mofetil, Pimecrolimus, or Tacrolimus) </w:t>
      </w:r>
      <w:r w:rsidRPr="00602D9E">
        <w:rPr>
          <w:rFonts w:ascii="Verdana" w:eastAsia="Times New Roman" w:hAnsi="Verdana" w:cs="Aptos"/>
          <w:color w:val="000000"/>
          <w:sz w:val="22"/>
          <w:szCs w:val="22"/>
        </w:rPr>
        <w:t>- 0</w:t>
      </w:r>
    </w:p>
    <w:p w14:paraId="18A8E833" w14:textId="2BCADC8D" w:rsidR="00602D9E" w:rsidRPr="00602D9E" w:rsidRDefault="00602D9E" w:rsidP="00602D9E">
      <w:pPr>
        <w:pStyle w:val="ListParagraph"/>
        <w:numPr>
          <w:ilvl w:val="0"/>
          <w:numId w:val="22"/>
        </w:numPr>
        <w:rPr>
          <w:rFonts w:ascii="Verdana" w:eastAsia="Times New Roman" w:hAnsi="Verdana" w:cs="Aptos"/>
          <w:b/>
          <w:bCs/>
          <w:color w:val="000000"/>
          <w:sz w:val="22"/>
          <w:szCs w:val="22"/>
        </w:rPr>
      </w:pPr>
      <w:proofErr w:type="spellStart"/>
      <w:r w:rsidRPr="00602D9E">
        <w:rPr>
          <w:rFonts w:ascii="Verdana" w:eastAsia="Times New Roman" w:hAnsi="Verdana" w:cs="Aptos"/>
          <w:b/>
          <w:bCs/>
          <w:color w:val="000000"/>
          <w:sz w:val="22"/>
          <w:szCs w:val="22"/>
        </w:rPr>
        <w:t>Abrocitinib</w:t>
      </w:r>
      <w:proofErr w:type="spellEnd"/>
      <w:r w:rsidRPr="00602D9E">
        <w:rPr>
          <w:rFonts w:ascii="Verdana" w:eastAsia="Times New Roman" w:hAnsi="Verdana" w:cs="Aptos"/>
          <w:b/>
          <w:bCs/>
          <w:color w:val="000000"/>
          <w:sz w:val="22"/>
          <w:szCs w:val="22"/>
        </w:rPr>
        <w:t xml:space="preserve"> -</w:t>
      </w:r>
      <w:r w:rsidRPr="00602D9E">
        <w:rPr>
          <w:rFonts w:ascii="Verdana" w:eastAsia="Times New Roman" w:hAnsi="Verdana" w:cs="Aptos"/>
          <w:color w:val="000000"/>
          <w:sz w:val="22"/>
          <w:szCs w:val="22"/>
        </w:rPr>
        <w:t xml:space="preserve"> 0 </w:t>
      </w:r>
    </w:p>
    <w:p w14:paraId="22E0B942" w14:textId="51F09587"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Baricitinib - </w:t>
      </w:r>
      <w:r w:rsidRPr="00602D9E">
        <w:rPr>
          <w:rFonts w:ascii="Verdana" w:eastAsia="Times New Roman" w:hAnsi="Verdana" w:cs="Aptos"/>
          <w:color w:val="000000"/>
          <w:sz w:val="22"/>
          <w:szCs w:val="22"/>
        </w:rPr>
        <w:t>&lt;5*</w:t>
      </w:r>
    </w:p>
    <w:p w14:paraId="222FCC74" w14:textId="77777777"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Dupilumab - </w:t>
      </w:r>
      <w:r w:rsidRPr="00602D9E">
        <w:rPr>
          <w:rFonts w:ascii="Verdana" w:eastAsia="Times New Roman" w:hAnsi="Verdana" w:cs="Aptos"/>
          <w:color w:val="000000"/>
          <w:sz w:val="22"/>
          <w:szCs w:val="22"/>
        </w:rPr>
        <w:t>34</w:t>
      </w:r>
    </w:p>
    <w:p w14:paraId="1EC34FD1" w14:textId="3F092D19"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Lebrikizumab - </w:t>
      </w:r>
      <w:r w:rsidRPr="00602D9E">
        <w:rPr>
          <w:rFonts w:ascii="Verdana" w:eastAsia="Times New Roman" w:hAnsi="Verdana" w:cs="Aptos"/>
          <w:color w:val="000000"/>
          <w:sz w:val="22"/>
          <w:szCs w:val="22"/>
        </w:rPr>
        <w:t>&lt;5*</w:t>
      </w:r>
    </w:p>
    <w:p w14:paraId="45D9B7F4" w14:textId="77777777"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Tralokinumab </w:t>
      </w:r>
      <w:r w:rsidRPr="00602D9E">
        <w:rPr>
          <w:rFonts w:ascii="Verdana" w:eastAsia="Times New Roman" w:hAnsi="Verdana" w:cs="Aptos"/>
          <w:color w:val="000000"/>
          <w:sz w:val="22"/>
          <w:szCs w:val="22"/>
        </w:rPr>
        <w:t>– 5</w:t>
      </w:r>
    </w:p>
    <w:p w14:paraId="4C72D9DE" w14:textId="3CCA982A" w:rsidR="00602D9E" w:rsidRPr="00602D9E" w:rsidRDefault="00602D9E" w:rsidP="00602D9E">
      <w:pPr>
        <w:pStyle w:val="ListParagraph"/>
        <w:numPr>
          <w:ilvl w:val="0"/>
          <w:numId w:val="22"/>
        </w:numPr>
        <w:rPr>
          <w:rFonts w:ascii="Verdana" w:eastAsia="Times New Roman" w:hAnsi="Verdana" w:cs="Aptos"/>
          <w:b/>
          <w:bCs/>
          <w:color w:val="000000"/>
          <w:sz w:val="22"/>
          <w:szCs w:val="22"/>
        </w:rPr>
      </w:pPr>
      <w:r w:rsidRPr="00602D9E">
        <w:rPr>
          <w:rFonts w:ascii="Verdana" w:eastAsia="Times New Roman" w:hAnsi="Verdana" w:cs="Aptos"/>
          <w:b/>
          <w:bCs/>
          <w:color w:val="000000"/>
          <w:sz w:val="22"/>
          <w:szCs w:val="22"/>
        </w:rPr>
        <w:t xml:space="preserve">Upadacitinib - </w:t>
      </w:r>
      <w:r w:rsidRPr="00602D9E">
        <w:rPr>
          <w:rFonts w:ascii="Verdana" w:eastAsia="Times New Roman" w:hAnsi="Verdana" w:cs="Aptos"/>
          <w:color w:val="000000"/>
          <w:sz w:val="22"/>
          <w:szCs w:val="22"/>
        </w:rPr>
        <w:t>&lt;5*</w:t>
      </w:r>
    </w:p>
    <w:p w14:paraId="6D1CE566" w14:textId="77777777" w:rsidR="00602D9E" w:rsidRPr="00602D9E" w:rsidRDefault="00602D9E" w:rsidP="00602D9E">
      <w:pPr>
        <w:pStyle w:val="ListParagraph"/>
        <w:numPr>
          <w:ilvl w:val="0"/>
          <w:numId w:val="22"/>
        </w:numPr>
        <w:rPr>
          <w:rFonts w:ascii="Verdana" w:eastAsia="Times New Roman" w:hAnsi="Verdana" w:cs="Aptos"/>
          <w:b/>
          <w:bCs/>
          <w:color w:val="000000"/>
          <w:sz w:val="22"/>
          <w:szCs w:val="22"/>
        </w:rPr>
      </w:pPr>
      <w:proofErr w:type="spellStart"/>
      <w:r w:rsidRPr="00602D9E">
        <w:rPr>
          <w:rFonts w:ascii="Verdana" w:eastAsia="Times New Roman" w:hAnsi="Verdana" w:cs="Aptos"/>
          <w:b/>
          <w:bCs/>
          <w:color w:val="000000"/>
          <w:sz w:val="22"/>
          <w:szCs w:val="22"/>
        </w:rPr>
        <w:t>Nemolizumab</w:t>
      </w:r>
      <w:proofErr w:type="spellEnd"/>
      <w:r w:rsidRPr="00602D9E">
        <w:rPr>
          <w:rFonts w:ascii="Verdana" w:eastAsia="Times New Roman" w:hAnsi="Verdana" w:cs="Aptos"/>
          <w:b/>
          <w:bCs/>
          <w:color w:val="000000"/>
          <w:sz w:val="22"/>
          <w:szCs w:val="22"/>
        </w:rPr>
        <w:t xml:space="preserve"> </w:t>
      </w:r>
      <w:r w:rsidRPr="00602D9E">
        <w:rPr>
          <w:rFonts w:ascii="Verdana" w:eastAsia="Times New Roman" w:hAnsi="Verdana" w:cs="Aptos"/>
          <w:color w:val="000000"/>
          <w:sz w:val="22"/>
          <w:szCs w:val="22"/>
        </w:rPr>
        <w:t>- 8</w:t>
      </w:r>
    </w:p>
    <w:p w14:paraId="23DF621B" w14:textId="08996C66" w:rsidR="00873328" w:rsidRPr="00602D9E" w:rsidRDefault="00602D9E" w:rsidP="00602D9E">
      <w:pPr>
        <w:pStyle w:val="ListParagraph"/>
        <w:numPr>
          <w:ilvl w:val="0"/>
          <w:numId w:val="22"/>
        </w:numPr>
        <w:rPr>
          <w:rFonts w:ascii="Verdana" w:hAnsi="Verdana"/>
          <w:b/>
          <w:bCs/>
          <w:noProof/>
          <w:sz w:val="22"/>
          <w:szCs w:val="22"/>
        </w:rPr>
      </w:pPr>
      <w:proofErr w:type="spellStart"/>
      <w:r w:rsidRPr="00602D9E">
        <w:rPr>
          <w:rFonts w:ascii="Verdana" w:eastAsia="Times New Roman" w:hAnsi="Verdana" w:cs="Aptos"/>
          <w:b/>
          <w:bCs/>
          <w:color w:val="000000"/>
          <w:sz w:val="22"/>
          <w:szCs w:val="22"/>
        </w:rPr>
        <w:t>Delgocitinib</w:t>
      </w:r>
      <w:proofErr w:type="spellEnd"/>
      <w:r w:rsidRPr="00602D9E">
        <w:rPr>
          <w:rFonts w:ascii="Verdana" w:eastAsia="Times New Roman" w:hAnsi="Verdana" w:cs="Aptos"/>
          <w:b/>
          <w:bCs/>
          <w:color w:val="000000"/>
          <w:sz w:val="22"/>
          <w:szCs w:val="22"/>
        </w:rPr>
        <w:t xml:space="preserve"> - </w:t>
      </w:r>
      <w:r w:rsidRPr="00602D9E">
        <w:rPr>
          <w:rFonts w:ascii="Verdana" w:eastAsia="Times New Roman" w:hAnsi="Verdana" w:cs="Aptos"/>
          <w:color w:val="000000"/>
          <w:sz w:val="22"/>
          <w:szCs w:val="22"/>
        </w:rPr>
        <w:t>0</w:t>
      </w:r>
    </w:p>
    <w:p w14:paraId="2178A95B" w14:textId="77777777" w:rsidR="00873328" w:rsidRDefault="00873328" w:rsidP="00421E7F">
      <w:pPr>
        <w:rPr>
          <w:rFonts w:ascii="Verdana" w:hAnsi="Verdana"/>
          <w:b/>
          <w:bCs/>
          <w:noProof/>
          <w:sz w:val="22"/>
          <w:szCs w:val="22"/>
        </w:rPr>
      </w:pPr>
    </w:p>
    <w:p w14:paraId="49B005E2" w14:textId="09E38959" w:rsidR="00602D9E" w:rsidRPr="00602D9E" w:rsidRDefault="00602D9E" w:rsidP="00602D9E">
      <w:pPr>
        <w:rPr>
          <w:rFonts w:ascii="Verdana" w:hAnsi="Verdana"/>
          <w:b/>
          <w:bCs/>
          <w:noProof/>
          <w:sz w:val="22"/>
          <w:szCs w:val="22"/>
        </w:rPr>
      </w:pPr>
      <w:r>
        <w:rPr>
          <w:rFonts w:ascii="Verdana" w:hAnsi="Verdana"/>
          <w:sz w:val="22"/>
          <w:szCs w:val="22"/>
        </w:rPr>
        <w:t xml:space="preserve">* </w:t>
      </w:r>
      <w:r w:rsidRPr="00602D9E">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602D9E">
          <w:rPr>
            <w:rFonts w:ascii="Verdana" w:hAnsi="Verdana"/>
            <w:sz w:val="22"/>
            <w:szCs w:val="22"/>
          </w:rPr>
          <w:t>Freedom of Information</w:t>
        </w:r>
      </w:smartTag>
      <w:r w:rsidRPr="00602D9E">
        <w:rPr>
          <w:rFonts w:ascii="Verdana" w:hAnsi="Verdana"/>
          <w:sz w:val="22"/>
          <w:szCs w:val="22"/>
        </w:rPr>
        <w:t xml:space="preserve"> Act 2000.  This information is protected by the </w:t>
      </w:r>
      <w:r w:rsidRPr="00602D9E">
        <w:rPr>
          <w:rFonts w:ascii="Verdana" w:hAnsi="Verdana"/>
          <w:iCs/>
          <w:sz w:val="22"/>
          <w:szCs w:val="22"/>
        </w:rPr>
        <w:t xml:space="preserve">General Data Protection Regulation (GDPR) and Data Protection Act </w:t>
      </w:r>
      <w:proofErr w:type="gramStart"/>
      <w:r w:rsidRPr="00602D9E">
        <w:rPr>
          <w:rFonts w:ascii="Verdana" w:hAnsi="Verdana"/>
          <w:iCs/>
          <w:sz w:val="22"/>
          <w:szCs w:val="22"/>
        </w:rPr>
        <w:t>2018</w:t>
      </w:r>
      <w:proofErr w:type="gramEnd"/>
      <w:r w:rsidRPr="00602D9E">
        <w:rPr>
          <w:rFonts w:ascii="Verdana" w:hAnsi="Verdana"/>
          <w:iCs/>
          <w:sz w:val="22"/>
          <w:szCs w:val="22"/>
        </w:rPr>
        <w:t xml:space="preserve"> and its disclosure would be contrary to the data protection principles and constitute as </w:t>
      </w:r>
      <w:r w:rsidRPr="00602D9E">
        <w:rPr>
          <w:rFonts w:ascii="Verdana" w:hAnsi="Verdana"/>
          <w:iCs/>
          <w:sz w:val="22"/>
          <w:szCs w:val="22"/>
        </w:rPr>
        <w:lastRenderedPageBreak/>
        <w:t xml:space="preserve">unfair and unlawful processing </w:t>
      </w:r>
      <w:proofErr w:type="gramStart"/>
      <w:r w:rsidRPr="00602D9E">
        <w:rPr>
          <w:rFonts w:ascii="Verdana" w:hAnsi="Verdana"/>
          <w:bCs/>
          <w:iCs/>
          <w:sz w:val="22"/>
          <w:szCs w:val="22"/>
        </w:rPr>
        <w:t>in regard to</w:t>
      </w:r>
      <w:proofErr w:type="gramEnd"/>
      <w:r w:rsidRPr="00602D9E">
        <w:rPr>
          <w:rFonts w:ascii="Verdana" w:hAnsi="Verdana"/>
          <w:iCs/>
          <w:sz w:val="22"/>
          <w:szCs w:val="22"/>
        </w:rPr>
        <w:t xml:space="preserve"> Articles 5, 6, and 9 of GDPR.  </w:t>
      </w:r>
      <w:r w:rsidRPr="00602D9E">
        <w:rPr>
          <w:rFonts w:ascii="Verdana" w:hAnsi="Verdana"/>
          <w:sz w:val="22"/>
          <w:szCs w:val="22"/>
        </w:rPr>
        <w:t>This exemption is absolute and therefore there is no requirement to apply the public interest test.</w:t>
      </w:r>
    </w:p>
    <w:p w14:paraId="7F202BA5" w14:textId="54C14274"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47714F6" w14:textId="77777777" w:rsidR="000D641C" w:rsidRPr="00117375" w:rsidRDefault="000D641C" w:rsidP="000D641C">
      <w:pPr>
        <w:rPr>
          <w:rFonts w:ascii="Verdana" w:hAnsi="Verdana"/>
        </w:rPr>
      </w:pPr>
      <w:r w:rsidRPr="00117375">
        <w:rPr>
          <w:rFonts w:ascii="Verdana" w:hAnsi="Verdana"/>
          <w:noProof/>
        </w:rPr>
        <w:drawing>
          <wp:inline distT="0" distB="0" distL="0" distR="0" wp14:anchorId="3F7ACC83" wp14:editId="65048A04">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376BD944" w14:textId="77777777" w:rsidR="000D641C" w:rsidRPr="00117375" w:rsidRDefault="000D641C" w:rsidP="000D641C">
      <w:pPr>
        <w:rPr>
          <w:rFonts w:ascii="Verdana" w:hAnsi="Verdana"/>
          <w:b/>
          <w:bCs/>
          <w:noProof/>
        </w:rPr>
      </w:pPr>
      <w:r w:rsidRPr="00117375">
        <w:rPr>
          <w:rFonts w:ascii="Verdana" w:hAnsi="Verdana"/>
        </w:rPr>
        <w:t>Craige Wilson</w:t>
      </w:r>
      <w:r w:rsidRPr="00117375">
        <w:rPr>
          <w:rFonts w:ascii="Verdana" w:hAnsi="Verdana"/>
        </w:rPr>
        <w:br/>
      </w:r>
      <w:r w:rsidRPr="00117375">
        <w:rPr>
          <w:rFonts w:ascii="Verdana" w:hAnsi="Verdana"/>
          <w:b/>
          <w:bCs/>
          <w:noProof/>
        </w:rPr>
        <w:t>Deputy Chief Operating Officer</w:t>
      </w:r>
      <w:r w:rsidRPr="00117375">
        <w:rPr>
          <w:rFonts w:ascii="Verdana" w:hAnsi="Verdana"/>
        </w:rPr>
        <w:br/>
      </w:r>
      <w:r w:rsidRPr="00117375">
        <w:rPr>
          <w:rFonts w:ascii="Verdana" w:hAnsi="Verdana"/>
        </w:rPr>
        <w:br/>
        <w:t>pp. Hazel Lloyd</w:t>
      </w:r>
      <w:r w:rsidRPr="00117375">
        <w:rPr>
          <w:rFonts w:ascii="Verdana" w:hAnsi="Verdana"/>
        </w:rPr>
        <w:br/>
      </w:r>
      <w:r w:rsidRPr="00117375">
        <w:rPr>
          <w:rFonts w:ascii="Verdana" w:hAnsi="Verdana"/>
          <w:b/>
          <w:bCs/>
          <w:noProof/>
        </w:rPr>
        <w:t>Director of Corporate Governance</w:t>
      </w:r>
    </w:p>
    <w:p w14:paraId="2C321B2C" w14:textId="2A97968B" w:rsidR="004F001A" w:rsidRPr="00A10460" w:rsidRDefault="004F001A" w:rsidP="000D641C">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DAAF" w14:textId="77777777" w:rsidR="00834508" w:rsidRDefault="00834508" w:rsidP="007D6A3E">
      <w:pPr>
        <w:spacing w:before="0" w:after="0" w:line="240" w:lineRule="auto"/>
      </w:pPr>
      <w:r>
        <w:separator/>
      </w:r>
    </w:p>
  </w:endnote>
  <w:endnote w:type="continuationSeparator" w:id="0">
    <w:p w14:paraId="132C9DB3" w14:textId="77777777" w:rsidR="00834508" w:rsidRDefault="0083450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F456" w14:textId="77777777" w:rsidR="00834508" w:rsidRDefault="00834508" w:rsidP="007D6A3E">
      <w:pPr>
        <w:spacing w:before="0" w:after="0" w:line="240" w:lineRule="auto"/>
      </w:pPr>
      <w:r>
        <w:separator/>
      </w:r>
    </w:p>
  </w:footnote>
  <w:footnote w:type="continuationSeparator" w:id="0">
    <w:p w14:paraId="6BAEC698" w14:textId="77777777" w:rsidR="00834508" w:rsidRDefault="0083450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2C507C"/>
    <w:multiLevelType w:val="hybridMultilevel"/>
    <w:tmpl w:val="67F45B4C"/>
    <w:lvl w:ilvl="0" w:tplc="56BE1B2A">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1A0384B"/>
    <w:multiLevelType w:val="hybridMultilevel"/>
    <w:tmpl w:val="6756B51E"/>
    <w:lvl w:ilvl="0" w:tplc="BF0E3508">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A306A49"/>
    <w:multiLevelType w:val="multilevel"/>
    <w:tmpl w:val="6DE0BD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4F81E9F"/>
    <w:multiLevelType w:val="hybridMultilevel"/>
    <w:tmpl w:val="BFFA94F8"/>
    <w:lvl w:ilvl="0" w:tplc="08090019">
      <w:start w:val="1"/>
      <w:numFmt w:val="lowerLetter"/>
      <w:lvlText w:val="%1."/>
      <w:lvlJc w:val="left"/>
      <w:pPr>
        <w:ind w:left="1585" w:hanging="360"/>
      </w:p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79258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343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173327">
    <w:abstractNumId w:val="6"/>
  </w:num>
  <w:num w:numId="22" w16cid:durableId="649600831">
    <w:abstractNumId w:val="20"/>
  </w:num>
  <w:num w:numId="23" w16cid:durableId="371535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BE3"/>
    <w:rsid w:val="000C00ED"/>
    <w:rsid w:val="000D641C"/>
    <w:rsid w:val="000F6539"/>
    <w:rsid w:val="00111757"/>
    <w:rsid w:val="001276F0"/>
    <w:rsid w:val="001508FC"/>
    <w:rsid w:val="00152291"/>
    <w:rsid w:val="00177CB8"/>
    <w:rsid w:val="00185784"/>
    <w:rsid w:val="001B1339"/>
    <w:rsid w:val="001C7288"/>
    <w:rsid w:val="001E2D50"/>
    <w:rsid w:val="00213076"/>
    <w:rsid w:val="002156AF"/>
    <w:rsid w:val="00236F74"/>
    <w:rsid w:val="00257A6E"/>
    <w:rsid w:val="002677FD"/>
    <w:rsid w:val="00267C77"/>
    <w:rsid w:val="00286642"/>
    <w:rsid w:val="00296FDA"/>
    <w:rsid w:val="002A420E"/>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97CE5"/>
    <w:rsid w:val="005F0E79"/>
    <w:rsid w:val="00602D9E"/>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56C3"/>
    <w:rsid w:val="007D6A3E"/>
    <w:rsid w:val="007F192C"/>
    <w:rsid w:val="00801716"/>
    <w:rsid w:val="00816437"/>
    <w:rsid w:val="00824D19"/>
    <w:rsid w:val="00834508"/>
    <w:rsid w:val="00846C1D"/>
    <w:rsid w:val="00873328"/>
    <w:rsid w:val="0089491A"/>
    <w:rsid w:val="008A2D60"/>
    <w:rsid w:val="008C00AE"/>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6C25"/>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602D9E"/>
    <w:pPr>
      <w:spacing w:before="100" w:beforeAutospacing="1" w:after="100" w:afterAutospacing="1" w:line="240" w:lineRule="auto"/>
      <w:ind w:left="0" w:right="0"/>
    </w:pPr>
    <w:rPr>
      <w:rFonts w:ascii="Aptos" w:eastAsia="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3</Pages>
  <Words>858</Words>
  <Characters>4394</Characters>
  <Application>Microsoft Office Word</Application>
  <DocSecurity>0</DocSecurity>
  <Lines>133</Lines>
  <Paragraphs>72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37</cp:revision>
  <cp:lastPrinted>2019-03-26T11:11:00Z</cp:lastPrinted>
  <dcterms:created xsi:type="dcterms:W3CDTF">2021-09-13T07:38:00Z</dcterms:created>
  <dcterms:modified xsi:type="dcterms:W3CDTF">2026-08-18T11:26:00Z</dcterms:modified>
</cp:coreProperties>
</file>