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0DC4BF2"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290E50">
                              <w:rPr>
                                <w:rFonts w:ascii="Verdana" w:hAnsi="Verdana"/>
                                <w:b/>
                                <w:sz w:val="22"/>
                                <w:szCs w:val="22"/>
                              </w:rPr>
                              <w:t>050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96FF3">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0DC4BF2"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290E50">
                        <w:rPr>
                          <w:rFonts w:ascii="Verdana" w:hAnsi="Verdana"/>
                          <w:b/>
                          <w:sz w:val="22"/>
                          <w:szCs w:val="22"/>
                        </w:rPr>
                        <w:t>050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96FF3">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06105798" w14:textId="1E03D814" w:rsidR="00290E50" w:rsidRPr="001623DF" w:rsidRDefault="00290E50" w:rsidP="00290E50">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1623DF">
        <w:rPr>
          <w:rFonts w:ascii="Verdana" w:eastAsia="Times New Roman" w:hAnsi="Verdana" w:cs="Aptos"/>
          <w:b/>
          <w:bCs/>
          <w:color w:val="000000"/>
          <w:sz w:val="22"/>
          <w:szCs w:val="22"/>
        </w:rPr>
        <w:t>How many patients were treated in total, regardless of diagnosis, with the following medicines in the 3 months between the start of April 2026 and the end of June 2026, or latest 3-month period available?</w:t>
      </w:r>
    </w:p>
    <w:p w14:paraId="3BFD06C9"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bl>
      <w:tblPr>
        <w:tblW w:w="90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3"/>
        <w:gridCol w:w="294"/>
        <w:gridCol w:w="2639"/>
      </w:tblGrid>
      <w:tr w:rsidR="00290E50" w:rsidRPr="001623DF" w14:paraId="05EBF855" w14:textId="77777777" w:rsidTr="00D14BAF">
        <w:trPr>
          <w:jc w:val="center"/>
        </w:trPr>
        <w:tc>
          <w:tcPr>
            <w:tcW w:w="6083"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74FA1912"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Name of medicine</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hideMark/>
          </w:tcPr>
          <w:p w14:paraId="39A0AF64"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single" w:sz="8" w:space="0" w:color="auto"/>
              <w:left w:val="outset" w:sz="6" w:space="0" w:color="auto"/>
              <w:bottom w:val="single" w:sz="8" w:space="0" w:color="auto"/>
              <w:right w:val="single" w:sz="8" w:space="0" w:color="auto"/>
            </w:tcBorders>
            <w:shd w:val="clear" w:color="auto" w:fill="E8E8E8"/>
            <w:tcMar>
              <w:top w:w="0" w:type="dxa"/>
              <w:left w:w="108" w:type="dxa"/>
              <w:bottom w:w="0" w:type="dxa"/>
              <w:right w:w="108" w:type="dxa"/>
            </w:tcMar>
            <w:hideMark/>
          </w:tcPr>
          <w:p w14:paraId="64755FE0"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Number patients treated</w:t>
            </w:r>
          </w:p>
        </w:tc>
      </w:tr>
      <w:tr w:rsidR="00D14BAF" w:rsidRPr="001623DF" w14:paraId="6BFB7D6A"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A29431"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1.1 Abemaciclib (Verzenios)</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201C084D"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77260C" w14:textId="7A085960"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33</w:t>
            </w:r>
          </w:p>
        </w:tc>
      </w:tr>
      <w:tr w:rsidR="00D14BAF" w:rsidRPr="001623DF" w14:paraId="0065362C"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072A72"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1.2 Alpelisib (Piqray)</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6FF41048"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219531" w14:textId="5FFE4D40"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0</w:t>
            </w:r>
          </w:p>
        </w:tc>
      </w:tr>
      <w:tr w:rsidR="00D14BAF" w:rsidRPr="001623DF" w14:paraId="0341C351"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DBE065"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1.3 Capivasertib (Truqap)</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1F3C60B0"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5613C8" w14:textId="00B86A77" w:rsidR="00D14BAF" w:rsidRPr="00D14BAF" w:rsidRDefault="00A40001" w:rsidP="00D14BAF">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&lt;5*</w:t>
            </w:r>
          </w:p>
        </w:tc>
      </w:tr>
      <w:tr w:rsidR="00D14BAF" w:rsidRPr="001623DF" w14:paraId="79BF2A00"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EE9DDF"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1.4 Elacestrant (Orserdu)</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392B2445"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1B34A3" w14:textId="33FD19FF" w:rsidR="00D14BAF" w:rsidRPr="00D14BAF" w:rsidRDefault="00A40001" w:rsidP="00D14BAF">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&lt;5*</w:t>
            </w:r>
          </w:p>
        </w:tc>
      </w:tr>
      <w:tr w:rsidR="00D14BAF" w:rsidRPr="001623DF" w14:paraId="4BAD501C"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BB4B92"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1.5 Fulvestrant (fulvestrant or Faslodex)</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6D4EE665"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E9A00A" w14:textId="2B5D6B59"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28</w:t>
            </w:r>
          </w:p>
        </w:tc>
      </w:tr>
      <w:tr w:rsidR="00D14BAF" w:rsidRPr="001623DF" w14:paraId="2DA3C5CC"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E73004"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1.6 Inavolisib (Inaqovi)</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0A29EE3C"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A5330A" w14:textId="5CC0A68B"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0</w:t>
            </w:r>
          </w:p>
        </w:tc>
      </w:tr>
      <w:tr w:rsidR="00D14BAF" w:rsidRPr="001623DF" w14:paraId="3E66A0FE"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E801AA"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1.7 Imlunestrant (Inluriyo)</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2594DFCE"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5A9DDA" w14:textId="65C1FC55"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0</w:t>
            </w:r>
          </w:p>
        </w:tc>
      </w:tr>
      <w:tr w:rsidR="00D14BAF" w:rsidRPr="001623DF" w14:paraId="7FC8D267"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3B003A"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1.8 Olaparib (Lynparza)</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2C845D48"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FB4D13" w14:textId="5DFA40EA"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21</w:t>
            </w:r>
          </w:p>
        </w:tc>
      </w:tr>
      <w:tr w:rsidR="00D14BAF" w:rsidRPr="001623DF" w14:paraId="24C6CB76"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3CA709"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1.9 Palbociclib (Ibrance)</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6FE0FA94"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F9F8B4" w14:textId="5CF151DB"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32</w:t>
            </w:r>
            <w:r w:rsidRPr="00D14BAF">
              <w:rPr>
                <w:rFonts w:ascii="Verdana" w:hAnsi="Verdana"/>
                <w:color w:val="000000"/>
                <w:sz w:val="22"/>
                <w:szCs w:val="22"/>
              </w:rPr>
              <w:t> </w:t>
            </w:r>
          </w:p>
        </w:tc>
      </w:tr>
      <w:tr w:rsidR="00D14BAF" w:rsidRPr="001623DF" w14:paraId="41DD4248"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783EF0"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1.10 Ribociclib (Kisqali)</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15136B8F"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1215DB" w14:textId="578B027D"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44</w:t>
            </w:r>
            <w:r w:rsidRPr="00D14BAF">
              <w:rPr>
                <w:rFonts w:ascii="Verdana" w:hAnsi="Verdana"/>
                <w:color w:val="000000"/>
                <w:sz w:val="22"/>
                <w:szCs w:val="22"/>
              </w:rPr>
              <w:t> </w:t>
            </w:r>
          </w:p>
        </w:tc>
      </w:tr>
      <w:tr w:rsidR="00D14BAF" w:rsidRPr="001623DF" w14:paraId="40AB2528"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44A82F"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1.11 Talazoparib (Talzenna)</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44F4FFB8"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031E39" w14:textId="616B16D5" w:rsidR="00D14BAF" w:rsidRPr="00D14BAF" w:rsidRDefault="00A40001" w:rsidP="00D14BAF">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&lt;5*</w:t>
            </w:r>
          </w:p>
        </w:tc>
      </w:tr>
      <w:tr w:rsidR="00D14BAF" w:rsidRPr="001623DF" w14:paraId="2326BD7B"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BD4F12"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1.12 Trastuzumab Deruxtecan (Enhertu)</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798F095A"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66BB27" w14:textId="2D36EF8A"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8</w:t>
            </w:r>
            <w:r w:rsidRPr="00D14BAF">
              <w:rPr>
                <w:rFonts w:ascii="Verdana" w:hAnsi="Verdana"/>
                <w:color w:val="000000"/>
                <w:sz w:val="22"/>
                <w:szCs w:val="22"/>
              </w:rPr>
              <w:t> </w:t>
            </w:r>
          </w:p>
        </w:tc>
      </w:tr>
      <w:tr w:rsidR="00D14BAF" w:rsidRPr="001623DF" w14:paraId="08F18FC1"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3FEA55"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1.13 Vepdegestrant (Veppanu)</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4F0D7FC4"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EB6795" w14:textId="62FC5947"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0</w:t>
            </w:r>
          </w:p>
        </w:tc>
      </w:tr>
    </w:tbl>
    <w:p w14:paraId="3624A3AC" w14:textId="22297B2C"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r w:rsidRPr="001623DF">
        <w:rPr>
          <w:rFonts w:ascii="Verdana" w:eastAsia="Times New Roman" w:hAnsi="Verdana" w:cs="Aptos"/>
          <w:color w:val="000000"/>
          <w:sz w:val="22"/>
          <w:szCs w:val="22"/>
        </w:rPr>
        <w:br/>
      </w:r>
      <w:r w:rsidRPr="001623DF">
        <w:rPr>
          <w:rFonts w:ascii="Verdana" w:eastAsia="Times New Roman" w:hAnsi="Verdana" w:cs="Aptos"/>
          <w:color w:val="000000"/>
          <w:sz w:val="22"/>
          <w:szCs w:val="22"/>
        </w:rPr>
        <w:br/>
      </w:r>
    </w:p>
    <w:p w14:paraId="36A7DF0B" w14:textId="2AA64C4A" w:rsidR="00290E50" w:rsidRPr="001623DF" w:rsidRDefault="00290E50" w:rsidP="00290E50">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1623DF">
        <w:rPr>
          <w:rFonts w:ascii="Verdana" w:eastAsia="Times New Roman" w:hAnsi="Verdana" w:cs="Aptos"/>
          <w:b/>
          <w:bCs/>
          <w:color w:val="000000"/>
          <w:sz w:val="22"/>
          <w:szCs w:val="22"/>
        </w:rPr>
        <w:t>How many patients were treated in total, regardless of diagnosis, with the following products in the 3 months between 1st April 2026 to the end of June 2026, or latest 3-months for which data are available?</w:t>
      </w:r>
    </w:p>
    <w:p w14:paraId="61246F80"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bl>
      <w:tblPr>
        <w:tblW w:w="90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3"/>
        <w:gridCol w:w="294"/>
        <w:gridCol w:w="2639"/>
      </w:tblGrid>
      <w:tr w:rsidR="00290E50" w:rsidRPr="001623DF" w14:paraId="476E2C35" w14:textId="77777777" w:rsidTr="00D14BAF">
        <w:trPr>
          <w:jc w:val="center"/>
        </w:trPr>
        <w:tc>
          <w:tcPr>
            <w:tcW w:w="6083"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4DD67EC8"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lastRenderedPageBreak/>
              <w:t>Name of medicine</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hideMark/>
          </w:tcPr>
          <w:p w14:paraId="38CA8D1B"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single" w:sz="8" w:space="0" w:color="auto"/>
              <w:left w:val="outset" w:sz="6" w:space="0" w:color="auto"/>
              <w:bottom w:val="single" w:sz="8" w:space="0" w:color="auto"/>
              <w:right w:val="single" w:sz="8" w:space="0" w:color="auto"/>
            </w:tcBorders>
            <w:shd w:val="clear" w:color="auto" w:fill="E8E8E8"/>
            <w:tcMar>
              <w:top w:w="0" w:type="dxa"/>
              <w:left w:w="108" w:type="dxa"/>
              <w:bottom w:w="0" w:type="dxa"/>
              <w:right w:w="108" w:type="dxa"/>
            </w:tcMar>
            <w:hideMark/>
          </w:tcPr>
          <w:p w14:paraId="4D942577"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Number patients treated</w:t>
            </w:r>
          </w:p>
        </w:tc>
      </w:tr>
      <w:tr w:rsidR="00D14BAF" w:rsidRPr="001623DF" w14:paraId="2D2C052C"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A2CF42"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2.1 Pertuzumab (Perjeta)</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48F6074B"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82ACCD" w14:textId="20EDDB2F"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0</w:t>
            </w:r>
          </w:p>
        </w:tc>
      </w:tr>
      <w:tr w:rsidR="00D14BAF" w:rsidRPr="001623DF" w14:paraId="04678AFF"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CF3484"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2.2 Pertuzumab with Trastuzumab (Phesgo)</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041E6308"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C9CA6D" w14:textId="78313268"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48</w:t>
            </w:r>
          </w:p>
        </w:tc>
      </w:tr>
      <w:tr w:rsidR="00D14BAF" w:rsidRPr="001623DF" w14:paraId="105DC168"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4C127C"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2.3 Trastuzumab (Herceptin, Herzuma, Kanjinti, Ontruzant, Trazimera, Zercepac, trastuzumab)</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686DDB36"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7FA159" w14:textId="31EC5055"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26</w:t>
            </w:r>
          </w:p>
        </w:tc>
      </w:tr>
      <w:tr w:rsidR="00D14BAF" w:rsidRPr="001623DF" w14:paraId="06A1691F"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D15FBC"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2.4 Trastuzumab Deruxtecan (Enhertu)</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3652AEE7"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0C9449" w14:textId="1613F7E5"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8</w:t>
            </w:r>
          </w:p>
        </w:tc>
      </w:tr>
      <w:tr w:rsidR="00D14BAF" w:rsidRPr="001623DF" w14:paraId="45BE6D6B"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4A915E"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2.5 Trastuzumab Emtansine (Kadcyla)</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3CB7AB73"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392E9F" w14:textId="520BB298"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11</w:t>
            </w:r>
          </w:p>
        </w:tc>
      </w:tr>
      <w:tr w:rsidR="00D14BAF" w:rsidRPr="001623DF" w14:paraId="45FD6B2B"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786BD4"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2.6 Tucatinib (Tukysa)</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67CD6234"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3D5BF4" w14:textId="1D6DE564"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0</w:t>
            </w:r>
          </w:p>
        </w:tc>
      </w:tr>
      <w:tr w:rsidR="00D14BAF" w:rsidRPr="001623DF" w14:paraId="430449A3"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052E0F"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2.7 Neratinib (Nerlynx)</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2FC4BC55"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79DC47" w14:textId="183C123F" w:rsidR="00D14BAF" w:rsidRPr="00D14BAF" w:rsidRDefault="00A40001" w:rsidP="00D14BAF">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&lt;5*</w:t>
            </w:r>
          </w:p>
        </w:tc>
      </w:tr>
    </w:tbl>
    <w:p w14:paraId="1689D4C0"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p w14:paraId="40B377C2"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p>
    <w:p w14:paraId="4006152F"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p w14:paraId="44677F65" w14:textId="1F3D29C4" w:rsidR="00290E50" w:rsidRPr="001623DF" w:rsidRDefault="00290E50" w:rsidP="00290E50">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1623DF">
        <w:rPr>
          <w:rFonts w:ascii="Verdana" w:eastAsia="Times New Roman" w:hAnsi="Verdana" w:cs="Aptos"/>
          <w:b/>
          <w:bCs/>
          <w:color w:val="000000"/>
          <w:sz w:val="22"/>
          <w:szCs w:val="22"/>
        </w:rPr>
        <w:t xml:space="preserve">How many patients were treated specifically for </w:t>
      </w:r>
      <w:r w:rsidRPr="001623DF">
        <w:rPr>
          <w:rFonts w:ascii="Verdana" w:eastAsia="Times New Roman" w:hAnsi="Verdana" w:cs="Aptos"/>
          <w:b/>
          <w:bCs/>
          <w:color w:val="000000"/>
          <w:sz w:val="22"/>
          <w:szCs w:val="22"/>
          <w:u w:val="single"/>
        </w:rPr>
        <w:t>breast cancer</w:t>
      </w:r>
      <w:r w:rsidRPr="001623DF">
        <w:rPr>
          <w:rFonts w:ascii="Verdana" w:eastAsia="Times New Roman" w:hAnsi="Verdana" w:cs="Aptos"/>
          <w:b/>
          <w:bCs/>
          <w:color w:val="000000"/>
          <w:sz w:val="22"/>
          <w:szCs w:val="22"/>
        </w:rPr>
        <w:t xml:space="preserve"> </w:t>
      </w:r>
      <w:r w:rsidRPr="001623DF">
        <w:rPr>
          <w:rFonts w:ascii="Verdana" w:eastAsia="Times New Roman" w:hAnsi="Verdana" w:cs="Aptos"/>
          <w:b/>
          <w:bCs/>
          <w:i/>
          <w:iCs/>
          <w:color w:val="000000"/>
          <w:sz w:val="22"/>
          <w:szCs w:val="22"/>
        </w:rPr>
        <w:t xml:space="preserve">(ICD-10 codes = C50*, D509) </w:t>
      </w:r>
      <w:r w:rsidRPr="001623DF">
        <w:rPr>
          <w:rFonts w:ascii="Verdana" w:eastAsia="Times New Roman" w:hAnsi="Verdana" w:cs="Aptos"/>
          <w:b/>
          <w:bCs/>
          <w:color w:val="000000"/>
          <w:sz w:val="22"/>
          <w:szCs w:val="22"/>
        </w:rPr>
        <w:t>in the 3 months between the start of April 2026 and the end of June 2026?</w:t>
      </w:r>
      <w:r w:rsidRPr="001623DF">
        <w:rPr>
          <w:rFonts w:ascii="Verdana" w:eastAsia="Times New Roman" w:hAnsi="Verdana" w:cs="Aptos"/>
          <w:b/>
          <w:bCs/>
          <w:color w:val="000000"/>
          <w:sz w:val="22"/>
          <w:szCs w:val="22"/>
        </w:rPr>
        <w:br/>
      </w:r>
    </w:p>
    <w:tbl>
      <w:tblPr>
        <w:tblW w:w="90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3"/>
        <w:gridCol w:w="294"/>
        <w:gridCol w:w="2639"/>
      </w:tblGrid>
      <w:tr w:rsidR="00290E50" w:rsidRPr="001623DF" w14:paraId="015097B7" w14:textId="77777777" w:rsidTr="00D14BAF">
        <w:trPr>
          <w:jc w:val="center"/>
        </w:trPr>
        <w:tc>
          <w:tcPr>
            <w:tcW w:w="6083"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518F1EEE"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Breast Cancer</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hideMark/>
          </w:tcPr>
          <w:p w14:paraId="7AA2771C"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single" w:sz="8" w:space="0" w:color="auto"/>
              <w:left w:val="outset" w:sz="6" w:space="0" w:color="auto"/>
              <w:bottom w:val="single" w:sz="8" w:space="0" w:color="auto"/>
              <w:right w:val="single" w:sz="8" w:space="0" w:color="auto"/>
            </w:tcBorders>
            <w:shd w:val="clear" w:color="auto" w:fill="E8E8E8"/>
            <w:tcMar>
              <w:top w:w="0" w:type="dxa"/>
              <w:left w:w="108" w:type="dxa"/>
              <w:bottom w:w="0" w:type="dxa"/>
              <w:right w:w="108" w:type="dxa"/>
            </w:tcMar>
            <w:hideMark/>
          </w:tcPr>
          <w:p w14:paraId="45C06788"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Number patients treated</w:t>
            </w:r>
          </w:p>
        </w:tc>
      </w:tr>
      <w:tr w:rsidR="00D14BAF" w:rsidRPr="001623DF" w14:paraId="714567B1"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D8E9A7"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3.1 Olaparib - All types of breast cancer</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1B88588E"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B9F6FF" w14:textId="0E44A5AB" w:rsidR="00D14BAF" w:rsidRPr="00D14BAF" w:rsidRDefault="00A40001" w:rsidP="00D14BAF">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&lt;5*</w:t>
            </w:r>
          </w:p>
        </w:tc>
      </w:tr>
      <w:tr w:rsidR="00D14BAF" w:rsidRPr="001623DF" w14:paraId="4C0D6F4A"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A7EBBD"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3.2 Olaparib - Locally advanced or metastatic breast cancer</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5B0B5DA4"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144E51" w14:textId="2D293548"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00A40001">
              <w:rPr>
                <w:rFonts w:ascii="Verdana" w:hAnsi="Verdana"/>
                <w:sz w:val="22"/>
                <w:szCs w:val="22"/>
              </w:rPr>
              <w:t>Cancer is not categorised by “locally advanced”, so we cannot identify these patients.</w:t>
            </w:r>
          </w:p>
        </w:tc>
      </w:tr>
      <w:tr w:rsidR="00D14BAF" w:rsidRPr="001623DF" w14:paraId="2D30495F"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733902"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3.3 Talazoparib – All types of breast cancer</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715ED45F"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627C3" w14:textId="2A14CE1F"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0</w:t>
            </w:r>
          </w:p>
        </w:tc>
      </w:tr>
      <w:tr w:rsidR="00D14BAF" w:rsidRPr="001623DF" w14:paraId="544AE951"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7B79B6"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3.4 Trastuzumab (Herceptin, Herzuma, Kanjinti, Ontruzant, Trazimera, Zercepac, trastuzumab) - All types of breast cancer</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0BF8F770"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393FA1" w14:textId="1FC60E3C"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21</w:t>
            </w:r>
          </w:p>
        </w:tc>
      </w:tr>
      <w:tr w:rsidR="00D14BAF" w:rsidRPr="001623DF" w14:paraId="69866750"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E59C7E"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3.5 Trastuzumab Deruxtecan (Enhertu) - All types of breast cancer</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7BB18654"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7B4EAE" w14:textId="4926824E"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7</w:t>
            </w:r>
          </w:p>
        </w:tc>
      </w:tr>
    </w:tbl>
    <w:p w14:paraId="64365CCD" w14:textId="347C30CD"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r w:rsidRPr="001623DF">
        <w:rPr>
          <w:rFonts w:ascii="Verdana" w:eastAsia="Times New Roman" w:hAnsi="Verdana" w:cs="Aptos"/>
          <w:color w:val="000000"/>
          <w:sz w:val="22"/>
          <w:szCs w:val="22"/>
        </w:rPr>
        <w:br/>
      </w:r>
      <w:r w:rsidRPr="001623DF">
        <w:rPr>
          <w:rFonts w:ascii="Verdana" w:eastAsia="Times New Roman" w:hAnsi="Verdana" w:cs="Aptos"/>
          <w:color w:val="000000"/>
          <w:sz w:val="22"/>
          <w:szCs w:val="22"/>
        </w:rPr>
        <w:br/>
      </w:r>
    </w:p>
    <w:p w14:paraId="1492FE2A" w14:textId="05F95A5D" w:rsidR="00290E50" w:rsidRPr="001623DF" w:rsidRDefault="00290E50" w:rsidP="00290E50">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1623DF">
        <w:rPr>
          <w:rFonts w:ascii="Verdana" w:eastAsia="Times New Roman" w:hAnsi="Verdana" w:cs="Aptos"/>
          <w:b/>
          <w:bCs/>
          <w:color w:val="000000"/>
          <w:sz w:val="22"/>
          <w:szCs w:val="22"/>
        </w:rPr>
        <w:t xml:space="preserve">How many patients received the following medicines with </w:t>
      </w:r>
      <w:r w:rsidRPr="001623DF">
        <w:rPr>
          <w:rFonts w:ascii="Verdana" w:eastAsia="Times New Roman" w:hAnsi="Verdana" w:cs="Aptos"/>
          <w:b/>
          <w:bCs/>
          <w:color w:val="000000"/>
          <w:sz w:val="22"/>
          <w:szCs w:val="22"/>
          <w:u w:val="single"/>
        </w:rPr>
        <w:t>curative</w:t>
      </w:r>
      <w:r w:rsidRPr="001623DF">
        <w:rPr>
          <w:rFonts w:ascii="Verdana" w:eastAsia="Times New Roman" w:hAnsi="Verdana" w:cs="Aptos"/>
          <w:b/>
          <w:bCs/>
          <w:color w:val="000000"/>
          <w:sz w:val="22"/>
          <w:szCs w:val="22"/>
        </w:rPr>
        <w:t> treatment intent in the 3 months between the start of April 2026 and the end of June 2026, or latest 3-month period for which data are available?</w:t>
      </w:r>
      <w:r w:rsidRPr="001623DF">
        <w:rPr>
          <w:rFonts w:ascii="Verdana" w:eastAsia="Times New Roman" w:hAnsi="Verdana" w:cs="Aptos"/>
          <w:b/>
          <w:bCs/>
          <w:color w:val="000000"/>
          <w:sz w:val="22"/>
          <w:szCs w:val="22"/>
        </w:rPr>
        <w:br/>
      </w:r>
      <w:r w:rsidR="00D14BAF">
        <w:rPr>
          <w:rFonts w:ascii="Verdana" w:eastAsia="Times New Roman" w:hAnsi="Verdana" w:cs="Aptos"/>
          <w:b/>
          <w:bCs/>
          <w:color w:val="000000"/>
          <w:sz w:val="22"/>
          <w:szCs w:val="22"/>
        </w:rPr>
        <w:br/>
      </w:r>
      <w:r w:rsidR="00D14BAF" w:rsidRPr="00D14BAF">
        <w:rPr>
          <w:rFonts w:ascii="Verdana" w:eastAsia="Times New Roman" w:hAnsi="Verdana" w:cs="Aptos"/>
          <w:color w:val="000000"/>
          <w:sz w:val="22"/>
          <w:szCs w:val="22"/>
        </w:rPr>
        <w:t>All diagnoses – not just breast.</w:t>
      </w:r>
      <w:r w:rsidR="00D14BAF">
        <w:rPr>
          <w:rFonts w:ascii="Verdana" w:eastAsia="Times New Roman" w:hAnsi="Verdana" w:cs="Aptos"/>
          <w:b/>
          <w:bCs/>
          <w:color w:val="000000"/>
          <w:sz w:val="22"/>
          <w:szCs w:val="22"/>
        </w:rPr>
        <w:br/>
      </w:r>
    </w:p>
    <w:tbl>
      <w:tblPr>
        <w:tblW w:w="90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3"/>
        <w:gridCol w:w="294"/>
        <w:gridCol w:w="2639"/>
      </w:tblGrid>
      <w:tr w:rsidR="00290E50" w:rsidRPr="001623DF" w14:paraId="75666F6B" w14:textId="77777777" w:rsidTr="00D14BAF">
        <w:trPr>
          <w:jc w:val="center"/>
        </w:trPr>
        <w:tc>
          <w:tcPr>
            <w:tcW w:w="6083"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62D54FE"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Name of combination or monotherapy</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hideMark/>
          </w:tcPr>
          <w:p w14:paraId="742275E7"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single" w:sz="8" w:space="0" w:color="auto"/>
              <w:left w:val="outset" w:sz="6" w:space="0" w:color="auto"/>
              <w:bottom w:val="single" w:sz="8" w:space="0" w:color="auto"/>
              <w:right w:val="single" w:sz="8" w:space="0" w:color="auto"/>
            </w:tcBorders>
            <w:shd w:val="clear" w:color="auto" w:fill="E8E8E8"/>
            <w:tcMar>
              <w:top w:w="0" w:type="dxa"/>
              <w:left w:w="108" w:type="dxa"/>
              <w:bottom w:w="0" w:type="dxa"/>
              <w:right w:w="108" w:type="dxa"/>
            </w:tcMar>
            <w:hideMark/>
          </w:tcPr>
          <w:p w14:paraId="691212C1"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Number patients treated</w:t>
            </w:r>
          </w:p>
        </w:tc>
      </w:tr>
      <w:tr w:rsidR="00A40001" w:rsidRPr="001623DF" w14:paraId="37F7CB88" w14:textId="77777777" w:rsidTr="00A40001">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CD5EFE" w14:textId="77777777" w:rsidR="00A40001" w:rsidRPr="001623DF" w:rsidRDefault="00A40001" w:rsidP="00A40001">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4.1 Abemaciclib (Verzenios)</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62C231AE" w14:textId="77777777" w:rsidR="00A40001" w:rsidRPr="001623DF" w:rsidRDefault="00A40001" w:rsidP="00A40001">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F8C058" w14:textId="4CF53244" w:rsidR="00A40001" w:rsidRPr="00D14BAF" w:rsidRDefault="00A40001" w:rsidP="00A40001">
            <w:pPr>
              <w:spacing w:before="0" w:after="0" w:line="240" w:lineRule="auto"/>
              <w:ind w:left="0" w:right="0"/>
              <w:jc w:val="center"/>
              <w:rPr>
                <w:rFonts w:ascii="Verdana" w:eastAsia="Times New Roman" w:hAnsi="Verdana" w:cs="Aptos"/>
                <w:color w:val="000000"/>
                <w:sz w:val="22"/>
                <w:szCs w:val="22"/>
              </w:rPr>
            </w:pPr>
            <w:r w:rsidRPr="00F21797">
              <w:rPr>
                <w:rFonts w:ascii="Verdana" w:eastAsia="Times New Roman" w:hAnsi="Verdana" w:cs="Aptos"/>
                <w:color w:val="000000"/>
                <w:sz w:val="22"/>
                <w:szCs w:val="22"/>
              </w:rPr>
              <w:t>&lt;5*</w:t>
            </w:r>
          </w:p>
        </w:tc>
      </w:tr>
      <w:tr w:rsidR="00A40001" w:rsidRPr="001623DF" w14:paraId="25A5B32F" w14:textId="77777777" w:rsidTr="00A40001">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47F8E6" w14:textId="77777777" w:rsidR="00A40001" w:rsidRPr="001623DF" w:rsidRDefault="00A40001" w:rsidP="00A40001">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4.2 Ribociclib (Kisqali)</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3C2456E3" w14:textId="77777777" w:rsidR="00A40001" w:rsidRPr="001623DF" w:rsidRDefault="00A40001" w:rsidP="00A40001">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26194E" w14:textId="1E7EA944" w:rsidR="00A40001" w:rsidRPr="00D14BAF" w:rsidRDefault="00A40001" w:rsidP="00A40001">
            <w:pPr>
              <w:spacing w:before="0" w:after="0" w:line="240" w:lineRule="auto"/>
              <w:ind w:left="0" w:right="0"/>
              <w:jc w:val="center"/>
              <w:rPr>
                <w:rFonts w:ascii="Verdana" w:eastAsia="Times New Roman" w:hAnsi="Verdana" w:cs="Aptos"/>
                <w:color w:val="000000"/>
                <w:sz w:val="22"/>
                <w:szCs w:val="22"/>
              </w:rPr>
            </w:pPr>
            <w:r w:rsidRPr="00F21797">
              <w:rPr>
                <w:rFonts w:ascii="Verdana" w:eastAsia="Times New Roman" w:hAnsi="Verdana" w:cs="Aptos"/>
                <w:color w:val="000000"/>
                <w:sz w:val="22"/>
                <w:szCs w:val="22"/>
              </w:rPr>
              <w:t>&lt;5*</w:t>
            </w:r>
          </w:p>
        </w:tc>
      </w:tr>
      <w:tr w:rsidR="00D14BAF" w:rsidRPr="001623DF" w14:paraId="1D76FCF6"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D7D07D"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lastRenderedPageBreak/>
              <w:t>4.3 Pertuzumab (Perjeta)</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52663103"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73259E" w14:textId="2E964AB5"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0</w:t>
            </w:r>
          </w:p>
        </w:tc>
      </w:tr>
      <w:tr w:rsidR="00D14BAF" w:rsidRPr="001623DF" w14:paraId="0C0A83C0"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D325AE"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4.4 Pertuzumab with Trastuzumab (Phesgo)</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57598CE1"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7E7991" w14:textId="241940B9"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0</w:t>
            </w:r>
          </w:p>
        </w:tc>
      </w:tr>
      <w:tr w:rsidR="00D14BAF" w:rsidRPr="001623DF" w14:paraId="0661E80E"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6D0896"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4.5 Trastuzumab (Herceptin, Herzuma, Kanjinti, Ontruzant, Trazimera, Zercepac, Trastuzumab)</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13EF1FF0"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A8EB90" w14:textId="38781EA3"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0</w:t>
            </w:r>
          </w:p>
        </w:tc>
      </w:tr>
      <w:tr w:rsidR="00D14BAF" w:rsidRPr="001623DF" w14:paraId="5BA58201" w14:textId="77777777" w:rsidTr="00D14BAF">
        <w:trPr>
          <w:trHeight w:val="454"/>
          <w:jc w:val="center"/>
        </w:trPr>
        <w:tc>
          <w:tcPr>
            <w:tcW w:w="6083"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101469"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4.6 Trastuzumab Emtansine (Kadcyla)</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04EBEA3F"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862E27" w14:textId="6814B2AF"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color w:val="000000"/>
                <w:sz w:val="22"/>
                <w:szCs w:val="22"/>
              </w:rPr>
              <w:t> </w:t>
            </w:r>
            <w:r w:rsidRPr="00D14BAF">
              <w:rPr>
                <w:rFonts w:ascii="Verdana" w:hAnsi="Verdana"/>
                <w:sz w:val="22"/>
                <w:szCs w:val="22"/>
              </w:rPr>
              <w:t>0</w:t>
            </w:r>
          </w:p>
        </w:tc>
      </w:tr>
    </w:tbl>
    <w:p w14:paraId="77795985" w14:textId="64FF1794"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r w:rsidR="00D14BAF">
        <w:rPr>
          <w:rFonts w:ascii="Verdana" w:eastAsia="Times New Roman" w:hAnsi="Verdana" w:cs="Aptos"/>
          <w:color w:val="000000"/>
          <w:sz w:val="22"/>
          <w:szCs w:val="22"/>
        </w:rPr>
        <w:br/>
      </w:r>
    </w:p>
    <w:p w14:paraId="056C3882" w14:textId="6464D8F3" w:rsidR="00290E50" w:rsidRPr="001623DF" w:rsidRDefault="00290E50" w:rsidP="00290E50">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1623DF">
        <w:rPr>
          <w:rFonts w:ascii="Verdana" w:eastAsia="Times New Roman" w:hAnsi="Verdana" w:cs="Aptos"/>
          <w:b/>
          <w:bCs/>
          <w:color w:val="000000"/>
          <w:sz w:val="22"/>
          <w:szCs w:val="22"/>
        </w:rPr>
        <w:t xml:space="preserve">How many patients received the following products as part of </w:t>
      </w:r>
      <w:r w:rsidRPr="001623DF">
        <w:rPr>
          <w:rFonts w:ascii="Verdana" w:eastAsia="Times New Roman" w:hAnsi="Verdana" w:cs="Aptos"/>
          <w:b/>
          <w:bCs/>
          <w:color w:val="000000"/>
          <w:sz w:val="22"/>
          <w:szCs w:val="22"/>
          <w:u w:val="single"/>
        </w:rPr>
        <w:t>neoadjuvant</w:t>
      </w:r>
      <w:r w:rsidRPr="001623DF">
        <w:rPr>
          <w:rFonts w:ascii="Verdana" w:eastAsia="Times New Roman" w:hAnsi="Verdana" w:cs="Aptos"/>
          <w:b/>
          <w:bCs/>
          <w:color w:val="000000"/>
          <w:sz w:val="22"/>
          <w:szCs w:val="22"/>
        </w:rPr>
        <w:t xml:space="preserve"> or </w:t>
      </w:r>
      <w:r w:rsidRPr="001623DF">
        <w:rPr>
          <w:rFonts w:ascii="Verdana" w:eastAsia="Times New Roman" w:hAnsi="Verdana" w:cs="Aptos"/>
          <w:b/>
          <w:bCs/>
          <w:color w:val="000000"/>
          <w:sz w:val="22"/>
          <w:szCs w:val="22"/>
          <w:u w:val="single"/>
        </w:rPr>
        <w:t>adjuvant</w:t>
      </w:r>
      <w:r w:rsidRPr="001623DF">
        <w:rPr>
          <w:rFonts w:ascii="Verdana" w:eastAsia="Times New Roman" w:hAnsi="Verdana" w:cs="Aptos"/>
          <w:b/>
          <w:bCs/>
          <w:color w:val="000000"/>
          <w:sz w:val="22"/>
          <w:szCs w:val="22"/>
        </w:rPr>
        <w:t xml:space="preserve"> therapy in the 3 months between the start of April 2026 to the end of June 2026, or latest 3-month period for which data are available?</w:t>
      </w:r>
      <w:r w:rsidR="00D14BAF">
        <w:rPr>
          <w:rFonts w:ascii="Verdana" w:eastAsia="Times New Roman" w:hAnsi="Verdana" w:cs="Aptos"/>
          <w:b/>
          <w:bCs/>
          <w:color w:val="000000"/>
          <w:sz w:val="22"/>
          <w:szCs w:val="22"/>
        </w:rPr>
        <w:br/>
      </w:r>
      <w:r w:rsidR="00D14BAF">
        <w:rPr>
          <w:rFonts w:ascii="Verdana" w:eastAsia="Times New Roman" w:hAnsi="Verdana" w:cs="Aptos"/>
          <w:b/>
          <w:bCs/>
          <w:color w:val="000000"/>
          <w:sz w:val="22"/>
          <w:szCs w:val="22"/>
        </w:rPr>
        <w:br/>
      </w:r>
      <w:r w:rsidR="00D14BAF" w:rsidRPr="00D14BAF">
        <w:rPr>
          <w:rFonts w:ascii="Verdana" w:eastAsia="Times New Roman" w:hAnsi="Verdana" w:cs="Aptos"/>
          <w:color w:val="000000"/>
          <w:sz w:val="22"/>
          <w:szCs w:val="22"/>
        </w:rPr>
        <w:t>All diagnoses – not just breast.</w:t>
      </w:r>
      <w:r w:rsidRPr="001623DF">
        <w:rPr>
          <w:rFonts w:ascii="Verdana" w:eastAsia="Times New Roman" w:hAnsi="Verdana" w:cs="Aptos"/>
          <w:b/>
          <w:bCs/>
          <w:color w:val="000000"/>
          <w:sz w:val="22"/>
          <w:szCs w:val="22"/>
        </w:rPr>
        <w:br/>
      </w:r>
    </w:p>
    <w:tbl>
      <w:tblPr>
        <w:tblW w:w="906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5"/>
        <w:gridCol w:w="294"/>
        <w:gridCol w:w="1618"/>
        <w:gridCol w:w="1439"/>
        <w:gridCol w:w="1571"/>
      </w:tblGrid>
      <w:tr w:rsidR="00290E50" w:rsidRPr="001623DF" w14:paraId="0D70599B" w14:textId="77777777" w:rsidTr="00D14BAF">
        <w:trPr>
          <w:jc w:val="center"/>
        </w:trPr>
        <w:tc>
          <w:tcPr>
            <w:tcW w:w="4145"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23C08A00"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Products</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hideMark/>
          </w:tcPr>
          <w:p w14:paraId="2C7AF360"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1618" w:type="dxa"/>
            <w:tcBorders>
              <w:top w:val="single" w:sz="8" w:space="0" w:color="auto"/>
              <w:left w:val="outset" w:sz="6" w:space="0" w:color="auto"/>
              <w:bottom w:val="single" w:sz="8" w:space="0" w:color="auto"/>
              <w:right w:val="single" w:sz="8" w:space="0" w:color="auto"/>
            </w:tcBorders>
            <w:shd w:val="clear" w:color="auto" w:fill="E8E8E8"/>
            <w:tcMar>
              <w:top w:w="0" w:type="dxa"/>
              <w:left w:w="108" w:type="dxa"/>
              <w:bottom w:w="0" w:type="dxa"/>
              <w:right w:w="108" w:type="dxa"/>
            </w:tcMar>
            <w:hideMark/>
          </w:tcPr>
          <w:p w14:paraId="03D76765"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Neoadjuvant</w:t>
            </w:r>
          </w:p>
        </w:tc>
        <w:tc>
          <w:tcPr>
            <w:tcW w:w="1439" w:type="dxa"/>
            <w:tcBorders>
              <w:top w:val="single" w:sz="8" w:space="0" w:color="auto"/>
              <w:left w:val="outset" w:sz="6" w:space="0" w:color="auto"/>
              <w:bottom w:val="single" w:sz="8" w:space="0" w:color="auto"/>
              <w:right w:val="single" w:sz="8" w:space="0" w:color="auto"/>
            </w:tcBorders>
            <w:shd w:val="clear" w:color="auto" w:fill="E8E8E8"/>
            <w:tcMar>
              <w:top w:w="0" w:type="dxa"/>
              <w:left w:w="108" w:type="dxa"/>
              <w:bottom w:w="0" w:type="dxa"/>
              <w:right w:w="108" w:type="dxa"/>
            </w:tcMar>
            <w:hideMark/>
          </w:tcPr>
          <w:p w14:paraId="79A64609"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Adjuvant</w:t>
            </w:r>
          </w:p>
        </w:tc>
        <w:tc>
          <w:tcPr>
            <w:tcW w:w="1571" w:type="dxa"/>
            <w:tcBorders>
              <w:top w:val="single" w:sz="8" w:space="0" w:color="auto"/>
              <w:left w:val="outset" w:sz="6" w:space="0" w:color="auto"/>
              <w:bottom w:val="single" w:sz="8" w:space="0" w:color="auto"/>
              <w:right w:val="single" w:sz="8" w:space="0" w:color="auto"/>
            </w:tcBorders>
            <w:shd w:val="clear" w:color="auto" w:fill="E8E8E8"/>
            <w:tcMar>
              <w:top w:w="0" w:type="dxa"/>
              <w:left w:w="108" w:type="dxa"/>
              <w:bottom w:w="0" w:type="dxa"/>
              <w:right w:w="108" w:type="dxa"/>
            </w:tcMar>
            <w:hideMark/>
          </w:tcPr>
          <w:p w14:paraId="7AD9B7E2"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Total Neo-adj or adjuvant</w:t>
            </w:r>
          </w:p>
        </w:tc>
      </w:tr>
      <w:tr w:rsidR="00D14BAF" w:rsidRPr="001623DF" w14:paraId="069A6464" w14:textId="77777777" w:rsidTr="00D14BAF">
        <w:trPr>
          <w:trHeight w:val="454"/>
          <w:jc w:val="center"/>
        </w:trPr>
        <w:tc>
          <w:tcPr>
            <w:tcW w:w="414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2A5691"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5.1 Pertuzumab (Perjeta)</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3547C88D"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E594D4" w14:textId="0C83F30B"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0</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8B470F" w14:textId="3D0FB407"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0</w:t>
            </w:r>
          </w:p>
        </w:tc>
        <w:tc>
          <w:tcPr>
            <w:tcW w:w="1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31CD35" w14:textId="1E7A51E1"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0</w:t>
            </w:r>
          </w:p>
        </w:tc>
      </w:tr>
      <w:tr w:rsidR="00D14BAF" w:rsidRPr="001623DF" w14:paraId="7803D760" w14:textId="77777777" w:rsidTr="00D14BAF">
        <w:trPr>
          <w:trHeight w:val="454"/>
          <w:jc w:val="center"/>
        </w:trPr>
        <w:tc>
          <w:tcPr>
            <w:tcW w:w="414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0A06CC"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5.2 Pertuzumab with Trastuzumab (Phesgo)</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57B3C255"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332B65" w14:textId="55A3D657"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24</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14867B" w14:textId="0962AAE4"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48</w:t>
            </w:r>
          </w:p>
        </w:tc>
        <w:tc>
          <w:tcPr>
            <w:tcW w:w="1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77C66A" w14:textId="294293CB"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72</w:t>
            </w:r>
          </w:p>
        </w:tc>
      </w:tr>
      <w:tr w:rsidR="00D14BAF" w:rsidRPr="001623DF" w14:paraId="21B8C2EB" w14:textId="77777777" w:rsidTr="00D14BAF">
        <w:trPr>
          <w:trHeight w:val="454"/>
          <w:jc w:val="center"/>
        </w:trPr>
        <w:tc>
          <w:tcPr>
            <w:tcW w:w="414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6A7C47"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5.3 Trastuzumab (Herceptin, Herzuma, Kanjinti, Ontruzant, Trazimera, Zercepac, trastuzumab)</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7E2E9A1D"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DB4112" w14:textId="64D2EB9A" w:rsidR="00D14BAF" w:rsidRPr="00D14BAF" w:rsidRDefault="00A40001" w:rsidP="00D14BAF">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&lt;5*</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5C372A" w14:textId="1BC0EC61"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12</w:t>
            </w:r>
          </w:p>
        </w:tc>
        <w:tc>
          <w:tcPr>
            <w:tcW w:w="1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BD281E" w14:textId="5338FB69"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13</w:t>
            </w:r>
          </w:p>
        </w:tc>
      </w:tr>
      <w:tr w:rsidR="00D14BAF" w:rsidRPr="001623DF" w14:paraId="3168CD3B" w14:textId="77777777" w:rsidTr="00D14BAF">
        <w:trPr>
          <w:trHeight w:val="454"/>
          <w:jc w:val="center"/>
        </w:trPr>
        <w:tc>
          <w:tcPr>
            <w:tcW w:w="414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1A77CE"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5.4 Trastuzumab Emtansine (Kadcyla)</w:t>
            </w:r>
          </w:p>
        </w:tc>
        <w:tc>
          <w:tcPr>
            <w:tcW w:w="294"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3A72E9C9" w14:textId="77777777" w:rsidR="00D14BAF" w:rsidRPr="001623DF" w:rsidRDefault="00D14BAF" w:rsidP="00D14BAF">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7F9697" w14:textId="0792D23D" w:rsidR="00D14BAF" w:rsidRPr="00D14BAF" w:rsidRDefault="00A40001" w:rsidP="00D14BAF">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&lt;5*</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C0FF23" w14:textId="629ED39F"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6</w:t>
            </w:r>
          </w:p>
        </w:tc>
        <w:tc>
          <w:tcPr>
            <w:tcW w:w="1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08CB38" w14:textId="0229567A" w:rsidR="00D14BAF" w:rsidRPr="00D14BAF" w:rsidRDefault="00D14BAF" w:rsidP="00D14BAF">
            <w:pPr>
              <w:spacing w:before="0" w:after="0" w:line="240" w:lineRule="auto"/>
              <w:ind w:left="0" w:right="0"/>
              <w:jc w:val="center"/>
              <w:rPr>
                <w:rFonts w:ascii="Verdana" w:eastAsia="Times New Roman" w:hAnsi="Verdana" w:cs="Aptos"/>
                <w:color w:val="000000"/>
                <w:sz w:val="22"/>
                <w:szCs w:val="22"/>
              </w:rPr>
            </w:pPr>
            <w:r w:rsidRPr="00D14BAF">
              <w:rPr>
                <w:rFonts w:ascii="Verdana" w:hAnsi="Verdana"/>
                <w:sz w:val="22"/>
                <w:szCs w:val="22"/>
              </w:rPr>
              <w:t>10</w:t>
            </w:r>
          </w:p>
        </w:tc>
      </w:tr>
    </w:tbl>
    <w:p w14:paraId="1C961884" w14:textId="29387B08" w:rsidR="00290E50" w:rsidRPr="001623DF" w:rsidRDefault="00290E50" w:rsidP="00290E50">
      <w:pPr>
        <w:spacing w:before="0" w:after="0" w:line="240" w:lineRule="auto"/>
        <w:ind w:left="0" w:right="0"/>
        <w:rPr>
          <w:rFonts w:ascii="Verdana" w:eastAsia="Times New Roman" w:hAnsi="Verdana" w:cs="Aptos"/>
          <w:b/>
          <w:bCs/>
          <w:color w:val="000000"/>
          <w:sz w:val="22"/>
          <w:szCs w:val="22"/>
        </w:rPr>
      </w:pPr>
      <w:r w:rsidRPr="001623DF">
        <w:rPr>
          <w:rFonts w:ascii="Verdana" w:eastAsia="Times New Roman" w:hAnsi="Verdana" w:cs="Aptos"/>
          <w:b/>
          <w:bCs/>
          <w:color w:val="000000"/>
          <w:sz w:val="22"/>
          <w:szCs w:val="22"/>
        </w:rPr>
        <w:t> </w:t>
      </w:r>
      <w:r w:rsidR="00D14BAF">
        <w:rPr>
          <w:rFonts w:ascii="Verdana" w:eastAsia="Times New Roman" w:hAnsi="Verdana" w:cs="Aptos"/>
          <w:b/>
          <w:bCs/>
          <w:color w:val="000000"/>
          <w:sz w:val="22"/>
          <w:szCs w:val="22"/>
        </w:rPr>
        <w:br/>
      </w:r>
    </w:p>
    <w:p w14:paraId="45374FC0" w14:textId="75AAB0EE" w:rsidR="00290E50" w:rsidRPr="001623DF" w:rsidRDefault="00290E50" w:rsidP="00290E50">
      <w:pPr>
        <w:pStyle w:val="ListParagraph"/>
        <w:numPr>
          <w:ilvl w:val="0"/>
          <w:numId w:val="20"/>
        </w:numPr>
        <w:spacing w:before="0" w:after="0" w:line="240" w:lineRule="auto"/>
        <w:ind w:right="0"/>
        <w:rPr>
          <w:rFonts w:ascii="Verdana" w:eastAsia="Times New Roman" w:hAnsi="Verdana" w:cs="Aptos"/>
          <w:color w:val="000000"/>
          <w:sz w:val="22"/>
          <w:szCs w:val="22"/>
        </w:rPr>
      </w:pPr>
      <w:r w:rsidRPr="001623DF">
        <w:rPr>
          <w:rFonts w:ascii="Verdana" w:eastAsia="Times New Roman" w:hAnsi="Verdana" w:cs="Aptos"/>
          <w:b/>
          <w:bCs/>
          <w:color w:val="000000"/>
          <w:sz w:val="22"/>
          <w:szCs w:val="22"/>
        </w:rPr>
        <w:t xml:space="preserve">How many patients received trastuzumab deruxtecan (Enhertu) for the following types of </w:t>
      </w:r>
      <w:r w:rsidRPr="001623DF">
        <w:rPr>
          <w:rFonts w:ascii="Verdana" w:eastAsia="Times New Roman" w:hAnsi="Verdana" w:cs="Aptos"/>
          <w:b/>
          <w:bCs/>
          <w:color w:val="000000"/>
          <w:sz w:val="22"/>
          <w:szCs w:val="22"/>
          <w:u w:val="single"/>
        </w:rPr>
        <w:t>breast cancer</w:t>
      </w:r>
      <w:r w:rsidRPr="001623DF">
        <w:rPr>
          <w:rFonts w:ascii="Verdana" w:eastAsia="Times New Roman" w:hAnsi="Verdana" w:cs="Aptos"/>
          <w:b/>
          <w:bCs/>
          <w:color w:val="000000"/>
          <w:sz w:val="22"/>
          <w:szCs w:val="22"/>
        </w:rPr>
        <w:t xml:space="preserve"> in the 3 months between the start of April 2026 to the end of June 2026, or latest 3-month period for which data are available?</w:t>
      </w:r>
      <w:r w:rsidRPr="001623DF">
        <w:rPr>
          <w:rFonts w:ascii="Verdana" w:eastAsia="Times New Roman" w:hAnsi="Verdana" w:cs="Aptos"/>
          <w:color w:val="000000"/>
          <w:sz w:val="22"/>
          <w:szCs w:val="22"/>
        </w:rPr>
        <w:br/>
      </w:r>
    </w:p>
    <w:tbl>
      <w:tblPr>
        <w:tblW w:w="90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3"/>
        <w:gridCol w:w="294"/>
        <w:gridCol w:w="2639"/>
      </w:tblGrid>
      <w:tr w:rsidR="00290E50" w:rsidRPr="001623DF" w14:paraId="16576EDB" w14:textId="77777777" w:rsidTr="00290E50">
        <w:trPr>
          <w:jc w:val="center"/>
        </w:trPr>
        <w:tc>
          <w:tcPr>
            <w:tcW w:w="6091"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75FB63BF"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Treatment intent</w:t>
            </w:r>
          </w:p>
        </w:tc>
        <w:tc>
          <w:tcPr>
            <w:tcW w:w="283"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hideMark/>
          </w:tcPr>
          <w:p w14:paraId="482E7EE9"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42" w:type="dxa"/>
            <w:tcBorders>
              <w:top w:val="single" w:sz="8" w:space="0" w:color="auto"/>
              <w:left w:val="outset" w:sz="6" w:space="0" w:color="auto"/>
              <w:bottom w:val="single" w:sz="8" w:space="0" w:color="auto"/>
              <w:right w:val="single" w:sz="8" w:space="0" w:color="auto"/>
            </w:tcBorders>
            <w:shd w:val="clear" w:color="auto" w:fill="E8E8E8"/>
            <w:tcMar>
              <w:top w:w="0" w:type="dxa"/>
              <w:left w:w="108" w:type="dxa"/>
              <w:bottom w:w="0" w:type="dxa"/>
              <w:right w:w="108" w:type="dxa"/>
            </w:tcMar>
            <w:hideMark/>
          </w:tcPr>
          <w:p w14:paraId="3AC79978"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Number patients treated</w:t>
            </w:r>
          </w:p>
        </w:tc>
      </w:tr>
      <w:tr w:rsidR="00290E50" w:rsidRPr="001623DF" w14:paraId="7DF67F16" w14:textId="77777777" w:rsidTr="00290E50">
        <w:trPr>
          <w:trHeight w:val="454"/>
          <w:jc w:val="center"/>
        </w:trPr>
        <w:tc>
          <w:tcPr>
            <w:tcW w:w="6091"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448E5E"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6.1 HER2</w:t>
            </w:r>
            <w:r w:rsidRPr="001623DF">
              <w:rPr>
                <w:rFonts w:ascii="Verdana" w:eastAsia="Times New Roman" w:hAnsi="Verdana" w:cs="Aptos"/>
                <w:b/>
                <w:bCs/>
                <w:color w:val="000000"/>
                <w:sz w:val="22"/>
                <w:szCs w:val="22"/>
              </w:rPr>
              <w:t>+ve</w:t>
            </w:r>
            <w:r w:rsidRPr="001623DF">
              <w:rPr>
                <w:rFonts w:ascii="Verdana" w:eastAsia="Times New Roman" w:hAnsi="Verdana" w:cs="Aptos"/>
                <w:color w:val="000000"/>
                <w:sz w:val="22"/>
                <w:szCs w:val="22"/>
              </w:rPr>
              <w:t xml:space="preserve"> Breast Cancer</w:t>
            </w:r>
          </w:p>
        </w:tc>
        <w:tc>
          <w:tcPr>
            <w:tcW w:w="283"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68167893"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42"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11C83BB" w14:textId="3DE4F7D8" w:rsidR="00290E50" w:rsidRPr="001623DF" w:rsidRDefault="00D14BAF" w:rsidP="00D14BAF">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5</w:t>
            </w:r>
          </w:p>
        </w:tc>
      </w:tr>
      <w:tr w:rsidR="00290E50" w:rsidRPr="001623DF" w14:paraId="3A1B9C24" w14:textId="77777777" w:rsidTr="00A40001">
        <w:trPr>
          <w:trHeight w:val="454"/>
          <w:jc w:val="center"/>
        </w:trPr>
        <w:tc>
          <w:tcPr>
            <w:tcW w:w="6091"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766D3E"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6.2 HER2</w:t>
            </w:r>
            <w:r w:rsidRPr="001623DF">
              <w:rPr>
                <w:rFonts w:ascii="Verdana" w:eastAsia="Times New Roman" w:hAnsi="Verdana" w:cs="Aptos"/>
                <w:b/>
                <w:bCs/>
                <w:color w:val="000000"/>
                <w:sz w:val="22"/>
                <w:szCs w:val="22"/>
              </w:rPr>
              <w:t xml:space="preserve">-low </w:t>
            </w:r>
            <w:r w:rsidRPr="001623DF">
              <w:rPr>
                <w:rFonts w:ascii="Verdana" w:eastAsia="Times New Roman" w:hAnsi="Verdana" w:cs="Aptos"/>
                <w:color w:val="000000"/>
                <w:sz w:val="22"/>
                <w:szCs w:val="22"/>
              </w:rPr>
              <w:t>Breast Cancer</w:t>
            </w:r>
          </w:p>
        </w:tc>
        <w:tc>
          <w:tcPr>
            <w:tcW w:w="283"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7E49E645"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42"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413E3EB" w14:textId="6F33395D" w:rsidR="00290E50" w:rsidRPr="001623DF" w:rsidRDefault="00A40001" w:rsidP="00A40001">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This outcome of genetic resting is not recorded within our cancer reporting system.</w:t>
            </w:r>
          </w:p>
        </w:tc>
      </w:tr>
    </w:tbl>
    <w:p w14:paraId="06579937" w14:textId="150E016B" w:rsidR="00290E50" w:rsidRPr="001623DF" w:rsidRDefault="00290E50" w:rsidP="00290E50">
      <w:pPr>
        <w:pStyle w:val="ListParagraph"/>
        <w:spacing w:before="0" w:after="0" w:line="240" w:lineRule="auto"/>
        <w:ind w:left="865" w:right="0"/>
        <w:rPr>
          <w:rFonts w:ascii="Verdana" w:eastAsia="Times New Roman" w:hAnsi="Verdana" w:cs="Aptos"/>
          <w:color w:val="000000"/>
          <w:sz w:val="22"/>
          <w:szCs w:val="22"/>
        </w:rPr>
      </w:pPr>
      <w:r w:rsidRPr="001623DF">
        <w:rPr>
          <w:rFonts w:ascii="Verdana" w:eastAsia="Times New Roman" w:hAnsi="Verdana" w:cs="Aptos"/>
          <w:color w:val="000000"/>
          <w:sz w:val="22"/>
          <w:szCs w:val="22"/>
        </w:rPr>
        <w:br/>
      </w:r>
    </w:p>
    <w:p w14:paraId="5041EEF6" w14:textId="555922A3" w:rsidR="00290E50" w:rsidRPr="001623DF" w:rsidRDefault="00290E50" w:rsidP="00290E50">
      <w:pPr>
        <w:pStyle w:val="ListParagraph"/>
        <w:numPr>
          <w:ilvl w:val="0"/>
          <w:numId w:val="20"/>
        </w:numPr>
        <w:spacing w:before="0" w:after="0" w:line="240" w:lineRule="auto"/>
        <w:ind w:right="0"/>
        <w:rPr>
          <w:rFonts w:ascii="Verdana" w:eastAsia="Times New Roman" w:hAnsi="Verdana" w:cs="Aptos"/>
          <w:b/>
          <w:bCs/>
          <w:color w:val="000000"/>
          <w:sz w:val="22"/>
          <w:szCs w:val="22"/>
        </w:rPr>
      </w:pPr>
      <w:r w:rsidRPr="001623DF">
        <w:rPr>
          <w:rFonts w:ascii="Verdana" w:eastAsia="Times New Roman" w:hAnsi="Verdana" w:cs="Aptos"/>
          <w:b/>
          <w:bCs/>
          <w:color w:val="000000"/>
          <w:sz w:val="22"/>
          <w:szCs w:val="22"/>
        </w:rPr>
        <w:t>How many patients were treated with the following medicines in combination in the 3 months between the start of April 2026 and the end of June 2026, or latest 3-month period available?</w:t>
      </w:r>
      <w:r w:rsidRPr="001623DF">
        <w:rPr>
          <w:rFonts w:ascii="Verdana" w:eastAsia="Times New Roman" w:hAnsi="Verdana" w:cs="Aptos"/>
          <w:b/>
          <w:bCs/>
          <w:color w:val="000000"/>
          <w:sz w:val="22"/>
          <w:szCs w:val="22"/>
        </w:rPr>
        <w:br/>
      </w:r>
    </w:p>
    <w:tbl>
      <w:tblPr>
        <w:tblW w:w="90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3"/>
        <w:gridCol w:w="294"/>
        <w:gridCol w:w="2639"/>
      </w:tblGrid>
      <w:tr w:rsidR="00290E50" w:rsidRPr="001623DF" w14:paraId="6C77137A" w14:textId="77777777" w:rsidTr="00290E50">
        <w:trPr>
          <w:jc w:val="center"/>
        </w:trPr>
        <w:tc>
          <w:tcPr>
            <w:tcW w:w="6091"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0C794410"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Name of combination or monotherapy</w:t>
            </w:r>
          </w:p>
        </w:tc>
        <w:tc>
          <w:tcPr>
            <w:tcW w:w="283"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hideMark/>
          </w:tcPr>
          <w:p w14:paraId="2334D47C"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42" w:type="dxa"/>
            <w:tcBorders>
              <w:top w:val="single" w:sz="8" w:space="0" w:color="auto"/>
              <w:left w:val="outset" w:sz="6" w:space="0" w:color="auto"/>
              <w:bottom w:val="single" w:sz="8" w:space="0" w:color="auto"/>
              <w:right w:val="single" w:sz="8" w:space="0" w:color="auto"/>
            </w:tcBorders>
            <w:shd w:val="clear" w:color="auto" w:fill="E8E8E8"/>
            <w:tcMar>
              <w:top w:w="0" w:type="dxa"/>
              <w:left w:w="108" w:type="dxa"/>
              <w:bottom w:w="0" w:type="dxa"/>
              <w:right w:w="108" w:type="dxa"/>
            </w:tcMar>
            <w:hideMark/>
          </w:tcPr>
          <w:p w14:paraId="3CC85524"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Number patients treated</w:t>
            </w:r>
          </w:p>
        </w:tc>
      </w:tr>
      <w:tr w:rsidR="00290E50" w:rsidRPr="001623DF" w14:paraId="4A01434D" w14:textId="77777777" w:rsidTr="00290E50">
        <w:trPr>
          <w:trHeight w:val="609"/>
          <w:jc w:val="center"/>
        </w:trPr>
        <w:tc>
          <w:tcPr>
            <w:tcW w:w="6091"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332183"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lastRenderedPageBreak/>
              <w:t>7.1 Pertuzumab + Trastuzumab (Phesgo) + Taxane (Docetaxel or Paclitaxel)</w:t>
            </w:r>
          </w:p>
        </w:tc>
        <w:tc>
          <w:tcPr>
            <w:tcW w:w="283"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57997189"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42"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4A57188" w14:textId="19FA51C6" w:rsidR="00290E50" w:rsidRPr="001623DF" w:rsidRDefault="00D14BAF" w:rsidP="00D14BAF">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r>
      <w:tr w:rsidR="00290E50" w:rsidRPr="001623DF" w14:paraId="695A1CC7" w14:textId="77777777" w:rsidTr="00290E50">
        <w:trPr>
          <w:trHeight w:val="609"/>
          <w:jc w:val="center"/>
        </w:trPr>
        <w:tc>
          <w:tcPr>
            <w:tcW w:w="6091"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7FB318"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7.2 Pertuzumab (Perjeta) + Trastuzumab Deruxtecan (Enhertu)</w:t>
            </w:r>
          </w:p>
        </w:tc>
        <w:tc>
          <w:tcPr>
            <w:tcW w:w="283"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14:paraId="17067C8F" w14:textId="77777777" w:rsidR="00290E50" w:rsidRPr="001623DF" w:rsidRDefault="00290E50" w:rsidP="00290E50">
            <w:pPr>
              <w:spacing w:before="0" w:after="0" w:line="240" w:lineRule="auto"/>
              <w:ind w:left="0" w:right="0"/>
              <w:rPr>
                <w:rFonts w:ascii="Verdana" w:eastAsia="Times New Roman" w:hAnsi="Verdana" w:cs="Aptos"/>
                <w:color w:val="000000"/>
                <w:sz w:val="22"/>
                <w:szCs w:val="22"/>
              </w:rPr>
            </w:pPr>
            <w:r w:rsidRPr="001623DF">
              <w:rPr>
                <w:rFonts w:ascii="Verdana" w:eastAsia="Times New Roman" w:hAnsi="Verdana" w:cs="Aptos"/>
                <w:color w:val="000000"/>
                <w:sz w:val="22"/>
                <w:szCs w:val="22"/>
              </w:rPr>
              <w:t> </w:t>
            </w:r>
          </w:p>
        </w:tc>
        <w:tc>
          <w:tcPr>
            <w:tcW w:w="2642"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EE52F72" w14:textId="692D5E34" w:rsidR="00290E50" w:rsidRPr="001623DF" w:rsidRDefault="00D14BAF" w:rsidP="00D14BAF">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r>
    </w:tbl>
    <w:p w14:paraId="410EDB94" w14:textId="6878B128" w:rsidR="00290E50" w:rsidRPr="00304A21" w:rsidRDefault="00290E50" w:rsidP="00290E50">
      <w:pPr>
        <w:spacing w:before="0" w:after="0" w:line="240" w:lineRule="auto"/>
        <w:ind w:left="0" w:right="0"/>
        <w:rPr>
          <w:rFonts w:ascii="Verdana" w:hAnsi="Verdana"/>
          <w:sz w:val="22"/>
          <w:szCs w:val="22"/>
        </w:rPr>
      </w:pPr>
      <w:r w:rsidRPr="00290E50">
        <w:rPr>
          <w:rFonts w:ascii="Aptos" w:eastAsia="Times New Roman" w:hAnsi="Aptos" w:cs="Aptos"/>
          <w:color w:val="000000"/>
        </w:rPr>
        <w:t> </w:t>
      </w:r>
      <w:r w:rsidR="00A40001">
        <w:rPr>
          <w:rFonts w:ascii="Aptos" w:eastAsia="Times New Roman" w:hAnsi="Aptos" w:cs="Aptos"/>
          <w:color w:val="000000"/>
        </w:rPr>
        <w:br/>
      </w:r>
      <w:r w:rsidR="00A40001">
        <w:rPr>
          <w:rFonts w:ascii="Aptos" w:eastAsia="Times New Roman" w:hAnsi="Aptos" w:cs="Aptos"/>
          <w:color w:val="000000"/>
        </w:rPr>
        <w:br/>
        <w:t xml:space="preserve">* </w:t>
      </w:r>
      <w:r w:rsidR="00A40001" w:rsidRPr="00FC3B42">
        <w:rPr>
          <w:rFonts w:ascii="Verdana" w:hAnsi="Verdana"/>
          <w:sz w:val="22"/>
          <w:szCs w:val="22"/>
        </w:rPr>
        <w:t xml:space="preserve">Where fewer than 5 has been indicated we are unable to provide you with the exact number of </w:t>
      </w:r>
      <w:r w:rsidR="00A40001" w:rsidRPr="00A40001">
        <w:rPr>
          <w:rFonts w:ascii="Verdana" w:hAnsi="Verdana"/>
          <w:sz w:val="22"/>
          <w:szCs w:val="22"/>
        </w:rPr>
        <w:t>patients</w:t>
      </w:r>
      <w:r w:rsidR="00A40001" w:rsidRPr="00FC3B42">
        <w:rPr>
          <w:rFonts w:ascii="Verdana" w:hAnsi="Verdana"/>
          <w:sz w:val="22"/>
          <w:szCs w:val="22"/>
        </w:rPr>
        <w:t xml:space="preserve"> as due to the low numbers, </w:t>
      </w:r>
      <w:bookmarkStart w:id="0" w:name="_Hlk222922831"/>
      <w:r w:rsidR="00A40001"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A40001" w:rsidRPr="00FC3B42">
          <w:rPr>
            <w:rFonts w:ascii="Verdana" w:hAnsi="Verdana"/>
            <w:sz w:val="22"/>
            <w:szCs w:val="22"/>
          </w:rPr>
          <w:t>Freedom of Information</w:t>
        </w:r>
      </w:smartTag>
      <w:r w:rsidR="00A40001" w:rsidRPr="00FC3B42">
        <w:rPr>
          <w:rFonts w:ascii="Verdana" w:hAnsi="Verdana"/>
          <w:sz w:val="22"/>
          <w:szCs w:val="22"/>
        </w:rPr>
        <w:t xml:space="preserve"> Act 2000.  This information is protected by the </w:t>
      </w:r>
      <w:r w:rsidR="00A40001"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A40001" w:rsidRPr="00FC3B42">
        <w:rPr>
          <w:rFonts w:ascii="Verdana" w:hAnsi="Verdana"/>
          <w:bCs/>
          <w:iCs/>
          <w:sz w:val="22"/>
          <w:szCs w:val="22"/>
        </w:rPr>
        <w:t>in regard to</w:t>
      </w:r>
      <w:r w:rsidR="00A40001" w:rsidRPr="00FC3B42">
        <w:rPr>
          <w:rFonts w:ascii="Verdana" w:hAnsi="Verdana"/>
          <w:iCs/>
          <w:sz w:val="22"/>
          <w:szCs w:val="22"/>
        </w:rPr>
        <w:t xml:space="preserve"> Articles 5, 6, and 9 of GDPR.  </w:t>
      </w:r>
      <w:r w:rsidR="00A40001" w:rsidRPr="00FC3B42">
        <w:rPr>
          <w:rFonts w:ascii="Verdana" w:hAnsi="Verdana"/>
          <w:sz w:val="22"/>
          <w:szCs w:val="22"/>
        </w:rPr>
        <w:t>This exemption is absolute and therefore there is no requirement to apply the public interest test.</w:t>
      </w:r>
      <w:bookmarkEnd w:id="0"/>
      <w:r w:rsidR="00A40001" w:rsidRPr="00FC3B42">
        <w:rPr>
          <w:rFonts w:ascii="Verdana" w:hAnsi="Verdana"/>
          <w:sz w:val="22"/>
          <w:szCs w:val="22"/>
        </w:rPr>
        <w:br/>
      </w:r>
    </w:p>
    <w:p w14:paraId="7F202BA5" w14:textId="5792ACF7"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Default="00A115C7" w:rsidP="00A115C7">
      <w:pPr>
        <w:ind w:left="284"/>
        <w:jc w:val="both"/>
        <w:rPr>
          <w:rFonts w:ascii="Verdana" w:hAnsi="Verdana"/>
          <w:sz w:val="22"/>
          <w:szCs w:val="22"/>
        </w:rPr>
      </w:pPr>
      <w:r w:rsidRPr="00304A21">
        <w:rPr>
          <w:rFonts w:ascii="Verdana" w:hAnsi="Verdana"/>
          <w:sz w:val="22"/>
          <w:szCs w:val="22"/>
        </w:rPr>
        <w:t>Yours sincerely</w:t>
      </w:r>
    </w:p>
    <w:p w14:paraId="14FFAC46" w14:textId="641843C1" w:rsidR="00152720" w:rsidRPr="00496FF3" w:rsidRDefault="00152720" w:rsidP="00496FF3">
      <w:pPr>
        <w:ind w:left="284"/>
        <w:rPr>
          <w:rFonts w:ascii="Verdana" w:hAnsi="Verdana"/>
          <w:sz w:val="22"/>
          <w:szCs w:val="22"/>
        </w:rPr>
      </w:pPr>
      <w:r w:rsidRPr="00496FF3">
        <w:rPr>
          <w:noProof/>
          <w:sz w:val="22"/>
          <w:szCs w:val="22"/>
        </w:rPr>
        <w:drawing>
          <wp:inline distT="0" distB="0" distL="0" distR="0" wp14:anchorId="6F9B0B67" wp14:editId="2A115419">
            <wp:extent cx="1710047" cy="796290"/>
            <wp:effectExtent l="0" t="0" r="5080" b="3810"/>
            <wp:docPr id="1560994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l="13888" r="22539"/>
                    <a:stretch>
                      <a:fillRect/>
                    </a:stretch>
                  </pic:blipFill>
                  <pic:spPr bwMode="auto">
                    <a:xfrm>
                      <a:off x="0" y="0"/>
                      <a:ext cx="1741119" cy="810759"/>
                    </a:xfrm>
                    <a:prstGeom prst="rect">
                      <a:avLst/>
                    </a:prstGeom>
                    <a:noFill/>
                    <a:ln>
                      <a:noFill/>
                    </a:ln>
                    <a:extLst>
                      <a:ext uri="{53640926-AAD7-44D8-BBD7-CCE9431645EC}">
                        <a14:shadowObscured xmlns:a14="http://schemas.microsoft.com/office/drawing/2010/main"/>
                      </a:ext>
                    </a:extLst>
                  </pic:spPr>
                </pic:pic>
              </a:graphicData>
            </a:graphic>
          </wp:inline>
        </w:drawing>
      </w:r>
    </w:p>
    <w:p w14:paraId="2F80A9E9" w14:textId="77777777" w:rsidR="00152720" w:rsidRPr="00496FF3" w:rsidRDefault="00152720" w:rsidP="00496FF3">
      <w:pPr>
        <w:ind w:left="284"/>
        <w:rPr>
          <w:rFonts w:ascii="Verdana" w:hAnsi="Verdana"/>
          <w:sz w:val="22"/>
          <w:szCs w:val="22"/>
        </w:rPr>
      </w:pPr>
      <w:r w:rsidRPr="00496FF3">
        <w:rPr>
          <w:rFonts w:ascii="Verdana" w:hAnsi="Verdana"/>
          <w:sz w:val="22"/>
          <w:szCs w:val="22"/>
        </w:rPr>
        <w:t>Mark Ramsey</w:t>
      </w:r>
      <w:r w:rsidRPr="00496FF3">
        <w:rPr>
          <w:rFonts w:ascii="Verdana" w:hAnsi="Verdana"/>
          <w:sz w:val="22"/>
          <w:szCs w:val="22"/>
        </w:rPr>
        <w:br/>
      </w:r>
      <w:r w:rsidRPr="00496FF3">
        <w:rPr>
          <w:rFonts w:ascii="Verdana" w:hAnsi="Verdana"/>
          <w:b/>
          <w:bCs/>
          <w:sz w:val="22"/>
          <w:szCs w:val="22"/>
        </w:rPr>
        <w:t>Interim Medical Director</w:t>
      </w:r>
    </w:p>
    <w:p w14:paraId="76031720" w14:textId="77777777" w:rsidR="00152720" w:rsidRPr="00496FF3" w:rsidRDefault="00152720" w:rsidP="00496FF3">
      <w:pPr>
        <w:ind w:left="284"/>
        <w:rPr>
          <w:rFonts w:ascii="Verdana" w:hAnsi="Verdana"/>
          <w:b/>
          <w:bCs/>
          <w:noProof/>
          <w:sz w:val="22"/>
          <w:szCs w:val="22"/>
        </w:rPr>
      </w:pPr>
      <w:r w:rsidRPr="00496FF3">
        <w:rPr>
          <w:rFonts w:ascii="Verdana" w:hAnsi="Verdana"/>
          <w:sz w:val="22"/>
          <w:szCs w:val="22"/>
        </w:rPr>
        <w:t>pp. Hazel Lloyd</w:t>
      </w:r>
      <w:r w:rsidRPr="00496FF3">
        <w:rPr>
          <w:rFonts w:ascii="Verdana" w:hAnsi="Verdana"/>
          <w:sz w:val="22"/>
          <w:szCs w:val="22"/>
        </w:rPr>
        <w:br/>
      </w:r>
      <w:r w:rsidRPr="00496FF3">
        <w:rPr>
          <w:rFonts w:ascii="Verdana" w:hAnsi="Verdana"/>
          <w:b/>
          <w:bCs/>
          <w:noProof/>
          <w:sz w:val="22"/>
          <w:szCs w:val="22"/>
        </w:rPr>
        <w:t>Director of Corporate Governance</w:t>
      </w:r>
    </w:p>
    <w:p w14:paraId="2C321B2C" w14:textId="6C0849AF" w:rsidR="004F001A" w:rsidRPr="00152720" w:rsidRDefault="004F001A" w:rsidP="00152720">
      <w:pPr>
        <w:ind w:left="284"/>
        <w:jc w:val="both"/>
        <w:rPr>
          <w:rFonts w:ascii="Verdana" w:hAnsi="Verdana"/>
          <w:noProof/>
          <w:sz w:val="22"/>
          <w:szCs w:val="22"/>
        </w:rPr>
      </w:pPr>
    </w:p>
    <w:sectPr w:rsidR="004F001A" w:rsidRPr="0015272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AA0BE" w14:textId="77777777" w:rsidR="00D76CB8" w:rsidRDefault="00D76CB8" w:rsidP="007D6A3E">
      <w:pPr>
        <w:spacing w:before="0" w:after="0" w:line="240" w:lineRule="auto"/>
      </w:pPr>
      <w:r>
        <w:separator/>
      </w:r>
    </w:p>
  </w:endnote>
  <w:endnote w:type="continuationSeparator" w:id="0">
    <w:p w14:paraId="1F75422A" w14:textId="77777777" w:rsidR="00D76CB8" w:rsidRDefault="00D76CB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7131F" w14:textId="77777777" w:rsidR="00D76CB8" w:rsidRDefault="00D76CB8" w:rsidP="007D6A3E">
      <w:pPr>
        <w:spacing w:before="0" w:after="0" w:line="240" w:lineRule="auto"/>
      </w:pPr>
      <w:r>
        <w:separator/>
      </w:r>
    </w:p>
  </w:footnote>
  <w:footnote w:type="continuationSeparator" w:id="0">
    <w:p w14:paraId="4CD05F80" w14:textId="77777777" w:rsidR="00D76CB8" w:rsidRDefault="00D76CB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pt;height:22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02634A5"/>
    <w:multiLevelType w:val="hybridMultilevel"/>
    <w:tmpl w:val="244605DC"/>
    <w:lvl w:ilvl="0" w:tplc="2578C006">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0E27AB5"/>
    <w:multiLevelType w:val="hybridMultilevel"/>
    <w:tmpl w:val="8888516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382098587">
    <w:abstractNumId w:val="15"/>
  </w:num>
  <w:num w:numId="20" w16cid:durableId="1060013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52720"/>
    <w:rsid w:val="001623DF"/>
    <w:rsid w:val="00185784"/>
    <w:rsid w:val="001B1339"/>
    <w:rsid w:val="001C7288"/>
    <w:rsid w:val="001E2D50"/>
    <w:rsid w:val="00213076"/>
    <w:rsid w:val="002156AF"/>
    <w:rsid w:val="00236F74"/>
    <w:rsid w:val="00257A6E"/>
    <w:rsid w:val="002677FD"/>
    <w:rsid w:val="00267C77"/>
    <w:rsid w:val="00286642"/>
    <w:rsid w:val="00290E50"/>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96FF3"/>
    <w:rsid w:val="004A4367"/>
    <w:rsid w:val="004C59CA"/>
    <w:rsid w:val="004C7B47"/>
    <w:rsid w:val="004E1954"/>
    <w:rsid w:val="004F001A"/>
    <w:rsid w:val="004F1E5A"/>
    <w:rsid w:val="004F4D32"/>
    <w:rsid w:val="005029F2"/>
    <w:rsid w:val="005317D4"/>
    <w:rsid w:val="00534D7A"/>
    <w:rsid w:val="005473DD"/>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04F6E"/>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23D03"/>
    <w:rsid w:val="00A40001"/>
    <w:rsid w:val="00A56076"/>
    <w:rsid w:val="00A84640"/>
    <w:rsid w:val="00AB4D54"/>
    <w:rsid w:val="00AC7F3C"/>
    <w:rsid w:val="00AF0E8B"/>
    <w:rsid w:val="00AF1F1F"/>
    <w:rsid w:val="00AF691A"/>
    <w:rsid w:val="00B031C2"/>
    <w:rsid w:val="00B34966"/>
    <w:rsid w:val="00B453C8"/>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4BAF"/>
    <w:rsid w:val="00D15865"/>
    <w:rsid w:val="00D62A67"/>
    <w:rsid w:val="00D76CB8"/>
    <w:rsid w:val="00DA1803"/>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4</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2026-08-07T07:50:00Z</cp:lastPrinted>
  <dcterms:created xsi:type="dcterms:W3CDTF">2026-08-06T10:29:00Z</dcterms:created>
  <dcterms:modified xsi:type="dcterms:W3CDTF">2026-08-07T07:51:00Z</dcterms:modified>
</cp:coreProperties>
</file>