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1E0834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0C7D95">
                              <w:rPr>
                                <w:rFonts w:ascii="Verdana" w:hAnsi="Verdana"/>
                                <w:b/>
                                <w:sz w:val="22"/>
                                <w:szCs w:val="22"/>
                              </w:rPr>
                              <w:t>034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118DE">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1E0834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0C7D95">
                        <w:rPr>
                          <w:rFonts w:ascii="Verdana" w:hAnsi="Verdana"/>
                          <w:b/>
                          <w:sz w:val="22"/>
                          <w:szCs w:val="22"/>
                        </w:rPr>
                        <w:t>034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118DE">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0AF094B0" w14:textId="3708ED55" w:rsidR="000C7D95" w:rsidRDefault="000C7D95" w:rsidP="000C7D95">
      <w:pPr>
        <w:tabs>
          <w:tab w:val="left" w:pos="8222"/>
        </w:tabs>
        <w:rPr>
          <w:rFonts w:ascii="Verdana" w:hAnsi="Verdana"/>
          <w:b/>
          <w:bCs/>
          <w:noProof/>
          <w:sz w:val="22"/>
          <w:szCs w:val="22"/>
        </w:rPr>
      </w:pPr>
      <w:r w:rsidRPr="000C7D95">
        <w:rPr>
          <w:rFonts w:ascii="Verdana" w:hAnsi="Verdana"/>
          <w:b/>
          <w:bCs/>
          <w:noProof/>
          <w:sz w:val="22"/>
          <w:szCs w:val="22"/>
        </w:rPr>
        <w:t xml:space="preserve">Q1. How many ovarian cancer patients (any stage) have been treated in the last 3 months </w:t>
      </w:r>
      <w:r w:rsidR="00E804B1">
        <w:rPr>
          <w:rFonts w:ascii="Verdana" w:hAnsi="Verdana"/>
          <w:b/>
          <w:bCs/>
          <w:noProof/>
          <w:sz w:val="22"/>
          <w:szCs w:val="22"/>
        </w:rPr>
        <w:t xml:space="preserve">(01/04/26-30/06/26) </w:t>
      </w:r>
      <w:r w:rsidRPr="000C7D95">
        <w:rPr>
          <w:rFonts w:ascii="Verdana" w:hAnsi="Verdana"/>
          <w:b/>
          <w:bCs/>
          <w:noProof/>
          <w:sz w:val="22"/>
          <w:szCs w:val="22"/>
        </w:rPr>
        <w:t>with:</w:t>
      </w:r>
      <w:r w:rsidRPr="000C7D95">
        <w:rPr>
          <w:rFonts w:ascii="Verdana" w:hAnsi="Verdana"/>
          <w:b/>
          <w:bCs/>
          <w:noProof/>
          <w:sz w:val="22"/>
          <w:szCs w:val="22"/>
        </w:rPr>
        <w:br/>
      </w:r>
      <w:r w:rsidRPr="000C7D95">
        <w:rPr>
          <w:rFonts w:ascii="Verdana" w:hAnsi="Verdana"/>
          <w:b/>
          <w:bCs/>
          <w:noProof/>
          <w:sz w:val="22"/>
          <w:szCs w:val="22"/>
        </w:rPr>
        <w:br/>
        <w:t xml:space="preserve">Paclitaxel in combination with a platinum-based compound </w:t>
      </w:r>
      <w:r>
        <w:rPr>
          <w:rFonts w:ascii="Verdana" w:hAnsi="Verdana"/>
          <w:b/>
          <w:bCs/>
          <w:noProof/>
          <w:sz w:val="22"/>
          <w:szCs w:val="22"/>
        </w:rPr>
        <w:tab/>
      </w:r>
      <w:r w:rsidRPr="000C7D95">
        <w:rPr>
          <w:rFonts w:ascii="Verdana" w:hAnsi="Verdana"/>
          <w:noProof/>
          <w:sz w:val="22"/>
          <w:szCs w:val="22"/>
        </w:rPr>
        <w:t>17</w:t>
      </w:r>
      <w:r w:rsidRPr="000C7D95">
        <w:rPr>
          <w:rFonts w:ascii="Verdana" w:hAnsi="Verdana"/>
          <w:b/>
          <w:bCs/>
          <w:noProof/>
          <w:sz w:val="22"/>
          <w:szCs w:val="22"/>
        </w:rPr>
        <w:br/>
        <w:t xml:space="preserve">Platinum-based therapy alone (cisplatin or carboplatin) </w:t>
      </w:r>
      <w:r>
        <w:rPr>
          <w:rFonts w:ascii="Verdana" w:hAnsi="Verdana"/>
          <w:b/>
          <w:bCs/>
          <w:noProof/>
          <w:sz w:val="22"/>
          <w:szCs w:val="22"/>
        </w:rPr>
        <w:tab/>
      </w:r>
      <w:r>
        <w:rPr>
          <w:rFonts w:ascii="Verdana" w:hAnsi="Verdana"/>
          <w:noProof/>
          <w:sz w:val="22"/>
          <w:szCs w:val="22"/>
        </w:rPr>
        <w:t>10</w:t>
      </w:r>
      <w:r w:rsidRPr="000C7D95">
        <w:rPr>
          <w:rFonts w:ascii="Verdana" w:hAnsi="Verdana"/>
          <w:b/>
          <w:bCs/>
          <w:noProof/>
          <w:sz w:val="22"/>
          <w:szCs w:val="22"/>
        </w:rPr>
        <w:br/>
        <w:t>Bevacizumab in combination with paclitaxel and carboplatin</w:t>
      </w:r>
      <w:r>
        <w:rPr>
          <w:rFonts w:ascii="Verdana" w:hAnsi="Verdana"/>
          <w:b/>
          <w:bCs/>
          <w:noProof/>
          <w:sz w:val="22"/>
          <w:szCs w:val="22"/>
        </w:rPr>
        <w:tab/>
      </w:r>
      <w:r w:rsidRPr="000C7D95">
        <w:rPr>
          <w:rFonts w:ascii="Verdana" w:hAnsi="Verdana"/>
          <w:noProof/>
          <w:sz w:val="22"/>
          <w:szCs w:val="22"/>
        </w:rPr>
        <w:t>&lt;5*</w:t>
      </w:r>
      <w:r w:rsidRPr="000C7D95">
        <w:rPr>
          <w:rFonts w:ascii="Verdana" w:hAnsi="Verdana"/>
          <w:b/>
          <w:bCs/>
          <w:noProof/>
          <w:sz w:val="22"/>
          <w:szCs w:val="22"/>
        </w:rPr>
        <w:br/>
        <w:t>Olaparib          </w:t>
      </w:r>
      <w:r>
        <w:rPr>
          <w:rFonts w:ascii="Verdana" w:hAnsi="Verdana"/>
          <w:b/>
          <w:bCs/>
          <w:noProof/>
          <w:sz w:val="22"/>
          <w:szCs w:val="22"/>
        </w:rPr>
        <w:tab/>
      </w:r>
      <w:r w:rsidRPr="000C7D95">
        <w:rPr>
          <w:rFonts w:ascii="Verdana" w:hAnsi="Verdana"/>
          <w:noProof/>
          <w:sz w:val="22"/>
          <w:szCs w:val="22"/>
        </w:rPr>
        <w:t>15</w:t>
      </w:r>
      <w:r w:rsidRPr="000C7D95">
        <w:rPr>
          <w:rFonts w:ascii="Verdana" w:hAnsi="Verdana"/>
          <w:b/>
          <w:bCs/>
          <w:noProof/>
          <w:sz w:val="22"/>
          <w:szCs w:val="22"/>
        </w:rPr>
        <w:br/>
        <w:t>Olaparib + Bevacizumab        </w:t>
      </w:r>
      <w:r>
        <w:rPr>
          <w:rFonts w:ascii="Verdana" w:hAnsi="Verdana"/>
          <w:b/>
          <w:bCs/>
          <w:noProof/>
          <w:sz w:val="22"/>
          <w:szCs w:val="22"/>
        </w:rPr>
        <w:tab/>
      </w:r>
      <w:r w:rsidRPr="000C7D95">
        <w:rPr>
          <w:rFonts w:ascii="Verdana" w:hAnsi="Verdana"/>
          <w:noProof/>
          <w:sz w:val="22"/>
          <w:szCs w:val="22"/>
        </w:rPr>
        <w:t>&lt;5*</w:t>
      </w:r>
      <w:r w:rsidRPr="000C7D95">
        <w:rPr>
          <w:rFonts w:ascii="Verdana" w:hAnsi="Verdana"/>
          <w:b/>
          <w:bCs/>
          <w:noProof/>
          <w:sz w:val="22"/>
          <w:szCs w:val="22"/>
        </w:rPr>
        <w:br/>
        <w:t>Niraparib          </w:t>
      </w:r>
      <w:r>
        <w:rPr>
          <w:rFonts w:ascii="Verdana" w:hAnsi="Verdana"/>
          <w:b/>
          <w:bCs/>
          <w:noProof/>
          <w:sz w:val="22"/>
          <w:szCs w:val="22"/>
        </w:rPr>
        <w:tab/>
      </w:r>
      <w:r w:rsidRPr="000C7D95">
        <w:rPr>
          <w:rFonts w:ascii="Verdana" w:hAnsi="Verdana"/>
          <w:noProof/>
          <w:sz w:val="22"/>
          <w:szCs w:val="22"/>
        </w:rPr>
        <w:t>6</w:t>
      </w:r>
      <w:r w:rsidRPr="000C7D95">
        <w:rPr>
          <w:rFonts w:ascii="Verdana" w:hAnsi="Verdana"/>
          <w:b/>
          <w:bCs/>
          <w:noProof/>
          <w:sz w:val="22"/>
          <w:szCs w:val="22"/>
        </w:rPr>
        <w:br/>
        <w:t>Rucaparib  </w:t>
      </w:r>
      <w:r>
        <w:rPr>
          <w:rFonts w:ascii="Verdana" w:hAnsi="Verdana"/>
          <w:b/>
          <w:bCs/>
          <w:noProof/>
          <w:sz w:val="22"/>
          <w:szCs w:val="22"/>
        </w:rPr>
        <w:tab/>
      </w:r>
      <w:r w:rsidRPr="000C7D95">
        <w:rPr>
          <w:rFonts w:ascii="Verdana" w:hAnsi="Verdana"/>
          <w:noProof/>
          <w:sz w:val="22"/>
          <w:szCs w:val="22"/>
        </w:rPr>
        <w:t>11</w:t>
      </w:r>
      <w:r w:rsidRPr="000C7D95">
        <w:rPr>
          <w:rFonts w:ascii="Verdana" w:hAnsi="Verdana"/>
          <w:b/>
          <w:bCs/>
          <w:noProof/>
          <w:sz w:val="22"/>
          <w:szCs w:val="22"/>
        </w:rPr>
        <w:br/>
        <w:t>Mirvetuximab soravtansine</w:t>
      </w:r>
      <w:r>
        <w:rPr>
          <w:rFonts w:ascii="Verdana" w:hAnsi="Verdana"/>
          <w:b/>
          <w:bCs/>
          <w:noProof/>
          <w:sz w:val="22"/>
          <w:szCs w:val="22"/>
        </w:rPr>
        <w:tab/>
      </w:r>
      <w:r w:rsidRPr="000C7D95">
        <w:rPr>
          <w:rFonts w:ascii="Verdana" w:hAnsi="Verdana"/>
          <w:noProof/>
          <w:sz w:val="22"/>
          <w:szCs w:val="22"/>
        </w:rPr>
        <w:t>0</w:t>
      </w:r>
      <w:r w:rsidRPr="000C7D95">
        <w:rPr>
          <w:rFonts w:ascii="Verdana" w:hAnsi="Verdana"/>
          <w:b/>
          <w:bCs/>
          <w:noProof/>
          <w:sz w:val="22"/>
          <w:szCs w:val="22"/>
        </w:rPr>
        <w:br/>
      </w:r>
    </w:p>
    <w:p w14:paraId="2178A95B" w14:textId="48193A45" w:rsidR="00873328" w:rsidRDefault="000C7D95" w:rsidP="000C7D95">
      <w:pPr>
        <w:tabs>
          <w:tab w:val="left" w:pos="8222"/>
        </w:tabs>
        <w:rPr>
          <w:rFonts w:ascii="Verdana" w:hAnsi="Verdana"/>
          <w:b/>
          <w:bCs/>
          <w:noProof/>
          <w:sz w:val="22"/>
          <w:szCs w:val="22"/>
        </w:rPr>
      </w:pPr>
      <w:r w:rsidRPr="000C7D95">
        <w:rPr>
          <w:rFonts w:ascii="Verdana" w:hAnsi="Verdana"/>
          <w:b/>
          <w:bCs/>
          <w:noProof/>
          <w:sz w:val="22"/>
          <w:szCs w:val="22"/>
        </w:rPr>
        <w:t xml:space="preserve">Q2. Does your </w:t>
      </w:r>
      <w:r w:rsidR="000E4FC8">
        <w:rPr>
          <w:rFonts w:ascii="Verdana" w:hAnsi="Verdana"/>
          <w:b/>
          <w:bCs/>
          <w:noProof/>
          <w:sz w:val="22"/>
          <w:szCs w:val="22"/>
        </w:rPr>
        <w:t>health board</w:t>
      </w:r>
      <w:r w:rsidRPr="000C7D95">
        <w:rPr>
          <w:rFonts w:ascii="Verdana" w:hAnsi="Verdana"/>
          <w:b/>
          <w:bCs/>
          <w:noProof/>
          <w:sz w:val="22"/>
          <w:szCs w:val="22"/>
        </w:rPr>
        <w:t xml:space="preserve"> participate in any clinical trials for the treatment of ovarian cancer?  If so, please provide the name of each trial along with the number of patients taking part.</w:t>
      </w:r>
      <w:r w:rsidRPr="000C7D95">
        <w:rPr>
          <w:rFonts w:ascii="Verdana" w:hAnsi="Verdana"/>
          <w:b/>
          <w:bCs/>
          <w:noProof/>
          <w:sz w:val="22"/>
          <w:szCs w:val="22"/>
        </w:rPr>
        <w:br/>
      </w:r>
    </w:p>
    <w:p w14:paraId="69CEB9C2" w14:textId="2CCC0CF6" w:rsidR="000C7D95" w:rsidRDefault="000C7D95" w:rsidP="00421E7F">
      <w:pPr>
        <w:rPr>
          <w:rFonts w:ascii="Verdana" w:hAnsi="Verdana"/>
          <w:noProof/>
          <w:sz w:val="22"/>
          <w:szCs w:val="22"/>
        </w:rPr>
      </w:pPr>
      <w:r>
        <w:rPr>
          <w:rFonts w:ascii="Verdana" w:hAnsi="Verdana"/>
          <w:noProof/>
          <w:sz w:val="22"/>
          <w:szCs w:val="22"/>
        </w:rPr>
        <w:t>We currently have one study that is recruiting patients with ovarian cancer:</w:t>
      </w:r>
    </w:p>
    <w:p w14:paraId="288561E3" w14:textId="77777777" w:rsidR="000C7D95" w:rsidRPr="000C7D95" w:rsidRDefault="000C7D95" w:rsidP="000C7D95">
      <w:pPr>
        <w:rPr>
          <w:rFonts w:ascii="Verdana" w:hAnsi="Verdana"/>
          <w:noProof/>
          <w:sz w:val="22"/>
          <w:szCs w:val="22"/>
        </w:rPr>
      </w:pPr>
      <w:r w:rsidRPr="000C7D95">
        <w:rPr>
          <w:rFonts w:ascii="Verdana" w:hAnsi="Verdana"/>
          <w:noProof/>
          <w:sz w:val="22"/>
          <w:szCs w:val="22"/>
        </w:rPr>
        <w:t>Pressurised IntraPeritoneal Aerosolised Chemotherapy (PIPAC) in the management of cancers of the colon, ovary and stomach: a randomised controlled phase II trial of efficacy in peritoneal metastases.</w:t>
      </w:r>
    </w:p>
    <w:p w14:paraId="13338D05" w14:textId="5BBBF20F" w:rsidR="000C7D95" w:rsidRPr="000C7D95" w:rsidRDefault="000C7D95" w:rsidP="000C7D95">
      <w:pPr>
        <w:rPr>
          <w:rFonts w:ascii="Verdana" w:hAnsi="Verdana"/>
          <w:noProof/>
          <w:sz w:val="22"/>
          <w:szCs w:val="22"/>
        </w:rPr>
      </w:pPr>
      <w:r>
        <w:rPr>
          <w:rFonts w:ascii="Verdana" w:hAnsi="Verdana"/>
          <w:noProof/>
          <w:sz w:val="22"/>
          <w:szCs w:val="22"/>
        </w:rPr>
        <w:t>T</w:t>
      </w:r>
      <w:r w:rsidRPr="000C7D95">
        <w:rPr>
          <w:rFonts w:ascii="Verdana" w:hAnsi="Verdana"/>
          <w:noProof/>
          <w:sz w:val="22"/>
          <w:szCs w:val="22"/>
        </w:rPr>
        <w:t>he total of patients recruited</w:t>
      </w:r>
      <w:r>
        <w:rPr>
          <w:rFonts w:ascii="Verdana" w:hAnsi="Verdana"/>
          <w:noProof/>
          <w:sz w:val="22"/>
          <w:szCs w:val="22"/>
        </w:rPr>
        <w:t xml:space="preserve">: </w:t>
      </w:r>
      <w:r w:rsidRPr="000C7D95">
        <w:rPr>
          <w:rFonts w:ascii="Verdana" w:hAnsi="Verdana"/>
          <w:noProof/>
          <w:sz w:val="22"/>
          <w:szCs w:val="22"/>
        </w:rPr>
        <w:t xml:space="preserve">&lt;5 </w:t>
      </w:r>
    </w:p>
    <w:p w14:paraId="2108E952" w14:textId="77777777" w:rsidR="000C7D95" w:rsidRDefault="000C7D95" w:rsidP="00A115C7">
      <w:pPr>
        <w:ind w:left="284"/>
        <w:rPr>
          <w:rFonts w:ascii="Verdana" w:hAnsi="Verdana"/>
          <w:b/>
          <w:bCs/>
          <w:noProof/>
          <w:sz w:val="22"/>
          <w:szCs w:val="22"/>
        </w:rPr>
      </w:pPr>
    </w:p>
    <w:p w14:paraId="03A5DD6A" w14:textId="663BC50C" w:rsidR="000C7D95" w:rsidRPr="000C7D95" w:rsidRDefault="000C7D95" w:rsidP="000C7D95">
      <w:pPr>
        <w:tabs>
          <w:tab w:val="left" w:pos="8222"/>
        </w:tabs>
        <w:rPr>
          <w:rFonts w:ascii="Verdana" w:hAnsi="Verdana"/>
          <w:noProof/>
          <w:sz w:val="22"/>
          <w:szCs w:val="22"/>
        </w:rPr>
      </w:pPr>
      <w:r>
        <w:rPr>
          <w:rFonts w:ascii="Verdana" w:hAnsi="Verdana"/>
          <w:noProof/>
          <w:sz w:val="22"/>
          <w:szCs w:val="22"/>
        </w:rPr>
        <w:t>*</w:t>
      </w:r>
      <w:r w:rsidRPr="000C7D95">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0C7D95">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0C7D95">
        <w:rPr>
          <w:rFonts w:ascii="Verdana" w:hAnsi="Verdana"/>
          <w:bCs/>
          <w:iCs/>
          <w:noProof/>
          <w:sz w:val="22"/>
          <w:szCs w:val="22"/>
        </w:rPr>
        <w:t>in regard to</w:t>
      </w:r>
      <w:r w:rsidRPr="000C7D95">
        <w:rPr>
          <w:rFonts w:ascii="Verdana" w:hAnsi="Verdana"/>
          <w:iCs/>
          <w:noProof/>
          <w:sz w:val="22"/>
          <w:szCs w:val="22"/>
        </w:rPr>
        <w:t xml:space="preserve"> Articles 5, 6, and 9 of GDPR.  </w:t>
      </w:r>
      <w:r w:rsidRPr="000C7D95">
        <w:rPr>
          <w:rFonts w:ascii="Verdana" w:hAnsi="Verdana"/>
          <w:noProof/>
          <w:sz w:val="22"/>
          <w:szCs w:val="22"/>
        </w:rPr>
        <w:t xml:space="preserve">This </w:t>
      </w:r>
      <w:r w:rsidRPr="000C7D95">
        <w:rPr>
          <w:rFonts w:ascii="Verdana" w:hAnsi="Verdana"/>
          <w:noProof/>
          <w:sz w:val="22"/>
          <w:szCs w:val="22"/>
        </w:rPr>
        <w:lastRenderedPageBreak/>
        <w:t>exemption is absolute and therefore there is no requirement to apply the public interest test.</w:t>
      </w:r>
    </w:p>
    <w:p w14:paraId="7F202BA5" w14:textId="6DEBA1AA"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EEE63" w14:textId="77777777" w:rsidR="00897D81" w:rsidRDefault="00897D81" w:rsidP="007D6A3E">
      <w:pPr>
        <w:spacing w:before="0" w:after="0" w:line="240" w:lineRule="auto"/>
      </w:pPr>
      <w:r>
        <w:separator/>
      </w:r>
    </w:p>
  </w:endnote>
  <w:endnote w:type="continuationSeparator" w:id="0">
    <w:p w14:paraId="6B8AF832" w14:textId="77777777" w:rsidR="00897D81" w:rsidRDefault="00897D8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0645" w14:textId="77777777" w:rsidR="00897D81" w:rsidRDefault="00897D81" w:rsidP="007D6A3E">
      <w:pPr>
        <w:spacing w:before="0" w:after="0" w:line="240" w:lineRule="auto"/>
      </w:pPr>
      <w:r>
        <w:separator/>
      </w:r>
    </w:p>
  </w:footnote>
  <w:footnote w:type="continuationSeparator" w:id="0">
    <w:p w14:paraId="17D2554E" w14:textId="77777777" w:rsidR="00897D81" w:rsidRDefault="00897D8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C7D95"/>
    <w:rsid w:val="000E4FC8"/>
    <w:rsid w:val="000F6539"/>
    <w:rsid w:val="00111757"/>
    <w:rsid w:val="001276F0"/>
    <w:rsid w:val="001508FC"/>
    <w:rsid w:val="00164FD6"/>
    <w:rsid w:val="00170F88"/>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263A"/>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97D81"/>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118DE"/>
    <w:rsid w:val="00B34966"/>
    <w:rsid w:val="00B5456C"/>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079DA"/>
    <w:rsid w:val="00E11F2D"/>
    <w:rsid w:val="00E26720"/>
    <w:rsid w:val="00E545D8"/>
    <w:rsid w:val="00E804B1"/>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E4FC8"/>
    <w:rPr>
      <w:sz w:val="16"/>
      <w:szCs w:val="16"/>
    </w:rPr>
  </w:style>
  <w:style w:type="paragraph" w:styleId="CommentText">
    <w:name w:val="annotation text"/>
    <w:basedOn w:val="Normal"/>
    <w:link w:val="CommentTextChar"/>
    <w:uiPriority w:val="99"/>
    <w:unhideWhenUsed/>
    <w:rsid w:val="000E4FC8"/>
    <w:pPr>
      <w:spacing w:line="240" w:lineRule="auto"/>
    </w:pPr>
    <w:rPr>
      <w:sz w:val="20"/>
      <w:szCs w:val="20"/>
    </w:rPr>
  </w:style>
  <w:style w:type="character" w:customStyle="1" w:styleId="CommentTextChar">
    <w:name w:val="Comment Text Char"/>
    <w:basedOn w:val="DefaultParagraphFont"/>
    <w:link w:val="CommentText"/>
    <w:uiPriority w:val="99"/>
    <w:rsid w:val="000E4FC8"/>
  </w:style>
  <w:style w:type="paragraph" w:styleId="CommentSubject">
    <w:name w:val="annotation subject"/>
    <w:basedOn w:val="CommentText"/>
    <w:next w:val="CommentText"/>
    <w:link w:val="CommentSubjectChar"/>
    <w:uiPriority w:val="99"/>
    <w:semiHidden/>
    <w:unhideWhenUsed/>
    <w:rsid w:val="000E4FC8"/>
    <w:rPr>
      <w:b/>
      <w:bCs/>
    </w:rPr>
  </w:style>
  <w:style w:type="character" w:customStyle="1" w:styleId="CommentSubjectChar">
    <w:name w:val="Comment Subject Char"/>
    <w:basedOn w:val="CommentTextChar"/>
    <w:link w:val="CommentSubject"/>
    <w:uiPriority w:val="99"/>
    <w:semiHidden/>
    <w:rsid w:val="000E4FC8"/>
    <w:rPr>
      <w:b/>
      <w:bCs/>
    </w:rPr>
  </w:style>
  <w:style w:type="paragraph" w:styleId="Revision">
    <w:name w:val="Revision"/>
    <w:hidden/>
    <w:uiPriority w:val="99"/>
    <w:semiHidden/>
    <w:rsid w:val="000E4F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104</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2026-07-28T13:34:00Z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ad37f26d-5a74-403d-b7c0-0f48719d272c</vt:lpwstr>
  </property>
</Properties>
</file>