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C287404"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E253C4">
                              <w:rPr>
                                <w:rFonts w:ascii="Verdana" w:hAnsi="Verdana"/>
                                <w:b/>
                                <w:sz w:val="22"/>
                                <w:szCs w:val="22"/>
                              </w:rPr>
                              <w:t>024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253C4">
                              <w:rPr>
                                <w:rFonts w:ascii="Verdana" w:hAnsi="Verdana"/>
                                <w:b/>
                                <w:noProof/>
                                <w:sz w:val="22"/>
                                <w:szCs w:val="22"/>
                              </w:rPr>
                              <w:t>27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C287404"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E253C4">
                        <w:rPr>
                          <w:rFonts w:ascii="Verdana" w:hAnsi="Verdana"/>
                          <w:b/>
                          <w:sz w:val="22"/>
                          <w:szCs w:val="22"/>
                        </w:rPr>
                        <w:t>024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253C4">
                        <w:rPr>
                          <w:rFonts w:ascii="Verdana" w:hAnsi="Verdana"/>
                          <w:b/>
                          <w:noProof/>
                          <w:sz w:val="22"/>
                          <w:szCs w:val="22"/>
                        </w:rPr>
                        <w:t>27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350E692D" w14:textId="717950D3" w:rsidR="00E253C4" w:rsidRPr="00E253C4" w:rsidRDefault="00E253C4" w:rsidP="00E253C4">
      <w:pPr>
        <w:pStyle w:val="ListParagraph"/>
        <w:numPr>
          <w:ilvl w:val="0"/>
          <w:numId w:val="20"/>
        </w:numPr>
        <w:spacing w:before="0" w:line="278" w:lineRule="auto"/>
        <w:ind w:right="0"/>
        <w:rPr>
          <w:rFonts w:ascii="Verdana" w:eastAsia="Aptos" w:hAnsi="Verdana" w:cs="Times New Roman"/>
          <w:b/>
          <w:bCs/>
          <w:color w:val="000000" w:themeColor="text1"/>
          <w:kern w:val="2"/>
          <w:sz w:val="22"/>
          <w:szCs w:val="22"/>
          <w:lang w:eastAsia="en-US"/>
          <w14:ligatures w14:val="standardContextual"/>
        </w:rPr>
      </w:pPr>
      <w:r w:rsidRPr="00E253C4">
        <w:rPr>
          <w:rFonts w:ascii="Verdana" w:eastAsia="Aptos" w:hAnsi="Verdana" w:cs="Times New Roman"/>
          <w:b/>
          <w:bCs/>
          <w:color w:val="000000" w:themeColor="text1"/>
          <w:kern w:val="2"/>
          <w:sz w:val="22"/>
          <w:szCs w:val="22"/>
          <w:lang w:eastAsia="en-US"/>
          <w14:ligatures w14:val="standardContextual"/>
        </w:rPr>
        <w:t xml:space="preserve">How many patients were treated with the following medicines in </w:t>
      </w:r>
      <w:r w:rsidRPr="00E253C4">
        <w:rPr>
          <w:rFonts w:ascii="Verdana" w:eastAsia="Aptos" w:hAnsi="Verdana" w:cs="Times New Roman"/>
          <w:b/>
          <w:bCs/>
          <w:color w:val="000000" w:themeColor="text1"/>
          <w:kern w:val="2"/>
          <w:sz w:val="22"/>
          <w:szCs w:val="22"/>
          <w:u w:val="single"/>
          <w:lang w:eastAsia="en-US"/>
          <w14:ligatures w14:val="standardContextual"/>
        </w:rPr>
        <w:t>total regardless of diagnosis</w:t>
      </w:r>
      <w:r w:rsidRPr="00E253C4">
        <w:rPr>
          <w:rFonts w:ascii="Verdana" w:eastAsia="Aptos" w:hAnsi="Verdana" w:cs="Times New Roman"/>
          <w:b/>
          <w:bCs/>
          <w:color w:val="000000" w:themeColor="text1"/>
          <w:kern w:val="2"/>
          <w:sz w:val="22"/>
          <w:szCs w:val="22"/>
          <w:lang w:eastAsia="en-US"/>
          <w14:ligatures w14:val="standardContextual"/>
        </w:rPr>
        <w:t> in the 3 months between the start of April 2026 to the end of June 2026, or latest 3-month period available?</w:t>
      </w: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0"/>
        <w:gridCol w:w="294"/>
        <w:gridCol w:w="2640"/>
      </w:tblGrid>
      <w:tr w:rsidR="00E253C4" w:rsidRPr="00E253C4" w14:paraId="2D7186D0" w14:textId="77777777" w:rsidTr="00E253C4">
        <w:trPr>
          <w:trHeight w:val="300"/>
        </w:trPr>
        <w:tc>
          <w:tcPr>
            <w:tcW w:w="6090"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04E5C090"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Name of monotherapy or combination </w:t>
            </w:r>
          </w:p>
        </w:tc>
        <w:tc>
          <w:tcPr>
            <w:tcW w:w="294" w:type="dxa"/>
            <w:tcBorders>
              <w:top w:val="outset" w:sz="8" w:space="0" w:color="auto"/>
              <w:left w:val="nil"/>
              <w:bottom w:val="outset" w:sz="8" w:space="0" w:color="auto"/>
              <w:right w:val="single" w:sz="8" w:space="0" w:color="auto"/>
            </w:tcBorders>
            <w:tcMar>
              <w:top w:w="0" w:type="dxa"/>
              <w:left w:w="108" w:type="dxa"/>
              <w:bottom w:w="0" w:type="dxa"/>
              <w:right w:w="108" w:type="dxa"/>
            </w:tcMar>
            <w:hideMark/>
          </w:tcPr>
          <w:p w14:paraId="7D190649"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640"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441324A4" w14:textId="49EF9671"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Number patients treated</w:t>
            </w:r>
          </w:p>
        </w:tc>
      </w:tr>
      <w:tr w:rsidR="00E253C4" w:rsidRPr="00E253C4" w14:paraId="2D307691" w14:textId="77777777" w:rsidTr="00E253C4">
        <w:trPr>
          <w:trHeight w:val="405"/>
        </w:trPr>
        <w:tc>
          <w:tcPr>
            <w:tcW w:w="60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4DAE3A"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1.1 Glofitamab (Columvi) monotherapy</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7A21F103"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27E95E" w14:textId="076B42C6"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r>
      <w:tr w:rsidR="00E253C4" w:rsidRPr="00E253C4" w14:paraId="226B28DF" w14:textId="77777777" w:rsidTr="00E253C4">
        <w:trPr>
          <w:trHeight w:val="480"/>
        </w:trPr>
        <w:tc>
          <w:tcPr>
            <w:tcW w:w="60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417417"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1.2 Glofitamab (Columvi) + Gemcitabine + Oxaliplatin (Glo + GEMOX)</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650F77E9"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781285" w14:textId="38ED519D"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r>
      <w:tr w:rsidR="00E253C4" w:rsidRPr="00E253C4" w14:paraId="3CD0ED0A" w14:textId="77777777" w:rsidTr="00E253C4">
        <w:trPr>
          <w:trHeight w:val="480"/>
        </w:trPr>
        <w:tc>
          <w:tcPr>
            <w:tcW w:w="60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0BC177"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1.3 Epcoritamab (Tepkinly)</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5209AC86"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2C76A8" w14:textId="0360C9E8"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r>
      <w:tr w:rsidR="00E253C4" w:rsidRPr="00E253C4" w14:paraId="18D094FB" w14:textId="77777777" w:rsidTr="00E253C4">
        <w:trPr>
          <w:trHeight w:val="480"/>
        </w:trPr>
        <w:tc>
          <w:tcPr>
            <w:tcW w:w="60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226297"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1.4 Tafasitamab (Minjuvi)</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602CF90B"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5B120F" w14:textId="332E82E7"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r>
      <w:tr w:rsidR="00E253C4" w:rsidRPr="00E253C4" w14:paraId="609BB4A2" w14:textId="77777777" w:rsidTr="00E253C4">
        <w:trPr>
          <w:trHeight w:val="480"/>
        </w:trPr>
        <w:tc>
          <w:tcPr>
            <w:tcW w:w="60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F01842"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1.5 Lenalidomide</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59DF62DC"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E06551" w14:textId="1A60A58C"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130</w:t>
            </w:r>
          </w:p>
        </w:tc>
      </w:tr>
      <w:tr w:rsidR="00E253C4" w:rsidRPr="00E253C4" w14:paraId="20727295" w14:textId="77777777" w:rsidTr="00E253C4">
        <w:trPr>
          <w:trHeight w:val="480"/>
        </w:trPr>
        <w:tc>
          <w:tcPr>
            <w:tcW w:w="60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6D8D62"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1.6 Daratumumab</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15D5BCF9"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BF642A" w14:textId="08BBA63B"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88</w:t>
            </w:r>
          </w:p>
        </w:tc>
      </w:tr>
    </w:tbl>
    <w:p w14:paraId="61A27101" w14:textId="77777777" w:rsidR="00E253C4" w:rsidRPr="00E253C4" w:rsidRDefault="00E253C4" w:rsidP="00E253C4">
      <w:pPr>
        <w:spacing w:before="0" w:line="278" w:lineRule="auto"/>
        <w:ind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p w14:paraId="2FD61A04" w14:textId="371DAA9F" w:rsidR="00E253C4" w:rsidRPr="00E253C4" w:rsidRDefault="00E253C4" w:rsidP="00E253C4">
      <w:pPr>
        <w:pStyle w:val="ListParagraph"/>
        <w:numPr>
          <w:ilvl w:val="0"/>
          <w:numId w:val="20"/>
        </w:numPr>
        <w:spacing w:before="0" w:line="278" w:lineRule="auto"/>
        <w:ind w:right="0"/>
        <w:rPr>
          <w:rFonts w:ascii="Verdana" w:eastAsia="Aptos" w:hAnsi="Verdana" w:cs="Times New Roman"/>
          <w:b/>
          <w:bCs/>
          <w:color w:val="000000" w:themeColor="text1"/>
          <w:kern w:val="2"/>
          <w:sz w:val="22"/>
          <w:szCs w:val="22"/>
          <w:lang w:eastAsia="en-US"/>
          <w14:ligatures w14:val="standardContextual"/>
        </w:rPr>
      </w:pPr>
      <w:r w:rsidRPr="00E253C4">
        <w:rPr>
          <w:rFonts w:ascii="Verdana" w:eastAsia="Aptos" w:hAnsi="Verdana" w:cs="Times New Roman"/>
          <w:b/>
          <w:bCs/>
          <w:color w:val="000000" w:themeColor="text1"/>
          <w:kern w:val="2"/>
          <w:sz w:val="22"/>
          <w:szCs w:val="22"/>
          <w:lang w:eastAsia="en-US"/>
          <w14:ligatures w14:val="standardContextual"/>
        </w:rPr>
        <w:t xml:space="preserve">How many patients with a diagnosis of </w:t>
      </w:r>
      <w:r w:rsidRPr="00E253C4">
        <w:rPr>
          <w:rFonts w:ascii="Verdana" w:eastAsia="Aptos" w:hAnsi="Verdana" w:cs="Times New Roman"/>
          <w:b/>
          <w:bCs/>
          <w:color w:val="000000" w:themeColor="text1"/>
          <w:kern w:val="2"/>
          <w:sz w:val="22"/>
          <w:szCs w:val="22"/>
          <w:u w:val="single"/>
          <w:lang w:eastAsia="en-US"/>
          <w14:ligatures w14:val="standardContextual"/>
        </w:rPr>
        <w:t>Follicular Lymphoma</w:t>
      </w:r>
      <w:r w:rsidRPr="00E253C4">
        <w:rPr>
          <w:rFonts w:ascii="Verdana" w:eastAsia="Aptos" w:hAnsi="Verdana" w:cs="Times New Roman"/>
          <w:b/>
          <w:bCs/>
          <w:color w:val="000000" w:themeColor="text1"/>
          <w:kern w:val="2"/>
          <w:sz w:val="22"/>
          <w:szCs w:val="22"/>
          <w:lang w:eastAsia="en-US"/>
          <w14:ligatures w14:val="standardContextual"/>
        </w:rPr>
        <w:t> were treated with the following medicines, in the 3 months between the start of April 2026 to the end of June 2026, or latest 3-month period available?</w:t>
      </w:r>
    </w:p>
    <w:tbl>
      <w:tblPr>
        <w:tblW w:w="0" w:type="auto"/>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0"/>
        <w:gridCol w:w="294"/>
        <w:gridCol w:w="2640"/>
      </w:tblGrid>
      <w:tr w:rsidR="00E253C4" w:rsidRPr="00E253C4" w14:paraId="5B54DE53" w14:textId="77777777" w:rsidTr="00E253C4">
        <w:trPr>
          <w:trHeight w:val="300"/>
        </w:trPr>
        <w:tc>
          <w:tcPr>
            <w:tcW w:w="6090"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43B0DF73"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Name of monotherapy or combination </w:t>
            </w:r>
          </w:p>
        </w:tc>
        <w:tc>
          <w:tcPr>
            <w:tcW w:w="294" w:type="dxa"/>
            <w:tcBorders>
              <w:top w:val="outset" w:sz="8" w:space="0" w:color="auto"/>
              <w:left w:val="nil"/>
              <w:bottom w:val="outset" w:sz="8" w:space="0" w:color="auto"/>
              <w:right w:val="single" w:sz="8" w:space="0" w:color="auto"/>
            </w:tcBorders>
            <w:tcMar>
              <w:top w:w="0" w:type="dxa"/>
              <w:left w:w="108" w:type="dxa"/>
              <w:bottom w:w="0" w:type="dxa"/>
              <w:right w:w="108" w:type="dxa"/>
            </w:tcMar>
            <w:hideMark/>
          </w:tcPr>
          <w:p w14:paraId="73790A01"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640"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0581B04B" w14:textId="708F3E4F"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Number patients treated</w:t>
            </w:r>
          </w:p>
        </w:tc>
      </w:tr>
      <w:tr w:rsidR="00E253C4" w:rsidRPr="00E253C4" w14:paraId="4E8F48ED" w14:textId="77777777" w:rsidTr="00E253C4">
        <w:trPr>
          <w:trHeight w:val="461"/>
        </w:trPr>
        <w:tc>
          <w:tcPr>
            <w:tcW w:w="60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1EF04"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2.1 Epcoritamab (Tepkinly) Monotherapy</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339B56A1"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5720B9" w14:textId="4256417A"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r>
      <w:tr w:rsidR="00E253C4" w:rsidRPr="00E253C4" w14:paraId="77BC773D" w14:textId="77777777" w:rsidTr="00E253C4">
        <w:trPr>
          <w:trHeight w:val="461"/>
        </w:trPr>
        <w:tc>
          <w:tcPr>
            <w:tcW w:w="60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ED7F44"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2.2 Epcoritamab (Tepkinly) + Rituximab + Lenalidomide (E + R2)</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5738455E"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CA160B" w14:textId="021ACB01"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r>
      <w:tr w:rsidR="00E253C4" w:rsidRPr="00E253C4" w14:paraId="02DAEFB9" w14:textId="77777777" w:rsidTr="00E253C4">
        <w:trPr>
          <w:trHeight w:val="461"/>
        </w:trPr>
        <w:tc>
          <w:tcPr>
            <w:tcW w:w="60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3757CC"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2.3 Rituximab + Lenalidomide (R2)</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2A2FF1AC"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570EAE" w14:textId="58EA8522"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13</w:t>
            </w:r>
          </w:p>
        </w:tc>
      </w:tr>
      <w:tr w:rsidR="00E253C4" w:rsidRPr="00E253C4" w14:paraId="08D57269" w14:textId="77777777" w:rsidTr="00E253C4">
        <w:trPr>
          <w:trHeight w:val="461"/>
        </w:trPr>
        <w:tc>
          <w:tcPr>
            <w:tcW w:w="60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2B3CC3"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lastRenderedPageBreak/>
              <w:t>2.4 Tafasitamab (Minjuvi) + Rituximab + Lenalidomide (Tafa + R2)</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29C6D34B"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A4B58B" w14:textId="380243CB"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r>
    </w:tbl>
    <w:p w14:paraId="7F92E29C" w14:textId="77777777" w:rsidR="00E253C4" w:rsidRPr="00E253C4" w:rsidRDefault="00E253C4" w:rsidP="00E253C4">
      <w:pPr>
        <w:spacing w:before="0" w:line="278" w:lineRule="auto"/>
        <w:ind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p w14:paraId="410C6AEA" w14:textId="77777777" w:rsidR="00E253C4" w:rsidRPr="00E253C4" w:rsidRDefault="00E253C4" w:rsidP="00E253C4">
      <w:pPr>
        <w:spacing w:before="0" w:line="278" w:lineRule="auto"/>
        <w:ind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p w14:paraId="146E70BF" w14:textId="75BD432F" w:rsidR="00E253C4" w:rsidRPr="00E253C4" w:rsidRDefault="00E253C4" w:rsidP="00E253C4">
      <w:pPr>
        <w:pStyle w:val="ListParagraph"/>
        <w:numPr>
          <w:ilvl w:val="0"/>
          <w:numId w:val="20"/>
        </w:numPr>
        <w:spacing w:before="0" w:line="278" w:lineRule="auto"/>
        <w:ind w:right="0"/>
        <w:rPr>
          <w:rFonts w:ascii="Verdana" w:eastAsia="Aptos" w:hAnsi="Verdana" w:cs="Times New Roman"/>
          <w:b/>
          <w:bCs/>
          <w:color w:val="000000" w:themeColor="text1"/>
          <w:kern w:val="2"/>
          <w:sz w:val="22"/>
          <w:szCs w:val="22"/>
          <w:lang w:eastAsia="en-US"/>
          <w14:ligatures w14:val="standardContextual"/>
        </w:rPr>
      </w:pPr>
      <w:r w:rsidRPr="00E253C4">
        <w:rPr>
          <w:rFonts w:ascii="Verdana" w:eastAsia="Aptos" w:hAnsi="Verdana" w:cs="Times New Roman"/>
          <w:b/>
          <w:bCs/>
          <w:color w:val="000000" w:themeColor="text1"/>
          <w:kern w:val="2"/>
          <w:sz w:val="22"/>
          <w:szCs w:val="22"/>
          <w:lang w:eastAsia="en-US"/>
          <w14:ligatures w14:val="standardContextual"/>
        </w:rPr>
        <w:t xml:space="preserve">How many patients with the following types of </w:t>
      </w:r>
      <w:r w:rsidRPr="00E253C4">
        <w:rPr>
          <w:rFonts w:ascii="Verdana" w:eastAsia="Aptos" w:hAnsi="Verdana" w:cs="Times New Roman"/>
          <w:b/>
          <w:bCs/>
          <w:color w:val="000000" w:themeColor="text1"/>
          <w:kern w:val="2"/>
          <w:sz w:val="22"/>
          <w:szCs w:val="22"/>
          <w:u w:val="single"/>
          <w:lang w:eastAsia="en-US"/>
          <w14:ligatures w14:val="standardContextual"/>
        </w:rPr>
        <w:t>Myeloproliferative Disease</w:t>
      </w:r>
      <w:r w:rsidRPr="00E253C4">
        <w:rPr>
          <w:rFonts w:ascii="Verdana" w:eastAsia="Aptos" w:hAnsi="Verdana" w:cs="Times New Roman"/>
          <w:b/>
          <w:bCs/>
          <w:color w:val="000000" w:themeColor="text1"/>
          <w:kern w:val="2"/>
          <w:sz w:val="22"/>
          <w:szCs w:val="22"/>
          <w:lang w:eastAsia="en-US"/>
          <w14:ligatures w14:val="standardContextual"/>
        </w:rPr>
        <w:t> were treated with the following medicines, in the 3 months between the start of April 2026 to the end of June 2026, or latest 3-month period available?</w:t>
      </w:r>
    </w:p>
    <w:tbl>
      <w:tblPr>
        <w:tblW w:w="10257" w:type="dxa"/>
        <w:tblInd w:w="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9"/>
        <w:gridCol w:w="294"/>
        <w:gridCol w:w="2177"/>
        <w:gridCol w:w="1647"/>
        <w:gridCol w:w="1806"/>
        <w:gridCol w:w="2344"/>
      </w:tblGrid>
      <w:tr w:rsidR="00E253C4" w:rsidRPr="00E253C4" w14:paraId="0DE8E973" w14:textId="77777777" w:rsidTr="00E253C4">
        <w:trPr>
          <w:trHeight w:val="300"/>
        </w:trPr>
        <w:tc>
          <w:tcPr>
            <w:tcW w:w="1989"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6BE80BC7"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Name of medicine</w:t>
            </w:r>
          </w:p>
        </w:tc>
        <w:tc>
          <w:tcPr>
            <w:tcW w:w="294" w:type="dxa"/>
            <w:tcBorders>
              <w:top w:val="outset" w:sz="8" w:space="0" w:color="auto"/>
              <w:left w:val="nil"/>
              <w:bottom w:val="outset" w:sz="8" w:space="0" w:color="auto"/>
              <w:right w:val="single" w:sz="8" w:space="0" w:color="auto"/>
            </w:tcBorders>
            <w:tcMar>
              <w:top w:w="0" w:type="dxa"/>
              <w:left w:w="108" w:type="dxa"/>
              <w:bottom w:w="0" w:type="dxa"/>
              <w:right w:w="108" w:type="dxa"/>
            </w:tcMar>
            <w:hideMark/>
          </w:tcPr>
          <w:p w14:paraId="4018BA91"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177"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0FBA2E76" w14:textId="77777777"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All Types of Myeloproliferative Disease</w:t>
            </w:r>
          </w:p>
        </w:tc>
        <w:tc>
          <w:tcPr>
            <w:tcW w:w="1647"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749519EA" w14:textId="77777777"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Myelofibrosis</w:t>
            </w:r>
          </w:p>
        </w:tc>
        <w:tc>
          <w:tcPr>
            <w:tcW w:w="1806"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171016ED" w14:textId="77777777"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Polycythaemia Vera</w:t>
            </w:r>
          </w:p>
        </w:tc>
        <w:tc>
          <w:tcPr>
            <w:tcW w:w="2344"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5F4C51BF" w14:textId="77777777"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Essential Thrombocythaemia</w:t>
            </w:r>
          </w:p>
        </w:tc>
      </w:tr>
      <w:tr w:rsidR="00E253C4" w:rsidRPr="00E253C4" w14:paraId="5FB901DB" w14:textId="77777777" w:rsidTr="00E253C4">
        <w:trPr>
          <w:trHeight w:val="461"/>
        </w:trPr>
        <w:tc>
          <w:tcPr>
            <w:tcW w:w="19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50AB2F"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3.1 Fedratinib (Inrebic)</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20C3EBB7"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1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368374" w14:textId="6070BDE3"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c>
          <w:tcPr>
            <w:tcW w:w="16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5DC6EB" w14:textId="6031A8B8"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c>
          <w:tcPr>
            <w:tcW w:w="1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A4EDAE" w14:textId="6C229353"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c>
          <w:tcPr>
            <w:tcW w:w="23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3EEA8D" w14:textId="057ADA5B"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r>
      <w:tr w:rsidR="00E253C4" w:rsidRPr="00E253C4" w14:paraId="26201AE0" w14:textId="77777777" w:rsidTr="00E253C4">
        <w:trPr>
          <w:trHeight w:val="461"/>
        </w:trPr>
        <w:tc>
          <w:tcPr>
            <w:tcW w:w="19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891835"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3.2 Momelotinib (Omjjara)</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41728770"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1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C2B9E3" w14:textId="55178AA2"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5</w:t>
            </w:r>
          </w:p>
        </w:tc>
        <w:tc>
          <w:tcPr>
            <w:tcW w:w="16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623061" w14:textId="032E3DD3"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5</w:t>
            </w:r>
          </w:p>
        </w:tc>
        <w:tc>
          <w:tcPr>
            <w:tcW w:w="1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E6B6D3" w14:textId="20067A62"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c>
          <w:tcPr>
            <w:tcW w:w="23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00C8B1" w14:textId="3391B3F5"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r>
      <w:tr w:rsidR="00E253C4" w:rsidRPr="00E253C4" w14:paraId="0062D324" w14:textId="77777777" w:rsidTr="00E253C4">
        <w:trPr>
          <w:trHeight w:val="461"/>
        </w:trPr>
        <w:tc>
          <w:tcPr>
            <w:tcW w:w="19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B3BE6B"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3.3 Peginterferon Alfa-2a (Pegasys)</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629CEDCE"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1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5BD6FF" w14:textId="7567AA6F" w:rsidR="00E253C4" w:rsidRPr="00E253C4" w:rsidRDefault="00163A5C"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Pr>
                <w:rFonts w:ascii="Verdana" w:eastAsia="Aptos" w:hAnsi="Verdana" w:cs="Times New Roman"/>
                <w:color w:val="000000" w:themeColor="text1"/>
                <w:kern w:val="2"/>
                <w:sz w:val="22"/>
                <w:szCs w:val="22"/>
                <w:lang w:eastAsia="en-US"/>
                <w14:ligatures w14:val="standardContextual"/>
              </w:rPr>
              <w:t>&lt;5*</w:t>
            </w:r>
          </w:p>
        </w:tc>
        <w:tc>
          <w:tcPr>
            <w:tcW w:w="16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53C257" w14:textId="7129C183"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c>
          <w:tcPr>
            <w:tcW w:w="1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5344F2" w14:textId="11867D24" w:rsidR="00E253C4" w:rsidRPr="00E253C4" w:rsidRDefault="00163A5C"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Pr>
                <w:rFonts w:ascii="Verdana" w:eastAsia="Aptos" w:hAnsi="Verdana" w:cs="Times New Roman"/>
                <w:color w:val="000000" w:themeColor="text1"/>
                <w:kern w:val="2"/>
                <w:sz w:val="22"/>
                <w:szCs w:val="22"/>
                <w:lang w:eastAsia="en-US"/>
                <w14:ligatures w14:val="standardContextual"/>
              </w:rPr>
              <w:t>&lt;5*</w:t>
            </w:r>
          </w:p>
        </w:tc>
        <w:tc>
          <w:tcPr>
            <w:tcW w:w="23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88BA61" w14:textId="77BE9FAF"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r>
      <w:tr w:rsidR="00E253C4" w:rsidRPr="00E253C4" w14:paraId="4F93FCBA" w14:textId="77777777" w:rsidTr="00E253C4">
        <w:trPr>
          <w:trHeight w:val="461"/>
        </w:trPr>
        <w:tc>
          <w:tcPr>
            <w:tcW w:w="19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4AAC85"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3.4 Ropeginterferon Alfa-2b (Besremi)</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4DC95D1C"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1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05C786" w14:textId="6700ECF7"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c>
          <w:tcPr>
            <w:tcW w:w="16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C43D0B" w14:textId="298FAB41"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c>
          <w:tcPr>
            <w:tcW w:w="1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668EE9" w14:textId="07A9A932"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c>
          <w:tcPr>
            <w:tcW w:w="23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85582A" w14:textId="12CC88B5"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r>
      <w:tr w:rsidR="00E253C4" w:rsidRPr="00E253C4" w14:paraId="7FBE500B" w14:textId="77777777" w:rsidTr="00E253C4">
        <w:trPr>
          <w:trHeight w:val="461"/>
        </w:trPr>
        <w:tc>
          <w:tcPr>
            <w:tcW w:w="19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53519F"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3.5 Ruxolitinib (Jakavi)</w:t>
            </w:r>
          </w:p>
        </w:tc>
        <w:tc>
          <w:tcPr>
            <w:tcW w:w="294" w:type="dxa"/>
            <w:tcBorders>
              <w:top w:val="nil"/>
              <w:left w:val="nil"/>
              <w:bottom w:val="outset" w:sz="8" w:space="0" w:color="auto"/>
              <w:right w:val="single" w:sz="8" w:space="0" w:color="auto"/>
            </w:tcBorders>
            <w:tcMar>
              <w:top w:w="0" w:type="dxa"/>
              <w:left w:w="108" w:type="dxa"/>
              <w:bottom w:w="0" w:type="dxa"/>
              <w:right w:w="108" w:type="dxa"/>
            </w:tcMar>
            <w:vAlign w:val="center"/>
            <w:hideMark/>
          </w:tcPr>
          <w:p w14:paraId="466F29BC" w14:textId="77777777" w:rsidR="00E253C4" w:rsidRPr="00E253C4" w:rsidRDefault="00E253C4" w:rsidP="00E253C4">
            <w:pPr>
              <w:spacing w:before="0" w:line="278" w:lineRule="auto"/>
              <w:ind w:left="0" w:right="0"/>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 </w:t>
            </w:r>
          </w:p>
        </w:tc>
        <w:tc>
          <w:tcPr>
            <w:tcW w:w="21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A0FD92" w14:textId="4BA53B4E"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14</w:t>
            </w:r>
          </w:p>
        </w:tc>
        <w:tc>
          <w:tcPr>
            <w:tcW w:w="16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2C8F94" w14:textId="1CE0F7FB"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11</w:t>
            </w:r>
          </w:p>
        </w:tc>
        <w:tc>
          <w:tcPr>
            <w:tcW w:w="1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8CC375" w14:textId="6FCFBA23" w:rsidR="00E253C4" w:rsidRPr="00E253C4" w:rsidRDefault="00163A5C"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Pr>
                <w:rFonts w:ascii="Verdana" w:eastAsia="Aptos" w:hAnsi="Verdana" w:cs="Times New Roman"/>
                <w:color w:val="000000" w:themeColor="text1"/>
                <w:kern w:val="2"/>
                <w:sz w:val="22"/>
                <w:szCs w:val="22"/>
                <w:lang w:eastAsia="en-US"/>
                <w14:ligatures w14:val="standardContextual"/>
              </w:rPr>
              <w:t>&lt;5*</w:t>
            </w:r>
          </w:p>
        </w:tc>
        <w:tc>
          <w:tcPr>
            <w:tcW w:w="23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333D2B" w14:textId="7F9ACBF4" w:rsidR="00E253C4" w:rsidRPr="00E253C4" w:rsidRDefault="00E253C4" w:rsidP="00E253C4">
            <w:pPr>
              <w:spacing w:before="0" w:line="278" w:lineRule="auto"/>
              <w:ind w:left="0" w:right="0"/>
              <w:jc w:val="center"/>
              <w:rPr>
                <w:rFonts w:ascii="Verdana" w:eastAsia="Aptos" w:hAnsi="Verdana" w:cs="Times New Roman"/>
                <w:color w:val="000000" w:themeColor="text1"/>
                <w:kern w:val="2"/>
                <w:sz w:val="22"/>
                <w:szCs w:val="22"/>
                <w:lang w:eastAsia="en-US"/>
                <w14:ligatures w14:val="standardContextual"/>
              </w:rPr>
            </w:pPr>
            <w:r w:rsidRPr="00E253C4">
              <w:rPr>
                <w:rFonts w:ascii="Verdana" w:eastAsia="Aptos" w:hAnsi="Verdana" w:cs="Times New Roman"/>
                <w:color w:val="000000" w:themeColor="text1"/>
                <w:kern w:val="2"/>
                <w:sz w:val="22"/>
                <w:szCs w:val="22"/>
                <w:lang w:eastAsia="en-US"/>
                <w14:ligatures w14:val="standardContextual"/>
              </w:rPr>
              <w:t>Nil</w:t>
            </w:r>
          </w:p>
        </w:tc>
      </w:tr>
    </w:tbl>
    <w:p w14:paraId="4311A364" w14:textId="77777777" w:rsidR="00E253C4" w:rsidRPr="00E253C4" w:rsidRDefault="00E253C4" w:rsidP="00E253C4">
      <w:pPr>
        <w:spacing w:before="0" w:line="278" w:lineRule="auto"/>
        <w:ind w:left="0" w:right="0"/>
        <w:rPr>
          <w:rFonts w:ascii="Aptos" w:eastAsia="Aptos" w:hAnsi="Aptos" w:cs="Times New Roman"/>
          <w:kern w:val="2"/>
          <w:lang w:eastAsia="en-US"/>
          <w14:ligatures w14:val="standardContextual"/>
        </w:rPr>
      </w:pPr>
      <w:r w:rsidRPr="00E253C4">
        <w:rPr>
          <w:rFonts w:ascii="Aptos" w:eastAsia="Aptos" w:hAnsi="Aptos" w:cs="Times New Roman"/>
          <w:kern w:val="2"/>
          <w:lang w:eastAsia="en-US"/>
          <w14:ligatures w14:val="standardContextual"/>
        </w:rPr>
        <w:t> </w:t>
      </w:r>
    </w:p>
    <w:p w14:paraId="23DF621B" w14:textId="06E6DF91" w:rsidR="00873328" w:rsidRPr="00163A5C" w:rsidRDefault="00163A5C" w:rsidP="00421E7F">
      <w:pPr>
        <w:rPr>
          <w:rFonts w:ascii="Verdana" w:hAnsi="Verdana"/>
          <w:noProof/>
          <w:sz w:val="22"/>
          <w:szCs w:val="22"/>
        </w:rPr>
      </w:pPr>
      <w:r w:rsidRPr="00163A5C">
        <w:rPr>
          <w:rFonts w:ascii="Verdana" w:hAnsi="Verdana"/>
          <w:noProof/>
          <w:sz w:val="22"/>
          <w:szCs w:val="22"/>
        </w:rPr>
        <w:t xml:space="preserve">* </w:t>
      </w:r>
      <w:r w:rsidRPr="00163A5C">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2178A95B" w14:textId="77777777" w:rsidR="00873328" w:rsidRDefault="00873328" w:rsidP="00421E7F">
      <w:pPr>
        <w:rPr>
          <w:rFonts w:ascii="Verdana" w:hAnsi="Verdana"/>
          <w:b/>
          <w:bCs/>
          <w:noProof/>
          <w:sz w:val="22"/>
          <w:szCs w:val="22"/>
        </w:rPr>
      </w:pPr>
    </w:p>
    <w:p w14:paraId="7F202BA5" w14:textId="6C66C514"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CA356" w14:textId="77777777" w:rsidR="00F549AA" w:rsidRDefault="00F549AA" w:rsidP="007D6A3E">
      <w:pPr>
        <w:spacing w:before="0" w:after="0" w:line="240" w:lineRule="auto"/>
      </w:pPr>
      <w:r>
        <w:separator/>
      </w:r>
    </w:p>
  </w:endnote>
  <w:endnote w:type="continuationSeparator" w:id="0">
    <w:p w14:paraId="1F1B38CA" w14:textId="77777777" w:rsidR="00F549AA" w:rsidRDefault="00F549A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2FEE1" w14:textId="77777777" w:rsidR="00F549AA" w:rsidRDefault="00F549AA" w:rsidP="007D6A3E">
      <w:pPr>
        <w:spacing w:before="0" w:after="0" w:line="240" w:lineRule="auto"/>
      </w:pPr>
      <w:r>
        <w:separator/>
      </w:r>
    </w:p>
  </w:footnote>
  <w:footnote w:type="continuationSeparator" w:id="0">
    <w:p w14:paraId="34C00F0F" w14:textId="77777777" w:rsidR="00F549AA" w:rsidRDefault="00F549A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BB6BE0"/>
    <w:multiLevelType w:val="hybridMultilevel"/>
    <w:tmpl w:val="4A981E76"/>
    <w:lvl w:ilvl="0" w:tplc="46048D9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CD143E9"/>
    <w:multiLevelType w:val="hybridMultilevel"/>
    <w:tmpl w:val="E8AEF39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565342034">
    <w:abstractNumId w:val="18"/>
  </w:num>
  <w:num w:numId="20" w16cid:durableId="18146350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63A5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064B2"/>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53C4"/>
    <w:rsid w:val="00E26720"/>
    <w:rsid w:val="00E545D8"/>
    <w:rsid w:val="00E817B3"/>
    <w:rsid w:val="00E90BC7"/>
    <w:rsid w:val="00EA2898"/>
    <w:rsid w:val="00EA57D4"/>
    <w:rsid w:val="00EE0615"/>
    <w:rsid w:val="00F26B29"/>
    <w:rsid w:val="00F549AA"/>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88</TotalTime>
  <Pages>3</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2019-03-26T11:11:00Z</cp:lastPrinted>
  <dcterms:created xsi:type="dcterms:W3CDTF">2021-09-13T07:38:00Z</dcterms:created>
  <dcterms:modified xsi:type="dcterms:W3CDTF">2026-07-27T12:34:00Z</dcterms:modified>
</cp:coreProperties>
</file>