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E6F60F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C3CE9">
                              <w:rPr>
                                <w:rFonts w:ascii="Verdana" w:hAnsi="Verdana"/>
                                <w:b/>
                                <w:sz w:val="22"/>
                                <w:szCs w:val="22"/>
                              </w:rPr>
                              <w:t>023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2288C">
                              <w:rPr>
                                <w:rFonts w:ascii="Verdana" w:hAnsi="Verdana"/>
                                <w:b/>
                                <w:noProof/>
                                <w:sz w:val="22"/>
                                <w:szCs w:val="22"/>
                              </w:rPr>
                              <w:t>24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E6F60F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C3CE9">
                        <w:rPr>
                          <w:rFonts w:ascii="Verdana" w:hAnsi="Verdana"/>
                          <w:b/>
                          <w:sz w:val="22"/>
                          <w:szCs w:val="22"/>
                        </w:rPr>
                        <w:t>023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2288C">
                        <w:rPr>
                          <w:rFonts w:ascii="Verdana" w:hAnsi="Verdana"/>
                          <w:b/>
                          <w:noProof/>
                          <w:sz w:val="22"/>
                          <w:szCs w:val="22"/>
                        </w:rPr>
                        <w:t>24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D643C1" w14:textId="77777777" w:rsidR="0022288C" w:rsidRDefault="0022288C" w:rsidP="00DC0D5A">
      <w:pPr>
        <w:spacing w:before="280"/>
        <w:rPr>
          <w:rFonts w:ascii="Verdana" w:hAnsi="Verdana"/>
          <w:sz w:val="22"/>
        </w:rPr>
      </w:pPr>
      <w:r>
        <w:rPr>
          <w:rFonts w:ascii="Verdana" w:hAnsi="Verdana"/>
          <w:sz w:val="22"/>
        </w:rPr>
        <w:t>The information below reflects the period April to June 2026.</w:t>
      </w:r>
    </w:p>
    <w:p w14:paraId="635CAE49" w14:textId="7515E3EF"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872FCA0" w14:textId="77777777" w:rsidR="00EC3CE9" w:rsidRPr="00EC3CE9" w:rsidRDefault="00EC3CE9" w:rsidP="00EC3CE9">
      <w:pPr>
        <w:rPr>
          <w:rFonts w:ascii="Verdana" w:hAnsi="Verdana"/>
          <w:b/>
          <w:bCs/>
          <w:noProof/>
          <w:sz w:val="22"/>
          <w:szCs w:val="22"/>
        </w:rPr>
      </w:pPr>
      <w:r w:rsidRPr="00EC3CE9">
        <w:rPr>
          <w:rFonts w:ascii="Verdana" w:hAnsi="Verdana"/>
          <w:b/>
          <w:bCs/>
          <w:noProof/>
          <w:sz w:val="22"/>
          <w:szCs w:val="22"/>
        </w:rPr>
        <w:t>Question One</w:t>
      </w:r>
    </w:p>
    <w:p w14:paraId="5E523EC5" w14:textId="77777777" w:rsidR="00EC3CE9" w:rsidRPr="00EC3CE9" w:rsidRDefault="00EC3CE9" w:rsidP="00EC3CE9">
      <w:pPr>
        <w:rPr>
          <w:rFonts w:ascii="Verdana" w:hAnsi="Verdana"/>
          <w:b/>
          <w:bCs/>
          <w:noProof/>
          <w:sz w:val="22"/>
          <w:szCs w:val="22"/>
        </w:rPr>
      </w:pPr>
      <w:r w:rsidRPr="00EC3CE9">
        <w:rPr>
          <w:rFonts w:ascii="Verdana" w:hAnsi="Verdana"/>
          <w:b/>
          <w:bCs/>
          <w:noProof/>
          <w:sz w:val="22"/>
          <w:szCs w:val="22"/>
        </w:rPr>
        <w:t>How many patients were treated for Urothelial cancer (any stage) in the past 3 months with the following treatments:</w:t>
      </w:r>
    </w:p>
    <w:tbl>
      <w:tblPr>
        <w:tblW w:w="9026" w:type="dxa"/>
        <w:jc w:val="center"/>
        <w:tblLook w:val="04A0" w:firstRow="1" w:lastRow="0" w:firstColumn="1" w:lastColumn="0" w:noHBand="0" w:noVBand="1"/>
      </w:tblPr>
      <w:tblGrid>
        <w:gridCol w:w="6322"/>
        <w:gridCol w:w="2704"/>
      </w:tblGrid>
      <w:tr w:rsidR="00EC3CE9" w:rsidRPr="00EC3CE9" w14:paraId="50405306" w14:textId="77777777" w:rsidTr="00EC3CE9">
        <w:trPr>
          <w:trHeight w:val="300"/>
          <w:jc w:val="center"/>
        </w:trPr>
        <w:tc>
          <w:tcPr>
            <w:tcW w:w="6322" w:type="dxa"/>
            <w:tcBorders>
              <w:top w:val="nil"/>
              <w:left w:val="nil"/>
              <w:bottom w:val="nil"/>
              <w:right w:val="nil"/>
            </w:tcBorders>
            <w:noWrap/>
            <w:vAlign w:val="center"/>
            <w:hideMark/>
          </w:tcPr>
          <w:p w14:paraId="2D4C0388"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Atezolizumab</w:t>
            </w:r>
          </w:p>
        </w:tc>
        <w:tc>
          <w:tcPr>
            <w:tcW w:w="2704" w:type="dxa"/>
            <w:tcBorders>
              <w:top w:val="nil"/>
              <w:left w:val="nil"/>
              <w:bottom w:val="nil"/>
              <w:right w:val="nil"/>
            </w:tcBorders>
            <w:noWrap/>
            <w:vAlign w:val="bottom"/>
            <w:hideMark/>
          </w:tcPr>
          <w:p w14:paraId="58304E7F"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&lt;5*</w:t>
            </w:r>
          </w:p>
        </w:tc>
      </w:tr>
      <w:tr w:rsidR="00EC3CE9" w:rsidRPr="00EC3CE9" w14:paraId="14D4BCAF" w14:textId="77777777" w:rsidTr="00EC3CE9">
        <w:trPr>
          <w:trHeight w:val="300"/>
          <w:jc w:val="center"/>
        </w:trPr>
        <w:tc>
          <w:tcPr>
            <w:tcW w:w="6322" w:type="dxa"/>
            <w:tcBorders>
              <w:top w:val="nil"/>
              <w:left w:val="nil"/>
              <w:bottom w:val="nil"/>
              <w:right w:val="nil"/>
            </w:tcBorders>
            <w:noWrap/>
            <w:vAlign w:val="bottom"/>
            <w:hideMark/>
          </w:tcPr>
          <w:p w14:paraId="4EBDF4CE"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Avelumab</w:t>
            </w:r>
          </w:p>
        </w:tc>
        <w:tc>
          <w:tcPr>
            <w:tcW w:w="2704" w:type="dxa"/>
            <w:tcBorders>
              <w:top w:val="nil"/>
              <w:left w:val="nil"/>
              <w:bottom w:val="nil"/>
              <w:right w:val="nil"/>
            </w:tcBorders>
            <w:noWrap/>
            <w:vAlign w:val="bottom"/>
            <w:hideMark/>
          </w:tcPr>
          <w:p w14:paraId="686564B1"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&lt;5*</w:t>
            </w:r>
          </w:p>
        </w:tc>
      </w:tr>
      <w:tr w:rsidR="00EC3CE9" w:rsidRPr="00EC3CE9" w14:paraId="0CB8976C" w14:textId="77777777" w:rsidTr="00EC3CE9">
        <w:trPr>
          <w:trHeight w:val="300"/>
          <w:jc w:val="center"/>
        </w:trPr>
        <w:tc>
          <w:tcPr>
            <w:tcW w:w="6322" w:type="dxa"/>
            <w:tcBorders>
              <w:top w:val="nil"/>
              <w:left w:val="nil"/>
              <w:bottom w:val="nil"/>
              <w:right w:val="nil"/>
            </w:tcBorders>
            <w:noWrap/>
            <w:vAlign w:val="center"/>
            <w:hideMark/>
          </w:tcPr>
          <w:p w14:paraId="40574C02"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Carboplatin single or in any other combination</w:t>
            </w:r>
          </w:p>
        </w:tc>
        <w:tc>
          <w:tcPr>
            <w:tcW w:w="2704" w:type="dxa"/>
            <w:tcBorders>
              <w:top w:val="nil"/>
              <w:left w:val="nil"/>
              <w:bottom w:val="nil"/>
              <w:right w:val="nil"/>
            </w:tcBorders>
            <w:noWrap/>
            <w:vAlign w:val="center"/>
            <w:hideMark/>
          </w:tcPr>
          <w:p w14:paraId="700BB8AC"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Nil</w:t>
            </w:r>
          </w:p>
        </w:tc>
      </w:tr>
      <w:tr w:rsidR="00EC3CE9" w:rsidRPr="00EC3CE9" w14:paraId="79744526" w14:textId="77777777" w:rsidTr="00EC3CE9">
        <w:trPr>
          <w:trHeight w:val="300"/>
          <w:jc w:val="center"/>
        </w:trPr>
        <w:tc>
          <w:tcPr>
            <w:tcW w:w="6322" w:type="dxa"/>
            <w:tcBorders>
              <w:top w:val="nil"/>
              <w:left w:val="nil"/>
              <w:bottom w:val="nil"/>
              <w:right w:val="nil"/>
            </w:tcBorders>
            <w:noWrap/>
            <w:vAlign w:val="center"/>
            <w:hideMark/>
          </w:tcPr>
          <w:p w14:paraId="2095C44E"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Carboplatin with Gemcitabine</w:t>
            </w:r>
          </w:p>
        </w:tc>
        <w:tc>
          <w:tcPr>
            <w:tcW w:w="2704" w:type="dxa"/>
            <w:tcBorders>
              <w:top w:val="nil"/>
              <w:left w:val="nil"/>
              <w:bottom w:val="nil"/>
              <w:right w:val="nil"/>
            </w:tcBorders>
            <w:noWrap/>
            <w:vAlign w:val="center"/>
            <w:hideMark/>
          </w:tcPr>
          <w:p w14:paraId="2C98B569"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Nil</w:t>
            </w:r>
          </w:p>
        </w:tc>
      </w:tr>
      <w:tr w:rsidR="00EC3CE9" w:rsidRPr="00EC3CE9" w14:paraId="0A293E58" w14:textId="77777777" w:rsidTr="00EC3CE9">
        <w:trPr>
          <w:trHeight w:val="300"/>
          <w:jc w:val="center"/>
        </w:trPr>
        <w:tc>
          <w:tcPr>
            <w:tcW w:w="6322" w:type="dxa"/>
            <w:tcBorders>
              <w:top w:val="nil"/>
              <w:left w:val="nil"/>
              <w:bottom w:val="nil"/>
              <w:right w:val="nil"/>
            </w:tcBorders>
            <w:noWrap/>
            <w:vAlign w:val="center"/>
            <w:hideMark/>
          </w:tcPr>
          <w:p w14:paraId="7C8DB1FF"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Carboplatin with Gemcitabine + Avelumab (Bavencio)</w:t>
            </w:r>
          </w:p>
        </w:tc>
        <w:tc>
          <w:tcPr>
            <w:tcW w:w="2704" w:type="dxa"/>
            <w:tcBorders>
              <w:top w:val="nil"/>
              <w:left w:val="nil"/>
              <w:bottom w:val="nil"/>
              <w:right w:val="nil"/>
            </w:tcBorders>
            <w:noWrap/>
            <w:vAlign w:val="bottom"/>
            <w:hideMark/>
          </w:tcPr>
          <w:p w14:paraId="62F272C1"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&lt;5*</w:t>
            </w:r>
          </w:p>
        </w:tc>
      </w:tr>
      <w:tr w:rsidR="00EC3CE9" w:rsidRPr="00EC3CE9" w14:paraId="25C9F260" w14:textId="77777777" w:rsidTr="00EC3CE9">
        <w:trPr>
          <w:trHeight w:val="300"/>
          <w:jc w:val="center"/>
        </w:trPr>
        <w:tc>
          <w:tcPr>
            <w:tcW w:w="6322" w:type="dxa"/>
            <w:tcBorders>
              <w:top w:val="nil"/>
              <w:left w:val="nil"/>
              <w:bottom w:val="nil"/>
              <w:right w:val="nil"/>
            </w:tcBorders>
            <w:noWrap/>
            <w:vAlign w:val="bottom"/>
            <w:hideMark/>
          </w:tcPr>
          <w:p w14:paraId="6B495C7B"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Carboplatin with Paclitaxel</w:t>
            </w:r>
          </w:p>
        </w:tc>
        <w:tc>
          <w:tcPr>
            <w:tcW w:w="2704" w:type="dxa"/>
            <w:tcBorders>
              <w:top w:val="nil"/>
              <w:left w:val="nil"/>
              <w:bottom w:val="nil"/>
              <w:right w:val="nil"/>
            </w:tcBorders>
            <w:noWrap/>
            <w:vAlign w:val="center"/>
            <w:hideMark/>
          </w:tcPr>
          <w:p w14:paraId="786DC275"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Nil</w:t>
            </w:r>
          </w:p>
        </w:tc>
      </w:tr>
      <w:tr w:rsidR="00EC3CE9" w:rsidRPr="00EC3CE9" w14:paraId="3BB5CED3" w14:textId="77777777" w:rsidTr="00EC3CE9">
        <w:trPr>
          <w:trHeight w:val="300"/>
          <w:jc w:val="center"/>
        </w:trPr>
        <w:tc>
          <w:tcPr>
            <w:tcW w:w="6322" w:type="dxa"/>
            <w:tcBorders>
              <w:top w:val="nil"/>
              <w:left w:val="nil"/>
              <w:bottom w:val="nil"/>
              <w:right w:val="nil"/>
            </w:tcBorders>
            <w:noWrap/>
            <w:vAlign w:val="center"/>
            <w:hideMark/>
          </w:tcPr>
          <w:p w14:paraId="4F6407B1"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Cisplatin single agent or in any other combination</w:t>
            </w:r>
          </w:p>
        </w:tc>
        <w:tc>
          <w:tcPr>
            <w:tcW w:w="2704" w:type="dxa"/>
            <w:tcBorders>
              <w:top w:val="nil"/>
              <w:left w:val="nil"/>
              <w:bottom w:val="nil"/>
              <w:right w:val="nil"/>
            </w:tcBorders>
            <w:noWrap/>
            <w:vAlign w:val="center"/>
            <w:hideMark/>
          </w:tcPr>
          <w:p w14:paraId="4B8801B1"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Nil</w:t>
            </w:r>
          </w:p>
        </w:tc>
      </w:tr>
      <w:tr w:rsidR="00EC3CE9" w:rsidRPr="00EC3CE9" w14:paraId="1B83FD29" w14:textId="77777777" w:rsidTr="00EC3CE9">
        <w:trPr>
          <w:trHeight w:val="300"/>
          <w:jc w:val="center"/>
        </w:trPr>
        <w:tc>
          <w:tcPr>
            <w:tcW w:w="6322" w:type="dxa"/>
            <w:tcBorders>
              <w:top w:val="nil"/>
              <w:left w:val="nil"/>
              <w:bottom w:val="nil"/>
              <w:right w:val="nil"/>
            </w:tcBorders>
            <w:noWrap/>
            <w:vAlign w:val="center"/>
            <w:hideMark/>
          </w:tcPr>
          <w:p w14:paraId="48CC413B"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Cisplatin with Gemcitabine</w:t>
            </w:r>
          </w:p>
        </w:tc>
        <w:tc>
          <w:tcPr>
            <w:tcW w:w="2704" w:type="dxa"/>
            <w:tcBorders>
              <w:top w:val="nil"/>
              <w:left w:val="nil"/>
              <w:bottom w:val="nil"/>
              <w:right w:val="nil"/>
            </w:tcBorders>
            <w:noWrap/>
            <w:vAlign w:val="bottom"/>
            <w:hideMark/>
          </w:tcPr>
          <w:p w14:paraId="5EEF4056"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&lt;5*</w:t>
            </w:r>
          </w:p>
        </w:tc>
      </w:tr>
      <w:tr w:rsidR="00EC3CE9" w:rsidRPr="00EC3CE9" w14:paraId="1514E537" w14:textId="77777777" w:rsidTr="00EC3CE9">
        <w:trPr>
          <w:trHeight w:val="300"/>
          <w:jc w:val="center"/>
        </w:trPr>
        <w:tc>
          <w:tcPr>
            <w:tcW w:w="6322" w:type="dxa"/>
            <w:tcBorders>
              <w:top w:val="nil"/>
              <w:left w:val="nil"/>
              <w:bottom w:val="nil"/>
              <w:right w:val="nil"/>
            </w:tcBorders>
            <w:noWrap/>
            <w:vAlign w:val="center"/>
            <w:hideMark/>
          </w:tcPr>
          <w:p w14:paraId="3193C02C"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Cisplatin with Gemcitabine + Nivolumab</w:t>
            </w:r>
          </w:p>
        </w:tc>
        <w:tc>
          <w:tcPr>
            <w:tcW w:w="2704" w:type="dxa"/>
            <w:tcBorders>
              <w:top w:val="nil"/>
              <w:left w:val="nil"/>
              <w:bottom w:val="nil"/>
              <w:right w:val="nil"/>
            </w:tcBorders>
            <w:noWrap/>
            <w:vAlign w:val="center"/>
            <w:hideMark/>
          </w:tcPr>
          <w:p w14:paraId="0C402D42"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Nil</w:t>
            </w:r>
          </w:p>
        </w:tc>
      </w:tr>
      <w:tr w:rsidR="00EC3CE9" w:rsidRPr="00EC3CE9" w14:paraId="4C558F73" w14:textId="77777777" w:rsidTr="00EC3CE9">
        <w:trPr>
          <w:trHeight w:val="300"/>
          <w:jc w:val="center"/>
        </w:trPr>
        <w:tc>
          <w:tcPr>
            <w:tcW w:w="6322" w:type="dxa"/>
            <w:tcBorders>
              <w:top w:val="nil"/>
              <w:left w:val="nil"/>
              <w:bottom w:val="nil"/>
              <w:right w:val="nil"/>
            </w:tcBorders>
            <w:noWrap/>
            <w:vAlign w:val="center"/>
            <w:hideMark/>
          </w:tcPr>
          <w:p w14:paraId="5DAA3736"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Cisplatin with Gemcitabine + Avelumab (Bavencio)</w:t>
            </w:r>
          </w:p>
        </w:tc>
        <w:tc>
          <w:tcPr>
            <w:tcW w:w="2704" w:type="dxa"/>
            <w:tcBorders>
              <w:top w:val="nil"/>
              <w:left w:val="nil"/>
              <w:bottom w:val="nil"/>
              <w:right w:val="nil"/>
            </w:tcBorders>
            <w:noWrap/>
            <w:vAlign w:val="center"/>
            <w:hideMark/>
          </w:tcPr>
          <w:p w14:paraId="6614F05A"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Nil</w:t>
            </w:r>
          </w:p>
        </w:tc>
      </w:tr>
      <w:tr w:rsidR="00EC3CE9" w:rsidRPr="00EC3CE9" w14:paraId="7C582C67" w14:textId="77777777" w:rsidTr="00EC3CE9">
        <w:trPr>
          <w:trHeight w:val="300"/>
          <w:jc w:val="center"/>
        </w:trPr>
        <w:tc>
          <w:tcPr>
            <w:tcW w:w="6322" w:type="dxa"/>
            <w:tcBorders>
              <w:top w:val="nil"/>
              <w:left w:val="nil"/>
              <w:bottom w:val="nil"/>
              <w:right w:val="nil"/>
            </w:tcBorders>
            <w:noWrap/>
            <w:vAlign w:val="center"/>
            <w:hideMark/>
          </w:tcPr>
          <w:p w14:paraId="096D180E"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proofErr w:type="spellStart"/>
            <w:r w:rsidRPr="00EC3CE9">
              <w:rPr>
                <w:rFonts w:ascii="Verdana" w:eastAsia="Times New Roman" w:hAnsi="Verdana" w:cs="Calibri"/>
                <w:b/>
                <w:bCs/>
                <w:color w:val="000000"/>
                <w:sz w:val="22"/>
                <w:szCs w:val="22"/>
              </w:rPr>
              <w:t>Enfortumab</w:t>
            </w:r>
            <w:proofErr w:type="spellEnd"/>
            <w:r w:rsidRPr="00EC3CE9">
              <w:rPr>
                <w:rFonts w:ascii="Verdana" w:eastAsia="Times New Roman" w:hAnsi="Verdana" w:cs="Calibri"/>
                <w:b/>
                <w:bCs/>
                <w:color w:val="000000"/>
                <w:sz w:val="22"/>
                <w:szCs w:val="22"/>
              </w:rPr>
              <w:t xml:space="preserve"> Vedotin + Pembrolizumab (</w:t>
            </w:r>
            <w:proofErr w:type="spellStart"/>
            <w:r w:rsidRPr="00EC3CE9">
              <w:rPr>
                <w:rFonts w:ascii="Verdana" w:eastAsia="Times New Roman" w:hAnsi="Verdana" w:cs="Calibri"/>
                <w:b/>
                <w:bCs/>
                <w:color w:val="000000"/>
                <w:sz w:val="22"/>
                <w:szCs w:val="22"/>
              </w:rPr>
              <w:t>Padcev</w:t>
            </w:r>
            <w:proofErr w:type="spellEnd"/>
            <w:r w:rsidRPr="00EC3CE9">
              <w:rPr>
                <w:rFonts w:ascii="Verdana" w:eastAsia="Times New Roman" w:hAnsi="Verdana" w:cs="Calibri"/>
                <w:b/>
                <w:bCs/>
                <w:color w:val="000000"/>
                <w:sz w:val="22"/>
                <w:szCs w:val="22"/>
              </w:rPr>
              <w:t xml:space="preserve"> + Keytruda)</w:t>
            </w:r>
          </w:p>
        </w:tc>
        <w:tc>
          <w:tcPr>
            <w:tcW w:w="2704" w:type="dxa"/>
            <w:tcBorders>
              <w:top w:val="nil"/>
              <w:left w:val="nil"/>
              <w:bottom w:val="nil"/>
              <w:right w:val="nil"/>
            </w:tcBorders>
            <w:noWrap/>
            <w:vAlign w:val="bottom"/>
            <w:hideMark/>
          </w:tcPr>
          <w:p w14:paraId="39408C6E"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5</w:t>
            </w:r>
          </w:p>
        </w:tc>
      </w:tr>
      <w:tr w:rsidR="00EC3CE9" w:rsidRPr="00EC3CE9" w14:paraId="65548DBF" w14:textId="77777777" w:rsidTr="00EC3CE9">
        <w:trPr>
          <w:trHeight w:val="300"/>
          <w:jc w:val="center"/>
        </w:trPr>
        <w:tc>
          <w:tcPr>
            <w:tcW w:w="6322" w:type="dxa"/>
            <w:tcBorders>
              <w:top w:val="nil"/>
              <w:left w:val="nil"/>
              <w:bottom w:val="nil"/>
              <w:right w:val="nil"/>
            </w:tcBorders>
            <w:noWrap/>
            <w:vAlign w:val="center"/>
            <w:hideMark/>
          </w:tcPr>
          <w:p w14:paraId="5DAC6074"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Nivolumab</w:t>
            </w:r>
          </w:p>
        </w:tc>
        <w:tc>
          <w:tcPr>
            <w:tcW w:w="2704" w:type="dxa"/>
            <w:tcBorders>
              <w:top w:val="nil"/>
              <w:left w:val="nil"/>
              <w:bottom w:val="nil"/>
              <w:right w:val="nil"/>
            </w:tcBorders>
            <w:noWrap/>
            <w:vAlign w:val="center"/>
            <w:hideMark/>
          </w:tcPr>
          <w:p w14:paraId="38FD37DB"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Nil</w:t>
            </w:r>
          </w:p>
        </w:tc>
      </w:tr>
      <w:tr w:rsidR="00EC3CE9" w:rsidRPr="00EC3CE9" w14:paraId="23D318E2" w14:textId="77777777" w:rsidTr="00EC3CE9">
        <w:trPr>
          <w:trHeight w:val="300"/>
          <w:jc w:val="center"/>
        </w:trPr>
        <w:tc>
          <w:tcPr>
            <w:tcW w:w="6322" w:type="dxa"/>
            <w:tcBorders>
              <w:top w:val="nil"/>
              <w:left w:val="nil"/>
              <w:bottom w:val="nil"/>
              <w:right w:val="nil"/>
            </w:tcBorders>
            <w:noWrap/>
            <w:vAlign w:val="center"/>
            <w:hideMark/>
          </w:tcPr>
          <w:p w14:paraId="77CEB346"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Pembrolizumab</w:t>
            </w:r>
          </w:p>
        </w:tc>
        <w:tc>
          <w:tcPr>
            <w:tcW w:w="2704" w:type="dxa"/>
            <w:tcBorders>
              <w:top w:val="nil"/>
              <w:left w:val="nil"/>
              <w:bottom w:val="nil"/>
              <w:right w:val="nil"/>
            </w:tcBorders>
            <w:noWrap/>
            <w:vAlign w:val="bottom"/>
            <w:hideMark/>
          </w:tcPr>
          <w:p w14:paraId="4FC06AEE"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5</w:t>
            </w:r>
          </w:p>
        </w:tc>
      </w:tr>
      <w:tr w:rsidR="00EC3CE9" w:rsidRPr="00EC3CE9" w14:paraId="659D3577" w14:textId="77777777" w:rsidTr="00EC3CE9">
        <w:trPr>
          <w:trHeight w:val="300"/>
          <w:jc w:val="center"/>
        </w:trPr>
        <w:tc>
          <w:tcPr>
            <w:tcW w:w="6322" w:type="dxa"/>
            <w:tcBorders>
              <w:top w:val="nil"/>
              <w:left w:val="nil"/>
              <w:bottom w:val="nil"/>
              <w:right w:val="nil"/>
            </w:tcBorders>
            <w:noWrap/>
            <w:vAlign w:val="center"/>
            <w:hideMark/>
          </w:tcPr>
          <w:p w14:paraId="746E6992"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Other active systemic anti-cancer therapy</w:t>
            </w:r>
          </w:p>
        </w:tc>
        <w:tc>
          <w:tcPr>
            <w:tcW w:w="2704" w:type="dxa"/>
            <w:tcBorders>
              <w:top w:val="nil"/>
              <w:left w:val="nil"/>
              <w:bottom w:val="nil"/>
              <w:right w:val="nil"/>
            </w:tcBorders>
            <w:noWrap/>
            <w:vAlign w:val="center"/>
            <w:hideMark/>
          </w:tcPr>
          <w:p w14:paraId="4AD4ED37"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Nil</w:t>
            </w:r>
          </w:p>
        </w:tc>
      </w:tr>
      <w:tr w:rsidR="00EC3CE9" w:rsidRPr="00EC3CE9" w14:paraId="01F4AC47" w14:textId="77777777" w:rsidTr="00EC3CE9">
        <w:trPr>
          <w:trHeight w:val="300"/>
          <w:jc w:val="center"/>
        </w:trPr>
        <w:tc>
          <w:tcPr>
            <w:tcW w:w="6322" w:type="dxa"/>
            <w:tcBorders>
              <w:top w:val="nil"/>
              <w:left w:val="nil"/>
              <w:bottom w:val="nil"/>
              <w:right w:val="nil"/>
            </w:tcBorders>
            <w:noWrap/>
            <w:vAlign w:val="center"/>
            <w:hideMark/>
          </w:tcPr>
          <w:p w14:paraId="5B18F1F1"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Palliative care only</w:t>
            </w:r>
          </w:p>
        </w:tc>
        <w:tc>
          <w:tcPr>
            <w:tcW w:w="2704" w:type="dxa"/>
            <w:tcBorders>
              <w:top w:val="nil"/>
              <w:left w:val="nil"/>
              <w:bottom w:val="nil"/>
              <w:right w:val="nil"/>
            </w:tcBorders>
            <w:noWrap/>
            <w:vAlign w:val="bottom"/>
            <w:hideMark/>
          </w:tcPr>
          <w:p w14:paraId="670690FA" w14:textId="3D507A5A"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EC3CE9" w:rsidRPr="00EC3CE9" w14:paraId="53F80D55" w14:textId="77777777" w:rsidTr="00EC3CE9">
        <w:trPr>
          <w:trHeight w:val="300"/>
          <w:jc w:val="center"/>
        </w:trPr>
        <w:tc>
          <w:tcPr>
            <w:tcW w:w="6322" w:type="dxa"/>
            <w:tcBorders>
              <w:top w:val="nil"/>
              <w:left w:val="nil"/>
              <w:bottom w:val="nil"/>
              <w:right w:val="nil"/>
            </w:tcBorders>
            <w:noWrap/>
            <w:vAlign w:val="center"/>
            <w:hideMark/>
          </w:tcPr>
          <w:p w14:paraId="2281D106"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Erdafitinib</w:t>
            </w:r>
          </w:p>
        </w:tc>
        <w:tc>
          <w:tcPr>
            <w:tcW w:w="2704" w:type="dxa"/>
            <w:tcBorders>
              <w:top w:val="nil"/>
              <w:left w:val="nil"/>
              <w:bottom w:val="nil"/>
              <w:right w:val="nil"/>
            </w:tcBorders>
            <w:noWrap/>
            <w:vAlign w:val="bottom"/>
            <w:hideMark/>
          </w:tcPr>
          <w:p w14:paraId="693C939E"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&lt;5*</w:t>
            </w:r>
          </w:p>
        </w:tc>
      </w:tr>
      <w:tr w:rsidR="00EC3CE9" w:rsidRPr="00EC3CE9" w14:paraId="3D218EF1" w14:textId="77777777" w:rsidTr="00EC3CE9">
        <w:trPr>
          <w:trHeight w:val="300"/>
          <w:jc w:val="center"/>
        </w:trPr>
        <w:tc>
          <w:tcPr>
            <w:tcW w:w="6322" w:type="dxa"/>
            <w:tcBorders>
              <w:top w:val="nil"/>
              <w:left w:val="nil"/>
              <w:bottom w:val="nil"/>
              <w:right w:val="nil"/>
            </w:tcBorders>
            <w:noWrap/>
            <w:vAlign w:val="center"/>
            <w:hideMark/>
          </w:tcPr>
          <w:p w14:paraId="6E245629"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Cisplatin + Gemcitabine + Durvalumab (Imfinzi)</w:t>
            </w:r>
          </w:p>
        </w:tc>
        <w:tc>
          <w:tcPr>
            <w:tcW w:w="2704" w:type="dxa"/>
            <w:tcBorders>
              <w:top w:val="nil"/>
              <w:left w:val="nil"/>
              <w:bottom w:val="nil"/>
              <w:right w:val="nil"/>
            </w:tcBorders>
            <w:noWrap/>
            <w:vAlign w:val="center"/>
            <w:hideMark/>
          </w:tcPr>
          <w:p w14:paraId="030A4C66"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Nil</w:t>
            </w:r>
          </w:p>
        </w:tc>
      </w:tr>
      <w:tr w:rsidR="00EC3CE9" w:rsidRPr="00EC3CE9" w14:paraId="3C61D49A" w14:textId="77777777" w:rsidTr="00EC3CE9">
        <w:trPr>
          <w:trHeight w:val="300"/>
          <w:jc w:val="center"/>
        </w:trPr>
        <w:tc>
          <w:tcPr>
            <w:tcW w:w="6322" w:type="dxa"/>
            <w:tcBorders>
              <w:top w:val="nil"/>
              <w:left w:val="nil"/>
              <w:bottom w:val="nil"/>
              <w:right w:val="nil"/>
            </w:tcBorders>
            <w:noWrap/>
            <w:vAlign w:val="bottom"/>
            <w:hideMark/>
          </w:tcPr>
          <w:p w14:paraId="4B757BA2"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BCG therapy</w:t>
            </w:r>
          </w:p>
        </w:tc>
        <w:tc>
          <w:tcPr>
            <w:tcW w:w="2704" w:type="dxa"/>
            <w:tcBorders>
              <w:top w:val="nil"/>
              <w:left w:val="nil"/>
              <w:bottom w:val="nil"/>
              <w:right w:val="nil"/>
            </w:tcBorders>
            <w:noWrap/>
            <w:vAlign w:val="bottom"/>
            <w:hideMark/>
          </w:tcPr>
          <w:p w14:paraId="7514DCA6" w14:textId="7FB4690A" w:rsidR="00EC3CE9" w:rsidRPr="00EC3CE9" w:rsidRDefault="00B02110" w:rsidP="00EC3CE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EC3CE9" w:rsidRPr="00EC3CE9" w14:paraId="657A09ED" w14:textId="77777777" w:rsidTr="00EC3CE9">
        <w:trPr>
          <w:trHeight w:val="300"/>
          <w:jc w:val="center"/>
        </w:trPr>
        <w:tc>
          <w:tcPr>
            <w:tcW w:w="6322" w:type="dxa"/>
            <w:tcBorders>
              <w:top w:val="nil"/>
              <w:left w:val="nil"/>
              <w:bottom w:val="nil"/>
              <w:right w:val="nil"/>
            </w:tcBorders>
            <w:noWrap/>
            <w:vAlign w:val="bottom"/>
            <w:hideMark/>
          </w:tcPr>
          <w:p w14:paraId="1025DB02" w14:textId="77777777" w:rsidR="00EC3CE9" w:rsidRPr="00EC3CE9" w:rsidRDefault="00EC3CE9" w:rsidP="00EC3CE9">
            <w:pPr>
              <w:spacing w:before="0" w:after="0" w:line="240" w:lineRule="auto"/>
              <w:ind w:left="0" w:right="0"/>
              <w:rPr>
                <w:rFonts w:ascii="Verdana" w:eastAsia="Times New Roman" w:hAnsi="Verdana" w:cs="Calibri"/>
                <w:b/>
                <w:bCs/>
                <w:color w:val="000000"/>
                <w:sz w:val="22"/>
                <w:szCs w:val="22"/>
              </w:rPr>
            </w:pPr>
            <w:r w:rsidRPr="00EC3CE9">
              <w:rPr>
                <w:rFonts w:ascii="Verdana" w:eastAsia="Times New Roman" w:hAnsi="Verdana" w:cs="Calibri"/>
                <w:b/>
                <w:bCs/>
                <w:color w:val="000000"/>
                <w:sz w:val="22"/>
                <w:szCs w:val="22"/>
              </w:rPr>
              <w:t xml:space="preserve">Chemo-Radiation Therapy </w:t>
            </w:r>
          </w:p>
        </w:tc>
        <w:tc>
          <w:tcPr>
            <w:tcW w:w="2704" w:type="dxa"/>
            <w:tcBorders>
              <w:top w:val="nil"/>
              <w:left w:val="nil"/>
              <w:bottom w:val="nil"/>
              <w:right w:val="nil"/>
            </w:tcBorders>
            <w:noWrap/>
            <w:vAlign w:val="bottom"/>
            <w:hideMark/>
          </w:tcPr>
          <w:p w14:paraId="174FA502" w14:textId="77777777" w:rsidR="00EC3CE9" w:rsidRPr="00EC3CE9" w:rsidRDefault="00EC3CE9" w:rsidP="00EC3CE9">
            <w:pPr>
              <w:spacing w:before="0" w:after="0" w:line="240" w:lineRule="auto"/>
              <w:ind w:left="0" w:right="0"/>
              <w:jc w:val="center"/>
              <w:rPr>
                <w:rFonts w:ascii="Verdana" w:eastAsia="Times New Roman" w:hAnsi="Verdana" w:cs="Calibri"/>
                <w:color w:val="000000"/>
                <w:sz w:val="22"/>
                <w:szCs w:val="22"/>
              </w:rPr>
            </w:pPr>
            <w:r w:rsidRPr="00EC3CE9">
              <w:rPr>
                <w:rFonts w:ascii="Verdana" w:eastAsia="Times New Roman" w:hAnsi="Verdana" w:cs="Calibri"/>
                <w:color w:val="000000"/>
                <w:sz w:val="22"/>
                <w:szCs w:val="22"/>
              </w:rPr>
              <w:t>Nil</w:t>
            </w:r>
          </w:p>
        </w:tc>
      </w:tr>
    </w:tbl>
    <w:p w14:paraId="5F2A5E17" w14:textId="536A72D0" w:rsidR="00EC3CE9" w:rsidRPr="00EC3CE9" w:rsidRDefault="00EC3CE9" w:rsidP="00EC3CE9">
      <w:pPr>
        <w:rPr>
          <w:rFonts w:ascii="Verdana" w:hAnsi="Verdana"/>
          <w:b/>
          <w:bCs/>
          <w:noProof/>
          <w:sz w:val="22"/>
          <w:szCs w:val="22"/>
        </w:rPr>
      </w:pPr>
      <w:r w:rsidRPr="00EC3CE9">
        <w:rPr>
          <w:rFonts w:ascii="Verdana" w:hAnsi="Verdana"/>
          <w:b/>
          <w:bCs/>
          <w:noProof/>
          <w:sz w:val="22"/>
          <w:szCs w:val="22"/>
        </w:rPr>
        <w:t xml:space="preserve"> </w:t>
      </w:r>
      <w:r w:rsidR="00B02110">
        <w:rPr>
          <w:rFonts w:ascii="Verdana" w:hAnsi="Verdana"/>
          <w:b/>
          <w:bCs/>
          <w:noProof/>
          <w:sz w:val="22"/>
          <w:szCs w:val="22"/>
        </w:rPr>
        <w:br/>
        <w:t>**</w:t>
      </w:r>
      <w:bookmarkStart w:id="0" w:name="_Hlk216440947"/>
      <w:r w:rsidR="00B02110" w:rsidRPr="00B02110">
        <w:rPr>
          <w:rFonts w:ascii="Verdana" w:hAnsi="Verdana"/>
          <w:noProof/>
          <w:sz w:val="22"/>
          <w:szCs w:val="22"/>
        </w:rPr>
        <w:t xml:space="preserve"> </w:t>
      </w:r>
      <w:r w:rsidR="00B02110" w:rsidRPr="003738EA">
        <w:rPr>
          <w:rFonts w:ascii="Verdana" w:hAnsi="Verdana"/>
          <w:noProof/>
          <w:sz w:val="22"/>
          <w:szCs w:val="22"/>
        </w:rPr>
        <w:t>This information is not held centrally.</w:t>
      </w:r>
      <w:r w:rsidR="00B02110">
        <w:rPr>
          <w:rFonts w:ascii="Verdana" w:hAnsi="Verdana"/>
          <w:b/>
          <w:bCs/>
          <w:noProof/>
          <w:sz w:val="22"/>
          <w:szCs w:val="22"/>
        </w:rPr>
        <w:t xml:space="preserve"> </w:t>
      </w:r>
      <w:r w:rsidR="00B02110" w:rsidRPr="00FC3B42">
        <w:rPr>
          <w:rFonts w:ascii="Verdana" w:hAnsi="Verdana"/>
          <w:sz w:val="22"/>
          <w:szCs w:val="22"/>
        </w:rPr>
        <w:t xml:space="preserve">To obtain this information would involve a manual trawl and search of records which </w:t>
      </w:r>
      <w:r w:rsidR="00B02110"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B02110" w:rsidRPr="00FC3B42">
          <w:rPr>
            <w:rFonts w:ascii="Verdana" w:hAnsi="Verdana" w:cs="Times New Roman"/>
            <w:sz w:val="22"/>
            <w:szCs w:val="22"/>
          </w:rPr>
          <w:t>FOI</w:t>
        </w:r>
      </w:smartTag>
      <w:r w:rsidR="00B02110" w:rsidRPr="00FC3B42">
        <w:rPr>
          <w:rFonts w:ascii="Verdana" w:hAnsi="Verdana" w:cs="Times New Roman"/>
          <w:sz w:val="22"/>
          <w:szCs w:val="22"/>
        </w:rPr>
        <w:t xml:space="preserve"> Act as the reasonable limit. </w:t>
      </w:r>
      <w:r w:rsidR="00B02110" w:rsidRPr="00FC3B42">
        <w:rPr>
          <w:rFonts w:ascii="Verdana" w:hAnsi="Verdana" w:cs="Tahoma"/>
          <w:sz w:val="22"/>
          <w:szCs w:val="22"/>
        </w:rPr>
        <w:t>Section 12 of the FOI Act and T</w:t>
      </w:r>
      <w:r w:rsidR="00B02110" w:rsidRPr="00FC3B42">
        <w:rPr>
          <w:rFonts w:ascii="Verdana" w:hAnsi="Verdana"/>
          <w:sz w:val="22"/>
          <w:szCs w:val="22"/>
        </w:rPr>
        <w:t xml:space="preserve">he Freedom of Information and Data Protection (Appropriate </w:t>
      </w:r>
      <w:r w:rsidR="00B02110" w:rsidRPr="00FC3B42">
        <w:rPr>
          <w:rFonts w:ascii="Verdana" w:hAnsi="Verdana"/>
          <w:sz w:val="22"/>
          <w:szCs w:val="22"/>
        </w:rPr>
        <w:lastRenderedPageBreak/>
        <w:t xml:space="preserve">Limit and Fees) Regulation 2004 </w:t>
      </w:r>
      <w:r w:rsidR="00B02110"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p>
    <w:p w14:paraId="77687C3B" w14:textId="77777777" w:rsidR="00EC3CE9" w:rsidRPr="00EC3CE9" w:rsidRDefault="00EC3CE9" w:rsidP="00EC3CE9">
      <w:pPr>
        <w:rPr>
          <w:rFonts w:ascii="Verdana" w:hAnsi="Verdana"/>
          <w:b/>
          <w:bCs/>
          <w:noProof/>
          <w:sz w:val="22"/>
          <w:szCs w:val="22"/>
        </w:rPr>
      </w:pPr>
      <w:r w:rsidRPr="00EC3CE9">
        <w:rPr>
          <w:rFonts w:ascii="Verdana" w:hAnsi="Verdana"/>
          <w:b/>
          <w:bCs/>
          <w:noProof/>
          <w:sz w:val="22"/>
          <w:szCs w:val="22"/>
        </w:rPr>
        <w:t>Question Two</w:t>
      </w:r>
    </w:p>
    <w:p w14:paraId="7E72E881" w14:textId="77777777" w:rsidR="00EC3CE9" w:rsidRPr="00EC3CE9" w:rsidRDefault="00EC3CE9" w:rsidP="00EC3CE9">
      <w:pPr>
        <w:rPr>
          <w:rFonts w:ascii="Verdana" w:hAnsi="Verdana"/>
          <w:b/>
          <w:bCs/>
          <w:noProof/>
          <w:sz w:val="22"/>
          <w:szCs w:val="22"/>
        </w:rPr>
      </w:pPr>
      <w:r w:rsidRPr="00EC3CE9">
        <w:rPr>
          <w:rFonts w:ascii="Verdana" w:hAnsi="Verdana"/>
          <w:b/>
          <w:bCs/>
          <w:noProof/>
          <w:sz w:val="22"/>
          <w:szCs w:val="22"/>
        </w:rPr>
        <w:t>In the Metastatic urothelial cancer setting only, how many patients in the past 3 months were treated with the following systemic anti-cancer therapies first line approaches?</w:t>
      </w:r>
    </w:p>
    <w:p w14:paraId="194E8D7C" w14:textId="77777777" w:rsidR="00EC3CE9" w:rsidRPr="00EC3CE9" w:rsidRDefault="00EC3CE9" w:rsidP="00EC3CE9">
      <w:pPr>
        <w:rPr>
          <w:rFonts w:ascii="Verdana" w:hAnsi="Verdana"/>
          <w:b/>
          <w:bCs/>
          <w:noProof/>
          <w:sz w:val="22"/>
          <w:szCs w:val="22"/>
        </w:rPr>
      </w:pPr>
      <w:r w:rsidRPr="00EC3CE9">
        <w:rPr>
          <w:rFonts w:ascii="Verdana" w:hAnsi="Verdana"/>
          <w:b/>
          <w:bCs/>
          <w:noProof/>
          <w:sz w:val="22"/>
          <w:szCs w:val="22"/>
        </w:rPr>
        <w:t xml:space="preserve"> </w:t>
      </w:r>
    </w:p>
    <w:tbl>
      <w:tblPr>
        <w:tblW w:w="6900" w:type="dxa"/>
        <w:jc w:val="center"/>
        <w:tblLook w:val="04A0" w:firstRow="1" w:lastRow="0" w:firstColumn="1" w:lastColumn="0" w:noHBand="0" w:noVBand="1"/>
      </w:tblPr>
      <w:tblGrid>
        <w:gridCol w:w="5860"/>
        <w:gridCol w:w="1040"/>
      </w:tblGrid>
      <w:tr w:rsidR="008312D0" w:rsidRPr="008312D0" w14:paraId="3BAE4776" w14:textId="77777777" w:rsidTr="008312D0">
        <w:trPr>
          <w:trHeight w:val="570"/>
          <w:jc w:val="center"/>
        </w:trPr>
        <w:tc>
          <w:tcPr>
            <w:tcW w:w="5860" w:type="dxa"/>
            <w:tcBorders>
              <w:top w:val="nil"/>
              <w:left w:val="nil"/>
              <w:bottom w:val="nil"/>
              <w:right w:val="nil"/>
            </w:tcBorders>
            <w:vAlign w:val="center"/>
            <w:hideMark/>
          </w:tcPr>
          <w:p w14:paraId="70E100E5"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Carboplatin single or in any other combination</w:t>
            </w:r>
          </w:p>
        </w:tc>
        <w:tc>
          <w:tcPr>
            <w:tcW w:w="1040" w:type="dxa"/>
            <w:tcBorders>
              <w:top w:val="nil"/>
              <w:left w:val="nil"/>
              <w:bottom w:val="nil"/>
              <w:right w:val="nil"/>
            </w:tcBorders>
            <w:noWrap/>
            <w:vAlign w:val="bottom"/>
            <w:hideMark/>
          </w:tcPr>
          <w:p w14:paraId="02EC3B5E"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Nil</w:t>
            </w:r>
          </w:p>
        </w:tc>
      </w:tr>
      <w:tr w:rsidR="008312D0" w:rsidRPr="008312D0" w14:paraId="5929D72B" w14:textId="77777777" w:rsidTr="008312D0">
        <w:trPr>
          <w:trHeight w:val="300"/>
          <w:jc w:val="center"/>
        </w:trPr>
        <w:tc>
          <w:tcPr>
            <w:tcW w:w="5860" w:type="dxa"/>
            <w:tcBorders>
              <w:top w:val="nil"/>
              <w:left w:val="nil"/>
              <w:bottom w:val="nil"/>
              <w:right w:val="nil"/>
            </w:tcBorders>
            <w:vAlign w:val="center"/>
            <w:hideMark/>
          </w:tcPr>
          <w:p w14:paraId="27F84A32"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Carboplatin with Gemcitabine</w:t>
            </w:r>
          </w:p>
        </w:tc>
        <w:tc>
          <w:tcPr>
            <w:tcW w:w="1040" w:type="dxa"/>
            <w:tcBorders>
              <w:top w:val="nil"/>
              <w:left w:val="nil"/>
              <w:bottom w:val="nil"/>
              <w:right w:val="nil"/>
            </w:tcBorders>
            <w:noWrap/>
            <w:vAlign w:val="bottom"/>
            <w:hideMark/>
          </w:tcPr>
          <w:p w14:paraId="7B431FDA"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&lt;5*</w:t>
            </w:r>
          </w:p>
        </w:tc>
      </w:tr>
      <w:tr w:rsidR="008312D0" w:rsidRPr="008312D0" w14:paraId="0C2DDEA1" w14:textId="77777777" w:rsidTr="008312D0">
        <w:trPr>
          <w:trHeight w:val="570"/>
          <w:jc w:val="center"/>
        </w:trPr>
        <w:tc>
          <w:tcPr>
            <w:tcW w:w="5860" w:type="dxa"/>
            <w:tcBorders>
              <w:top w:val="nil"/>
              <w:left w:val="nil"/>
              <w:bottom w:val="nil"/>
              <w:right w:val="nil"/>
            </w:tcBorders>
            <w:vAlign w:val="center"/>
            <w:hideMark/>
          </w:tcPr>
          <w:p w14:paraId="353078E5"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Carboplatin with Gemcitabine + Avelumab (Bavencio)</w:t>
            </w:r>
          </w:p>
        </w:tc>
        <w:tc>
          <w:tcPr>
            <w:tcW w:w="1040" w:type="dxa"/>
            <w:tcBorders>
              <w:top w:val="nil"/>
              <w:left w:val="nil"/>
              <w:bottom w:val="nil"/>
              <w:right w:val="nil"/>
            </w:tcBorders>
            <w:noWrap/>
            <w:vAlign w:val="bottom"/>
            <w:hideMark/>
          </w:tcPr>
          <w:p w14:paraId="1F9AAEBA"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Nil</w:t>
            </w:r>
          </w:p>
        </w:tc>
      </w:tr>
      <w:tr w:rsidR="008312D0" w:rsidRPr="008312D0" w14:paraId="52E1C33B" w14:textId="77777777" w:rsidTr="008312D0">
        <w:trPr>
          <w:trHeight w:val="300"/>
          <w:jc w:val="center"/>
        </w:trPr>
        <w:tc>
          <w:tcPr>
            <w:tcW w:w="5860" w:type="dxa"/>
            <w:tcBorders>
              <w:top w:val="nil"/>
              <w:left w:val="nil"/>
              <w:bottom w:val="nil"/>
              <w:right w:val="nil"/>
            </w:tcBorders>
            <w:vAlign w:val="bottom"/>
            <w:hideMark/>
          </w:tcPr>
          <w:p w14:paraId="56C27DC9"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Carboplatin with Paclitaxel</w:t>
            </w:r>
          </w:p>
        </w:tc>
        <w:tc>
          <w:tcPr>
            <w:tcW w:w="1040" w:type="dxa"/>
            <w:tcBorders>
              <w:top w:val="nil"/>
              <w:left w:val="nil"/>
              <w:bottom w:val="nil"/>
              <w:right w:val="nil"/>
            </w:tcBorders>
            <w:noWrap/>
            <w:vAlign w:val="bottom"/>
            <w:hideMark/>
          </w:tcPr>
          <w:p w14:paraId="7E6063CE"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Nil</w:t>
            </w:r>
          </w:p>
        </w:tc>
      </w:tr>
      <w:tr w:rsidR="008312D0" w:rsidRPr="008312D0" w14:paraId="0A3996E8" w14:textId="77777777" w:rsidTr="008312D0">
        <w:trPr>
          <w:trHeight w:val="570"/>
          <w:jc w:val="center"/>
        </w:trPr>
        <w:tc>
          <w:tcPr>
            <w:tcW w:w="5860" w:type="dxa"/>
            <w:tcBorders>
              <w:top w:val="nil"/>
              <w:left w:val="nil"/>
              <w:bottom w:val="nil"/>
              <w:right w:val="nil"/>
            </w:tcBorders>
            <w:vAlign w:val="center"/>
            <w:hideMark/>
          </w:tcPr>
          <w:p w14:paraId="3A0B8FC4"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Cisplatin single agent or in any other combination</w:t>
            </w:r>
          </w:p>
        </w:tc>
        <w:tc>
          <w:tcPr>
            <w:tcW w:w="1040" w:type="dxa"/>
            <w:tcBorders>
              <w:top w:val="nil"/>
              <w:left w:val="nil"/>
              <w:bottom w:val="nil"/>
              <w:right w:val="nil"/>
            </w:tcBorders>
            <w:noWrap/>
            <w:vAlign w:val="bottom"/>
            <w:hideMark/>
          </w:tcPr>
          <w:p w14:paraId="68972A2B"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Nil</w:t>
            </w:r>
          </w:p>
        </w:tc>
      </w:tr>
      <w:tr w:rsidR="008312D0" w:rsidRPr="008312D0" w14:paraId="3FA2A874" w14:textId="77777777" w:rsidTr="008312D0">
        <w:trPr>
          <w:trHeight w:val="300"/>
          <w:jc w:val="center"/>
        </w:trPr>
        <w:tc>
          <w:tcPr>
            <w:tcW w:w="5860" w:type="dxa"/>
            <w:tcBorders>
              <w:top w:val="nil"/>
              <w:left w:val="nil"/>
              <w:bottom w:val="nil"/>
              <w:right w:val="nil"/>
            </w:tcBorders>
            <w:vAlign w:val="center"/>
            <w:hideMark/>
          </w:tcPr>
          <w:p w14:paraId="5E5EE93E"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Cisplatin with Gemcitabine</w:t>
            </w:r>
          </w:p>
        </w:tc>
        <w:tc>
          <w:tcPr>
            <w:tcW w:w="1040" w:type="dxa"/>
            <w:tcBorders>
              <w:top w:val="nil"/>
              <w:left w:val="nil"/>
              <w:bottom w:val="nil"/>
              <w:right w:val="nil"/>
            </w:tcBorders>
            <w:noWrap/>
            <w:vAlign w:val="bottom"/>
            <w:hideMark/>
          </w:tcPr>
          <w:p w14:paraId="7A26DABE"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Nil</w:t>
            </w:r>
          </w:p>
        </w:tc>
      </w:tr>
      <w:tr w:rsidR="008312D0" w:rsidRPr="008312D0" w14:paraId="65732003" w14:textId="77777777" w:rsidTr="008312D0">
        <w:trPr>
          <w:trHeight w:val="570"/>
          <w:jc w:val="center"/>
        </w:trPr>
        <w:tc>
          <w:tcPr>
            <w:tcW w:w="5860" w:type="dxa"/>
            <w:tcBorders>
              <w:top w:val="nil"/>
              <w:left w:val="nil"/>
              <w:bottom w:val="nil"/>
              <w:right w:val="nil"/>
            </w:tcBorders>
            <w:vAlign w:val="center"/>
            <w:hideMark/>
          </w:tcPr>
          <w:p w14:paraId="5E2546AD"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Cisplatin with Gemcitabine + Avelumab (Bavencio)</w:t>
            </w:r>
          </w:p>
        </w:tc>
        <w:tc>
          <w:tcPr>
            <w:tcW w:w="1040" w:type="dxa"/>
            <w:tcBorders>
              <w:top w:val="nil"/>
              <w:left w:val="nil"/>
              <w:bottom w:val="nil"/>
              <w:right w:val="nil"/>
            </w:tcBorders>
            <w:noWrap/>
            <w:vAlign w:val="bottom"/>
            <w:hideMark/>
          </w:tcPr>
          <w:p w14:paraId="57154133"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Nil</w:t>
            </w:r>
          </w:p>
        </w:tc>
      </w:tr>
      <w:tr w:rsidR="008312D0" w:rsidRPr="008312D0" w14:paraId="01C3A103" w14:textId="77777777" w:rsidTr="008312D0">
        <w:trPr>
          <w:trHeight w:val="570"/>
          <w:jc w:val="center"/>
        </w:trPr>
        <w:tc>
          <w:tcPr>
            <w:tcW w:w="5860" w:type="dxa"/>
            <w:tcBorders>
              <w:top w:val="nil"/>
              <w:left w:val="nil"/>
              <w:bottom w:val="nil"/>
              <w:right w:val="nil"/>
            </w:tcBorders>
            <w:vAlign w:val="center"/>
            <w:hideMark/>
          </w:tcPr>
          <w:p w14:paraId="0C9FEECE"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 xml:space="preserve">Pembrolizumab + </w:t>
            </w:r>
            <w:proofErr w:type="spellStart"/>
            <w:r w:rsidRPr="008312D0">
              <w:rPr>
                <w:rFonts w:ascii="Verdana" w:eastAsia="Times New Roman" w:hAnsi="Verdana" w:cs="Calibri"/>
                <w:b/>
                <w:bCs/>
                <w:color w:val="000000"/>
                <w:sz w:val="22"/>
                <w:szCs w:val="22"/>
              </w:rPr>
              <w:t>Enfortumab</w:t>
            </w:r>
            <w:proofErr w:type="spellEnd"/>
            <w:r w:rsidRPr="008312D0">
              <w:rPr>
                <w:rFonts w:ascii="Verdana" w:eastAsia="Times New Roman" w:hAnsi="Verdana" w:cs="Calibri"/>
                <w:b/>
                <w:bCs/>
                <w:color w:val="000000"/>
                <w:sz w:val="22"/>
                <w:szCs w:val="22"/>
              </w:rPr>
              <w:t xml:space="preserve"> Vedotin (Keytruda + </w:t>
            </w:r>
            <w:proofErr w:type="spellStart"/>
            <w:r w:rsidRPr="008312D0">
              <w:rPr>
                <w:rFonts w:ascii="Verdana" w:eastAsia="Times New Roman" w:hAnsi="Verdana" w:cs="Calibri"/>
                <w:b/>
                <w:bCs/>
                <w:color w:val="000000"/>
                <w:sz w:val="22"/>
                <w:szCs w:val="22"/>
              </w:rPr>
              <w:t>Padcev</w:t>
            </w:r>
            <w:proofErr w:type="spellEnd"/>
            <w:r w:rsidRPr="008312D0">
              <w:rPr>
                <w:rFonts w:ascii="Verdana" w:eastAsia="Times New Roman" w:hAnsi="Verdana" w:cs="Calibri"/>
                <w:b/>
                <w:bCs/>
                <w:color w:val="000000"/>
                <w:sz w:val="22"/>
                <w:szCs w:val="22"/>
              </w:rPr>
              <w:t>)</w:t>
            </w:r>
          </w:p>
        </w:tc>
        <w:tc>
          <w:tcPr>
            <w:tcW w:w="1040" w:type="dxa"/>
            <w:tcBorders>
              <w:top w:val="nil"/>
              <w:left w:val="nil"/>
              <w:bottom w:val="nil"/>
              <w:right w:val="nil"/>
            </w:tcBorders>
            <w:noWrap/>
            <w:vAlign w:val="center"/>
            <w:hideMark/>
          </w:tcPr>
          <w:p w14:paraId="6E9914E6"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5</w:t>
            </w:r>
          </w:p>
        </w:tc>
      </w:tr>
      <w:tr w:rsidR="008312D0" w:rsidRPr="008312D0" w14:paraId="65B688C9" w14:textId="77777777" w:rsidTr="008312D0">
        <w:trPr>
          <w:trHeight w:val="300"/>
          <w:jc w:val="center"/>
        </w:trPr>
        <w:tc>
          <w:tcPr>
            <w:tcW w:w="5860" w:type="dxa"/>
            <w:tcBorders>
              <w:top w:val="nil"/>
              <w:left w:val="nil"/>
              <w:bottom w:val="nil"/>
              <w:right w:val="nil"/>
            </w:tcBorders>
            <w:vAlign w:val="center"/>
            <w:hideMark/>
          </w:tcPr>
          <w:p w14:paraId="4904A178"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Atezolizumab (</w:t>
            </w:r>
            <w:proofErr w:type="spellStart"/>
            <w:r w:rsidRPr="008312D0">
              <w:rPr>
                <w:rFonts w:ascii="Verdana" w:eastAsia="Times New Roman" w:hAnsi="Verdana" w:cs="Calibri"/>
                <w:b/>
                <w:bCs/>
                <w:color w:val="000000"/>
                <w:sz w:val="22"/>
                <w:szCs w:val="22"/>
              </w:rPr>
              <w:t>Tecentriq</w:t>
            </w:r>
            <w:proofErr w:type="spellEnd"/>
            <w:r w:rsidRPr="008312D0">
              <w:rPr>
                <w:rFonts w:ascii="Verdana" w:eastAsia="Times New Roman" w:hAnsi="Verdana" w:cs="Calibri"/>
                <w:b/>
                <w:bCs/>
                <w:color w:val="000000"/>
                <w:sz w:val="22"/>
                <w:szCs w:val="22"/>
              </w:rPr>
              <w:t>) monotherapy</w:t>
            </w:r>
          </w:p>
        </w:tc>
        <w:tc>
          <w:tcPr>
            <w:tcW w:w="1040" w:type="dxa"/>
            <w:tcBorders>
              <w:top w:val="nil"/>
              <w:left w:val="nil"/>
              <w:bottom w:val="nil"/>
              <w:right w:val="nil"/>
            </w:tcBorders>
            <w:noWrap/>
            <w:vAlign w:val="bottom"/>
            <w:hideMark/>
          </w:tcPr>
          <w:p w14:paraId="51B346F8"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&lt;5*</w:t>
            </w:r>
          </w:p>
        </w:tc>
      </w:tr>
      <w:tr w:rsidR="008312D0" w:rsidRPr="008312D0" w14:paraId="65A8BB1C" w14:textId="77777777" w:rsidTr="008312D0">
        <w:trPr>
          <w:trHeight w:val="300"/>
          <w:jc w:val="center"/>
        </w:trPr>
        <w:tc>
          <w:tcPr>
            <w:tcW w:w="5860" w:type="dxa"/>
            <w:tcBorders>
              <w:top w:val="nil"/>
              <w:left w:val="nil"/>
              <w:bottom w:val="nil"/>
              <w:right w:val="nil"/>
            </w:tcBorders>
            <w:vAlign w:val="center"/>
            <w:hideMark/>
          </w:tcPr>
          <w:p w14:paraId="26AA680E"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Palliative care only</w:t>
            </w:r>
          </w:p>
        </w:tc>
        <w:tc>
          <w:tcPr>
            <w:tcW w:w="1040" w:type="dxa"/>
            <w:tcBorders>
              <w:top w:val="nil"/>
              <w:left w:val="nil"/>
              <w:bottom w:val="nil"/>
              <w:right w:val="nil"/>
            </w:tcBorders>
            <w:noWrap/>
            <w:vAlign w:val="bottom"/>
            <w:hideMark/>
          </w:tcPr>
          <w:p w14:paraId="72669D2D"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&lt;5*</w:t>
            </w:r>
          </w:p>
        </w:tc>
      </w:tr>
      <w:tr w:rsidR="008312D0" w:rsidRPr="008312D0" w14:paraId="0E60B197" w14:textId="77777777" w:rsidTr="008312D0">
        <w:trPr>
          <w:trHeight w:val="300"/>
          <w:jc w:val="center"/>
        </w:trPr>
        <w:tc>
          <w:tcPr>
            <w:tcW w:w="5860" w:type="dxa"/>
            <w:tcBorders>
              <w:top w:val="nil"/>
              <w:left w:val="nil"/>
              <w:bottom w:val="nil"/>
              <w:right w:val="nil"/>
            </w:tcBorders>
            <w:vAlign w:val="center"/>
            <w:hideMark/>
          </w:tcPr>
          <w:p w14:paraId="151F1371" w14:textId="77777777" w:rsidR="008312D0" w:rsidRPr="008312D0" w:rsidRDefault="008312D0" w:rsidP="008312D0">
            <w:pPr>
              <w:spacing w:before="0" w:after="0" w:line="240" w:lineRule="auto"/>
              <w:ind w:left="0" w:right="0"/>
              <w:rPr>
                <w:rFonts w:ascii="Verdana" w:eastAsia="Times New Roman" w:hAnsi="Verdana" w:cs="Calibri"/>
                <w:b/>
                <w:bCs/>
                <w:color w:val="000000"/>
                <w:sz w:val="22"/>
                <w:szCs w:val="22"/>
              </w:rPr>
            </w:pPr>
            <w:r w:rsidRPr="008312D0">
              <w:rPr>
                <w:rFonts w:ascii="Verdana" w:eastAsia="Times New Roman" w:hAnsi="Verdana" w:cs="Calibri"/>
                <w:b/>
                <w:bCs/>
                <w:color w:val="000000"/>
                <w:sz w:val="22"/>
                <w:szCs w:val="22"/>
              </w:rPr>
              <w:t>Other</w:t>
            </w:r>
          </w:p>
        </w:tc>
        <w:tc>
          <w:tcPr>
            <w:tcW w:w="1040" w:type="dxa"/>
            <w:tcBorders>
              <w:top w:val="nil"/>
              <w:left w:val="nil"/>
              <w:bottom w:val="nil"/>
              <w:right w:val="nil"/>
            </w:tcBorders>
            <w:noWrap/>
            <w:vAlign w:val="bottom"/>
            <w:hideMark/>
          </w:tcPr>
          <w:p w14:paraId="64398999" w14:textId="77777777" w:rsidR="008312D0" w:rsidRPr="008312D0" w:rsidRDefault="008312D0" w:rsidP="008312D0">
            <w:pPr>
              <w:spacing w:before="0" w:after="0" w:line="240" w:lineRule="auto"/>
              <w:ind w:left="0" w:right="0"/>
              <w:jc w:val="center"/>
              <w:rPr>
                <w:rFonts w:ascii="Verdana" w:eastAsia="Times New Roman" w:hAnsi="Verdana" w:cs="Calibri"/>
                <w:color w:val="000000"/>
                <w:sz w:val="22"/>
                <w:szCs w:val="22"/>
              </w:rPr>
            </w:pPr>
            <w:r w:rsidRPr="008312D0">
              <w:rPr>
                <w:rFonts w:ascii="Verdana" w:eastAsia="Times New Roman" w:hAnsi="Verdana" w:cs="Calibri"/>
                <w:color w:val="000000"/>
                <w:sz w:val="22"/>
                <w:szCs w:val="22"/>
              </w:rPr>
              <w:t>6</w:t>
            </w:r>
          </w:p>
        </w:tc>
      </w:tr>
    </w:tbl>
    <w:p w14:paraId="2178A95B" w14:textId="77777777" w:rsidR="00873328" w:rsidRDefault="00873328" w:rsidP="00421E7F">
      <w:pPr>
        <w:rPr>
          <w:rFonts w:ascii="Verdana" w:hAnsi="Verdana"/>
          <w:b/>
          <w:bCs/>
          <w:noProof/>
          <w:sz w:val="22"/>
          <w:szCs w:val="22"/>
        </w:rPr>
      </w:pPr>
    </w:p>
    <w:p w14:paraId="7F202BA5" w14:textId="7ED8720D" w:rsidR="00A115C7" w:rsidRDefault="008312D0" w:rsidP="00A115C7">
      <w:pPr>
        <w:ind w:left="284"/>
        <w:rPr>
          <w:rFonts w:ascii="Verdana" w:hAnsi="Verdana"/>
          <w:sz w:val="22"/>
          <w:szCs w:val="22"/>
        </w:rPr>
      </w:pPr>
      <w:r>
        <w:rPr>
          <w:rFonts w:ascii="Verdana" w:hAnsi="Verdana"/>
          <w:b/>
          <w:bCs/>
          <w:noProof/>
          <w:sz w:val="22"/>
          <w:szCs w:val="22"/>
        </w:rPr>
        <w:t>*</w:t>
      </w:r>
      <w:r w:rsidRPr="008312D0">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8312D0">
        <w:rPr>
          <w:rFonts w:ascii="Verdana" w:hAnsi="Verdana"/>
          <w:sz w:val="22"/>
          <w:szCs w:val="22"/>
        </w:rPr>
        <w:t>patients</w:t>
      </w:r>
      <w:r w:rsidRPr="00FC3B42">
        <w:rPr>
          <w:rFonts w:ascii="Verdana" w:hAnsi="Verdana"/>
          <w:sz w:val="22"/>
          <w:szCs w:val="22"/>
        </w:rPr>
        <w:t xml:space="preserve"> as due to the low numbers, </w:t>
      </w:r>
      <w:bookmarkStart w:id="1"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1"/>
      <w:r w:rsidRPr="00FC3B42">
        <w:rPr>
          <w:rFonts w:ascii="Verdana" w:hAnsi="Verdana"/>
          <w:sz w:val="22"/>
          <w:szCs w:val="22"/>
        </w:rPr>
        <w:br/>
      </w:r>
      <w:r w:rsidR="00421E7F">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84567" w14:textId="77777777" w:rsidR="00E64155" w:rsidRDefault="00E64155" w:rsidP="007D6A3E">
      <w:pPr>
        <w:spacing w:before="0" w:after="0" w:line="240" w:lineRule="auto"/>
      </w:pPr>
      <w:r>
        <w:separator/>
      </w:r>
    </w:p>
  </w:endnote>
  <w:endnote w:type="continuationSeparator" w:id="0">
    <w:p w14:paraId="1DF21CEF" w14:textId="77777777" w:rsidR="00E64155" w:rsidRDefault="00E6415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D8470" w14:textId="77777777" w:rsidR="00E64155" w:rsidRDefault="00E64155" w:rsidP="007D6A3E">
      <w:pPr>
        <w:spacing w:before="0" w:after="0" w:line="240" w:lineRule="auto"/>
      </w:pPr>
      <w:r>
        <w:separator/>
      </w:r>
    </w:p>
  </w:footnote>
  <w:footnote w:type="continuationSeparator" w:id="0">
    <w:p w14:paraId="00198898" w14:textId="77777777" w:rsidR="00E64155" w:rsidRDefault="00E6415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E78C3"/>
    <w:rsid w:val="000F6539"/>
    <w:rsid w:val="00111757"/>
    <w:rsid w:val="001276F0"/>
    <w:rsid w:val="001508FC"/>
    <w:rsid w:val="00185784"/>
    <w:rsid w:val="001B1339"/>
    <w:rsid w:val="001C7288"/>
    <w:rsid w:val="001E2D50"/>
    <w:rsid w:val="00213076"/>
    <w:rsid w:val="002156AF"/>
    <w:rsid w:val="0022288C"/>
    <w:rsid w:val="00236F74"/>
    <w:rsid w:val="00257A6E"/>
    <w:rsid w:val="002677FD"/>
    <w:rsid w:val="00267C77"/>
    <w:rsid w:val="00286642"/>
    <w:rsid w:val="00296FDA"/>
    <w:rsid w:val="002B74C8"/>
    <w:rsid w:val="002C252B"/>
    <w:rsid w:val="002D32B6"/>
    <w:rsid w:val="002E02A9"/>
    <w:rsid w:val="00304A21"/>
    <w:rsid w:val="003136FB"/>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770FA"/>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3C8C"/>
    <w:rsid w:val="007F192C"/>
    <w:rsid w:val="00801716"/>
    <w:rsid w:val="00816437"/>
    <w:rsid w:val="00824D19"/>
    <w:rsid w:val="008312D0"/>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2110"/>
    <w:rsid w:val="00B031C2"/>
    <w:rsid w:val="00B34966"/>
    <w:rsid w:val="00B61DE2"/>
    <w:rsid w:val="00B73D24"/>
    <w:rsid w:val="00B82C9E"/>
    <w:rsid w:val="00B8458F"/>
    <w:rsid w:val="00BB4931"/>
    <w:rsid w:val="00BC67E1"/>
    <w:rsid w:val="00C021A4"/>
    <w:rsid w:val="00C050BE"/>
    <w:rsid w:val="00C21013"/>
    <w:rsid w:val="00C75A00"/>
    <w:rsid w:val="00CA07E3"/>
    <w:rsid w:val="00CA770D"/>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4155"/>
    <w:rsid w:val="00E817B3"/>
    <w:rsid w:val="00E90BC7"/>
    <w:rsid w:val="00EA2898"/>
    <w:rsid w:val="00EA57D4"/>
    <w:rsid w:val="00EC3CE9"/>
    <w:rsid w:val="00EE0615"/>
    <w:rsid w:val="00F26B29"/>
    <w:rsid w:val="00F91A7E"/>
    <w:rsid w:val="00F93E6C"/>
    <w:rsid w:val="00F96598"/>
    <w:rsid w:val="00FA0C91"/>
    <w:rsid w:val="00FA177F"/>
    <w:rsid w:val="00FB1E56"/>
    <w:rsid w:val="00FB2ECD"/>
    <w:rsid w:val="00FC7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E3C8C"/>
    <w:rPr>
      <w:sz w:val="16"/>
      <w:szCs w:val="16"/>
    </w:rPr>
  </w:style>
  <w:style w:type="paragraph" w:styleId="CommentText">
    <w:name w:val="annotation text"/>
    <w:basedOn w:val="Normal"/>
    <w:link w:val="CommentTextChar"/>
    <w:uiPriority w:val="99"/>
    <w:unhideWhenUsed/>
    <w:rsid w:val="007E3C8C"/>
    <w:pPr>
      <w:spacing w:line="240" w:lineRule="auto"/>
    </w:pPr>
    <w:rPr>
      <w:sz w:val="20"/>
      <w:szCs w:val="20"/>
    </w:rPr>
  </w:style>
  <w:style w:type="character" w:customStyle="1" w:styleId="CommentTextChar">
    <w:name w:val="Comment Text Char"/>
    <w:basedOn w:val="DefaultParagraphFont"/>
    <w:link w:val="CommentText"/>
    <w:uiPriority w:val="99"/>
    <w:rsid w:val="007E3C8C"/>
  </w:style>
  <w:style w:type="paragraph" w:styleId="CommentSubject">
    <w:name w:val="annotation subject"/>
    <w:basedOn w:val="CommentText"/>
    <w:next w:val="CommentText"/>
    <w:link w:val="CommentSubjectChar"/>
    <w:uiPriority w:val="99"/>
    <w:semiHidden/>
    <w:unhideWhenUsed/>
    <w:rsid w:val="007E3C8C"/>
    <w:rPr>
      <w:b/>
      <w:bCs/>
    </w:rPr>
  </w:style>
  <w:style w:type="character" w:customStyle="1" w:styleId="CommentSubjectChar">
    <w:name w:val="Comment Subject Char"/>
    <w:basedOn w:val="CommentTextChar"/>
    <w:link w:val="CommentSubject"/>
    <w:uiPriority w:val="99"/>
    <w:semiHidden/>
    <w:rsid w:val="007E3C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94</TotalTime>
  <Pages>3</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2026-07-24T07:42:00Z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cb4fc754-d510-486a-892e-f4674cff5741</vt:lpwstr>
  </property>
</Properties>
</file>