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64E366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42650">
                              <w:rPr>
                                <w:rFonts w:ascii="Verdana" w:hAnsi="Verdana"/>
                                <w:b/>
                                <w:sz w:val="22"/>
                                <w:szCs w:val="22"/>
                              </w:rPr>
                              <w:t>019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42650">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64E366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42650">
                        <w:rPr>
                          <w:rFonts w:ascii="Verdana" w:hAnsi="Verdana"/>
                          <w:b/>
                          <w:sz w:val="22"/>
                          <w:szCs w:val="22"/>
                        </w:rPr>
                        <w:t>019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42650">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28D559D" w:rsidR="00DC0D5A" w:rsidRPr="00EA57D4" w:rsidRDefault="00771C08" w:rsidP="00DC0D5A">
      <w:pPr>
        <w:spacing w:before="280"/>
        <w:rPr>
          <w:rFonts w:ascii="Verdana" w:hAnsi="Verdana"/>
          <w:bCs/>
          <w:sz w:val="22"/>
          <w:u w:val="single"/>
        </w:rPr>
      </w:pPr>
      <w:r>
        <w:rPr>
          <w:rFonts w:ascii="Verdana" w:hAnsi="Verdana"/>
          <w:sz w:val="22"/>
        </w:rPr>
        <w:t xml:space="preserve">Please note that this information </w:t>
      </w:r>
      <w:proofErr w:type="gramStart"/>
      <w:r>
        <w:rPr>
          <w:rFonts w:ascii="Verdana" w:hAnsi="Verdana"/>
          <w:sz w:val="22"/>
        </w:rPr>
        <w:t>reflect</w:t>
      </w:r>
      <w:proofErr w:type="gramEnd"/>
      <w:r>
        <w:rPr>
          <w:rFonts w:ascii="Verdana" w:hAnsi="Verdana"/>
          <w:sz w:val="22"/>
        </w:rPr>
        <w:t xml:space="preserve"> the period April to June 2026.</w:t>
      </w:r>
      <w:r>
        <w:rPr>
          <w:rFonts w:ascii="Verdana" w:hAnsi="Verdana"/>
          <w:sz w:val="22"/>
        </w:rPr>
        <w:br/>
      </w:r>
      <w:r w:rsidR="00A10460" w:rsidRPr="00A10460">
        <w:rPr>
          <w:rFonts w:ascii="Verdana" w:hAnsi="Verdana"/>
          <w:sz w:val="22"/>
        </w:rPr>
        <w:br/>
      </w:r>
      <w:r w:rsidR="00A115C7" w:rsidRPr="00EA57D4">
        <w:rPr>
          <w:rFonts w:ascii="Verdana" w:hAnsi="Verdana"/>
          <w:bCs/>
          <w:sz w:val="22"/>
          <w:u w:val="single"/>
        </w:rPr>
        <w:t>Request and response:</w:t>
      </w:r>
    </w:p>
    <w:p w14:paraId="129DFFC1" w14:textId="482359D9" w:rsidR="00E42650" w:rsidRPr="0056212A" w:rsidRDefault="00E42650" w:rsidP="00551314">
      <w:pPr>
        <w:pStyle w:val="ListParagraph"/>
        <w:numPr>
          <w:ilvl w:val="0"/>
          <w:numId w:val="20"/>
        </w:numPr>
        <w:rPr>
          <w:rFonts w:ascii="Verdana" w:hAnsi="Verdana"/>
          <w:b/>
          <w:bCs/>
          <w:noProof/>
          <w:sz w:val="22"/>
          <w:szCs w:val="22"/>
        </w:rPr>
      </w:pPr>
      <w:r w:rsidRPr="0056212A">
        <w:rPr>
          <w:rFonts w:ascii="Verdana" w:hAnsi="Verdana"/>
          <w:b/>
          <w:bCs/>
          <w:noProof/>
          <w:sz w:val="22"/>
          <w:szCs w:val="22"/>
        </w:rPr>
        <w:t>How many patients were treated in the last 3 months with any systemic anti-cancer therapies for Gastric cancer or cancer of the Gastro-Oesophageal Junction?</w:t>
      </w:r>
      <w:r w:rsidR="0056212A" w:rsidRPr="0056212A">
        <w:rPr>
          <w:rFonts w:ascii="Verdana" w:hAnsi="Verdana"/>
          <w:b/>
          <w:bCs/>
          <w:noProof/>
          <w:sz w:val="22"/>
          <w:szCs w:val="22"/>
        </w:rPr>
        <w:br/>
      </w:r>
      <w:r w:rsidR="0056212A" w:rsidRPr="0056212A">
        <w:rPr>
          <w:rFonts w:ascii="Verdana" w:hAnsi="Verdana"/>
          <w:noProof/>
          <w:sz w:val="22"/>
          <w:szCs w:val="22"/>
        </w:rPr>
        <w:t>26 patients</w:t>
      </w:r>
      <w:r w:rsidR="0056212A">
        <w:rPr>
          <w:rFonts w:ascii="Verdana" w:hAnsi="Verdana"/>
          <w:b/>
          <w:bCs/>
          <w:noProof/>
          <w:sz w:val="22"/>
          <w:szCs w:val="22"/>
        </w:rPr>
        <w:br/>
      </w:r>
    </w:p>
    <w:p w14:paraId="2D5FD32E" w14:textId="4FCAB9A6" w:rsidR="00E42650" w:rsidRPr="00E42650" w:rsidRDefault="00E42650" w:rsidP="00E42650">
      <w:pPr>
        <w:pStyle w:val="ListParagraph"/>
        <w:numPr>
          <w:ilvl w:val="0"/>
          <w:numId w:val="20"/>
        </w:numPr>
        <w:rPr>
          <w:rFonts w:ascii="Verdana" w:hAnsi="Verdana"/>
          <w:b/>
          <w:bCs/>
          <w:noProof/>
          <w:sz w:val="22"/>
          <w:szCs w:val="22"/>
        </w:rPr>
      </w:pPr>
      <w:r w:rsidRPr="00E42650">
        <w:rPr>
          <w:rFonts w:ascii="Verdana" w:hAnsi="Verdana"/>
          <w:b/>
          <w:bCs/>
          <w:noProof/>
          <w:sz w:val="22"/>
          <w:szCs w:val="22"/>
        </w:rPr>
        <w:t>How many patients were treated in the past 3 months for gastric cancer (any stage) with:</w:t>
      </w:r>
      <w:r>
        <w:rPr>
          <w:rFonts w:ascii="Verdana" w:hAnsi="Verdana"/>
          <w:b/>
          <w:bCs/>
          <w:noProof/>
          <w:sz w:val="22"/>
          <w:szCs w:val="22"/>
        </w:rPr>
        <w:br/>
      </w:r>
    </w:p>
    <w:p w14:paraId="50356300" w14:textId="648DF60F"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CAPOX (Capecitabine with Oxaliplatin)</w:t>
      </w:r>
      <w:r w:rsidR="00771C08">
        <w:rPr>
          <w:rFonts w:ascii="Verdana" w:hAnsi="Verdana"/>
          <w:b/>
          <w:bCs/>
          <w:noProof/>
          <w:sz w:val="22"/>
          <w:szCs w:val="22"/>
        </w:rPr>
        <w:t xml:space="preserve"> </w:t>
      </w:r>
      <w:r w:rsidR="00771C08" w:rsidRPr="00771C08">
        <w:rPr>
          <w:rFonts w:ascii="Verdana" w:hAnsi="Verdana"/>
          <w:noProof/>
          <w:sz w:val="22"/>
          <w:szCs w:val="22"/>
        </w:rPr>
        <w:t>- &lt;5* patients</w:t>
      </w:r>
    </w:p>
    <w:p w14:paraId="2B23E84B" w14:textId="4F3E09FD"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FOLFOX (Folinic acid, Fluorouracil and Oxaliplatin)</w:t>
      </w:r>
      <w:r w:rsidR="00771C08">
        <w:rPr>
          <w:rFonts w:ascii="Verdana" w:hAnsi="Verdana"/>
          <w:b/>
          <w:bCs/>
          <w:noProof/>
          <w:sz w:val="22"/>
          <w:szCs w:val="22"/>
        </w:rPr>
        <w:t xml:space="preserve"> </w:t>
      </w:r>
      <w:r w:rsidR="00771C08" w:rsidRPr="00771C08">
        <w:rPr>
          <w:rFonts w:ascii="Verdana" w:hAnsi="Verdana"/>
          <w:noProof/>
          <w:sz w:val="22"/>
          <w:szCs w:val="22"/>
        </w:rPr>
        <w:t xml:space="preserve">- </w:t>
      </w:r>
      <w:r w:rsidR="00771C08">
        <w:rPr>
          <w:rFonts w:ascii="Verdana" w:hAnsi="Verdana"/>
          <w:noProof/>
          <w:sz w:val="22"/>
          <w:szCs w:val="22"/>
        </w:rPr>
        <w:t>0</w:t>
      </w:r>
      <w:r w:rsidR="00771C08" w:rsidRPr="00771C08">
        <w:rPr>
          <w:rFonts w:ascii="Verdana" w:hAnsi="Verdana"/>
          <w:noProof/>
          <w:sz w:val="22"/>
          <w:szCs w:val="22"/>
        </w:rPr>
        <w:t xml:space="preserve"> patients</w:t>
      </w:r>
    </w:p>
    <w:p w14:paraId="1B93514D" w14:textId="5FF8EBA9"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Lonsurf (Trifluridine - tipiracil)</w:t>
      </w:r>
      <w:r w:rsidR="00771C08">
        <w:rPr>
          <w:rFonts w:ascii="Verdana" w:hAnsi="Verdana"/>
          <w:b/>
          <w:bCs/>
          <w:noProof/>
          <w:sz w:val="22"/>
          <w:szCs w:val="22"/>
        </w:rPr>
        <w:t xml:space="preserve"> </w:t>
      </w:r>
      <w:r w:rsidR="00771C08" w:rsidRPr="00771C08">
        <w:rPr>
          <w:rFonts w:ascii="Verdana" w:hAnsi="Verdana"/>
          <w:noProof/>
          <w:sz w:val="22"/>
          <w:szCs w:val="22"/>
        </w:rPr>
        <w:t>- &lt;5* patients</w:t>
      </w:r>
    </w:p>
    <w:p w14:paraId="7DA2B875" w14:textId="46988961"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Nivolumab in combination with Platinum (Cisplatin or Oxaliplatin) and Fluoropyrimidine (5-Fluorouracil or Capecitabine)</w:t>
      </w:r>
      <w:r w:rsidR="00771C08">
        <w:rPr>
          <w:rFonts w:ascii="Verdana" w:hAnsi="Verdana"/>
          <w:b/>
          <w:bCs/>
          <w:noProof/>
          <w:sz w:val="22"/>
          <w:szCs w:val="22"/>
        </w:rPr>
        <w:t xml:space="preserve"> </w:t>
      </w:r>
      <w:r w:rsidR="00771C08" w:rsidRPr="00771C08">
        <w:rPr>
          <w:rFonts w:ascii="Verdana" w:hAnsi="Verdana"/>
          <w:noProof/>
          <w:sz w:val="22"/>
          <w:szCs w:val="22"/>
        </w:rPr>
        <w:t xml:space="preserve">- </w:t>
      </w:r>
      <w:r w:rsidR="00771C08">
        <w:rPr>
          <w:rFonts w:ascii="Verdana" w:hAnsi="Verdana"/>
          <w:noProof/>
          <w:sz w:val="22"/>
          <w:szCs w:val="22"/>
        </w:rPr>
        <w:t>0</w:t>
      </w:r>
      <w:r w:rsidR="00771C08" w:rsidRPr="00771C08">
        <w:rPr>
          <w:rFonts w:ascii="Verdana" w:hAnsi="Verdana"/>
          <w:noProof/>
          <w:sz w:val="22"/>
          <w:szCs w:val="22"/>
        </w:rPr>
        <w:t xml:space="preserve"> patients</w:t>
      </w:r>
    </w:p>
    <w:p w14:paraId="668B5743" w14:textId="1CBAE664"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Pembrolizumab (any formulation) in combination with Platinum (Cisplatin or Oxaliplatin) and Fluoropyrimidine (5-Fluorouracil or Capecitabine)</w:t>
      </w:r>
      <w:r w:rsidR="00771C08">
        <w:rPr>
          <w:rFonts w:ascii="Verdana" w:hAnsi="Verdana"/>
          <w:b/>
          <w:bCs/>
          <w:noProof/>
          <w:sz w:val="22"/>
          <w:szCs w:val="22"/>
        </w:rPr>
        <w:t xml:space="preserve"> </w:t>
      </w:r>
      <w:r w:rsidR="00771C08" w:rsidRPr="00771C08">
        <w:rPr>
          <w:rFonts w:ascii="Verdana" w:hAnsi="Verdana"/>
          <w:noProof/>
          <w:sz w:val="22"/>
          <w:szCs w:val="22"/>
        </w:rPr>
        <w:t>- &lt;5* patients</w:t>
      </w:r>
    </w:p>
    <w:p w14:paraId="0A9FA1CD" w14:textId="042AF9ED"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Pembrolizumab (395 mg or 790mg solution for injection only) in combination with Platinum (Cisplatin or Oxaliplatin) and Fluoropyrimidine (5-Fluorouracil or Capecitabine)</w:t>
      </w:r>
      <w:r w:rsidR="00771C08">
        <w:rPr>
          <w:rFonts w:ascii="Verdana" w:hAnsi="Verdana"/>
          <w:b/>
          <w:bCs/>
          <w:noProof/>
          <w:sz w:val="22"/>
          <w:szCs w:val="22"/>
        </w:rPr>
        <w:t xml:space="preserve"> </w:t>
      </w:r>
      <w:r w:rsidR="00771C08">
        <w:rPr>
          <w:rFonts w:ascii="Verdana" w:hAnsi="Verdana"/>
          <w:noProof/>
          <w:sz w:val="22"/>
          <w:szCs w:val="22"/>
        </w:rPr>
        <w:t>–</w:t>
      </w:r>
      <w:r w:rsidR="00771C08" w:rsidRPr="00771C08">
        <w:rPr>
          <w:rFonts w:ascii="Verdana" w:hAnsi="Verdana"/>
          <w:noProof/>
          <w:sz w:val="22"/>
          <w:szCs w:val="22"/>
        </w:rPr>
        <w:t xml:space="preserve"> </w:t>
      </w:r>
      <w:r w:rsidR="00771C08">
        <w:rPr>
          <w:rFonts w:ascii="Verdana" w:hAnsi="Verdana"/>
          <w:noProof/>
          <w:sz w:val="22"/>
          <w:szCs w:val="22"/>
        </w:rPr>
        <w:t xml:space="preserve">0 </w:t>
      </w:r>
      <w:r w:rsidR="00771C08" w:rsidRPr="00771C08">
        <w:rPr>
          <w:rFonts w:ascii="Verdana" w:hAnsi="Verdana"/>
          <w:noProof/>
          <w:sz w:val="22"/>
          <w:szCs w:val="22"/>
        </w:rPr>
        <w:t>patients</w:t>
      </w:r>
    </w:p>
    <w:p w14:paraId="290EDDA3" w14:textId="1D04C3FC"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Zolbetuximab (Vyloy)</w:t>
      </w:r>
      <w:r w:rsidR="00771C08">
        <w:rPr>
          <w:rFonts w:ascii="Verdana" w:hAnsi="Verdana"/>
          <w:b/>
          <w:bCs/>
          <w:noProof/>
          <w:sz w:val="22"/>
          <w:szCs w:val="22"/>
        </w:rPr>
        <w:t xml:space="preserve"> </w:t>
      </w:r>
      <w:r w:rsidR="00771C08">
        <w:rPr>
          <w:rFonts w:ascii="Verdana" w:hAnsi="Verdana"/>
          <w:noProof/>
          <w:sz w:val="22"/>
          <w:szCs w:val="22"/>
        </w:rPr>
        <w:t>–</w:t>
      </w:r>
      <w:r w:rsidR="00771C08" w:rsidRPr="00771C08">
        <w:rPr>
          <w:rFonts w:ascii="Verdana" w:hAnsi="Verdana"/>
          <w:noProof/>
          <w:sz w:val="22"/>
          <w:szCs w:val="22"/>
        </w:rPr>
        <w:t xml:space="preserve"> </w:t>
      </w:r>
      <w:r w:rsidR="00771C08">
        <w:rPr>
          <w:rFonts w:ascii="Verdana" w:hAnsi="Verdana"/>
          <w:noProof/>
          <w:sz w:val="22"/>
          <w:szCs w:val="22"/>
        </w:rPr>
        <w:t xml:space="preserve">0 </w:t>
      </w:r>
      <w:r w:rsidR="00771C08" w:rsidRPr="00771C08">
        <w:rPr>
          <w:rFonts w:ascii="Verdana" w:hAnsi="Verdana"/>
          <w:noProof/>
          <w:sz w:val="22"/>
          <w:szCs w:val="22"/>
        </w:rPr>
        <w:t>patients</w:t>
      </w:r>
    </w:p>
    <w:p w14:paraId="3A59777A" w14:textId="60921DFB"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Any other systemic anti-cancer therapy</w:t>
      </w:r>
      <w:r w:rsidR="00771C08">
        <w:rPr>
          <w:rFonts w:ascii="Verdana" w:hAnsi="Verdana"/>
          <w:b/>
          <w:bCs/>
          <w:noProof/>
          <w:sz w:val="22"/>
          <w:szCs w:val="22"/>
        </w:rPr>
        <w:t xml:space="preserve"> </w:t>
      </w:r>
      <w:r w:rsidR="00771C08">
        <w:rPr>
          <w:rFonts w:ascii="Verdana" w:hAnsi="Verdana"/>
          <w:noProof/>
          <w:sz w:val="22"/>
          <w:szCs w:val="22"/>
        </w:rPr>
        <w:t>–</w:t>
      </w:r>
      <w:r w:rsidR="00771C08" w:rsidRPr="00771C08">
        <w:rPr>
          <w:rFonts w:ascii="Verdana" w:hAnsi="Verdana"/>
          <w:noProof/>
          <w:sz w:val="22"/>
          <w:szCs w:val="22"/>
        </w:rPr>
        <w:t xml:space="preserve"> </w:t>
      </w:r>
      <w:r w:rsidR="00771C08">
        <w:rPr>
          <w:rFonts w:ascii="Verdana" w:hAnsi="Verdana"/>
          <w:noProof/>
          <w:sz w:val="22"/>
          <w:szCs w:val="22"/>
        </w:rPr>
        <w:t>&lt;5*</w:t>
      </w:r>
      <w:r w:rsidR="00771C08">
        <w:rPr>
          <w:rFonts w:ascii="Verdana" w:hAnsi="Verdana"/>
          <w:noProof/>
          <w:sz w:val="22"/>
          <w:szCs w:val="22"/>
        </w:rPr>
        <w:t xml:space="preserve"> </w:t>
      </w:r>
      <w:r w:rsidR="00771C08" w:rsidRPr="00771C08">
        <w:rPr>
          <w:rFonts w:ascii="Verdana" w:hAnsi="Verdana"/>
          <w:noProof/>
          <w:sz w:val="22"/>
          <w:szCs w:val="22"/>
        </w:rPr>
        <w:t>patients</w:t>
      </w:r>
    </w:p>
    <w:p w14:paraId="1549652E" w14:textId="1C29702F"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 xml:space="preserve">Palliative care only </w:t>
      </w:r>
      <w:r w:rsidR="00771C08">
        <w:rPr>
          <w:rFonts w:ascii="Verdana" w:hAnsi="Verdana"/>
          <w:noProof/>
          <w:sz w:val="22"/>
          <w:szCs w:val="22"/>
        </w:rPr>
        <w:t>–</w:t>
      </w:r>
      <w:r w:rsidR="00771C08" w:rsidRPr="00771C08">
        <w:rPr>
          <w:rFonts w:ascii="Verdana" w:hAnsi="Verdana"/>
          <w:noProof/>
          <w:sz w:val="22"/>
          <w:szCs w:val="22"/>
        </w:rPr>
        <w:t xml:space="preserve"> </w:t>
      </w:r>
      <w:r w:rsidR="00771C08">
        <w:rPr>
          <w:rFonts w:ascii="Verdana" w:hAnsi="Verdana"/>
          <w:noProof/>
          <w:sz w:val="22"/>
          <w:szCs w:val="22"/>
        </w:rPr>
        <w:t xml:space="preserve">&lt;5* </w:t>
      </w:r>
      <w:r w:rsidR="00771C08" w:rsidRPr="00771C08">
        <w:rPr>
          <w:rFonts w:ascii="Verdana" w:hAnsi="Verdana"/>
          <w:noProof/>
          <w:sz w:val="22"/>
          <w:szCs w:val="22"/>
        </w:rPr>
        <w:t>patients</w:t>
      </w:r>
    </w:p>
    <w:p w14:paraId="3BBB51BB" w14:textId="70FAF6D8"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Trastuzumab in combination with cisplatin and capecitabine (or 5-fluorouracil)</w:t>
      </w:r>
      <w:r w:rsidR="00771C08">
        <w:rPr>
          <w:rFonts w:ascii="Verdana" w:hAnsi="Verdana"/>
          <w:b/>
          <w:bCs/>
          <w:noProof/>
          <w:sz w:val="22"/>
          <w:szCs w:val="22"/>
        </w:rPr>
        <w:t xml:space="preserve"> </w:t>
      </w:r>
      <w:r w:rsidR="00771C08">
        <w:rPr>
          <w:rFonts w:ascii="Verdana" w:hAnsi="Verdana"/>
          <w:noProof/>
          <w:sz w:val="22"/>
          <w:szCs w:val="22"/>
        </w:rPr>
        <w:t>–</w:t>
      </w:r>
      <w:r w:rsidR="00771C08" w:rsidRPr="00771C08">
        <w:rPr>
          <w:rFonts w:ascii="Verdana" w:hAnsi="Verdana"/>
          <w:noProof/>
          <w:sz w:val="22"/>
          <w:szCs w:val="22"/>
        </w:rPr>
        <w:t xml:space="preserve"> </w:t>
      </w:r>
      <w:r w:rsidR="00771C08">
        <w:rPr>
          <w:rFonts w:ascii="Verdana" w:hAnsi="Verdana"/>
          <w:noProof/>
          <w:sz w:val="22"/>
          <w:szCs w:val="22"/>
        </w:rPr>
        <w:t xml:space="preserve">&lt;5* </w:t>
      </w:r>
      <w:r w:rsidR="00771C08" w:rsidRPr="00771C08">
        <w:rPr>
          <w:rFonts w:ascii="Verdana" w:hAnsi="Verdana"/>
          <w:noProof/>
          <w:sz w:val="22"/>
          <w:szCs w:val="22"/>
        </w:rPr>
        <w:t>patients</w:t>
      </w:r>
    </w:p>
    <w:p w14:paraId="1C3B395E" w14:textId="0F3AAE6E"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Taxanes (e.g. docetaxel, paclitaxel)</w:t>
      </w:r>
      <w:r w:rsidR="00771C08">
        <w:rPr>
          <w:rFonts w:ascii="Verdana" w:hAnsi="Verdana"/>
          <w:b/>
          <w:bCs/>
          <w:noProof/>
          <w:sz w:val="22"/>
          <w:szCs w:val="22"/>
        </w:rPr>
        <w:t xml:space="preserve"> </w:t>
      </w:r>
      <w:r w:rsidR="00771C08">
        <w:rPr>
          <w:rFonts w:ascii="Verdana" w:hAnsi="Verdana"/>
          <w:noProof/>
          <w:sz w:val="22"/>
          <w:szCs w:val="22"/>
        </w:rPr>
        <w:t>–</w:t>
      </w:r>
      <w:r w:rsidR="0056212A">
        <w:rPr>
          <w:rFonts w:ascii="Verdana" w:hAnsi="Verdana"/>
          <w:noProof/>
          <w:sz w:val="22"/>
          <w:szCs w:val="22"/>
        </w:rPr>
        <w:t xml:space="preserve"> </w:t>
      </w:r>
      <w:r w:rsidR="00771C08">
        <w:rPr>
          <w:rFonts w:ascii="Verdana" w:hAnsi="Verdana"/>
          <w:noProof/>
          <w:sz w:val="22"/>
          <w:szCs w:val="22"/>
        </w:rPr>
        <w:t>0</w:t>
      </w:r>
      <w:r w:rsidR="00771C08">
        <w:rPr>
          <w:rFonts w:ascii="Verdana" w:hAnsi="Verdana"/>
          <w:noProof/>
          <w:sz w:val="22"/>
          <w:szCs w:val="22"/>
        </w:rPr>
        <w:t xml:space="preserve"> </w:t>
      </w:r>
      <w:r w:rsidR="00771C08" w:rsidRPr="00771C08">
        <w:rPr>
          <w:rFonts w:ascii="Verdana" w:hAnsi="Verdana"/>
          <w:noProof/>
          <w:sz w:val="22"/>
          <w:szCs w:val="22"/>
        </w:rPr>
        <w:t>patients</w:t>
      </w:r>
    </w:p>
    <w:p w14:paraId="27149B19" w14:textId="3AF19ED2" w:rsidR="00E42650" w:rsidRPr="00E42650" w:rsidRDefault="00E42650" w:rsidP="00E42650">
      <w:pPr>
        <w:pStyle w:val="ListParagraph"/>
        <w:numPr>
          <w:ilvl w:val="0"/>
          <w:numId w:val="22"/>
        </w:numPr>
        <w:rPr>
          <w:rFonts w:ascii="Verdana" w:hAnsi="Verdana"/>
          <w:b/>
          <w:bCs/>
          <w:noProof/>
          <w:sz w:val="22"/>
          <w:szCs w:val="22"/>
        </w:rPr>
      </w:pPr>
      <w:r w:rsidRPr="00E42650">
        <w:rPr>
          <w:rFonts w:ascii="Verdana" w:hAnsi="Verdana"/>
          <w:b/>
          <w:bCs/>
          <w:noProof/>
          <w:sz w:val="22"/>
          <w:szCs w:val="22"/>
        </w:rPr>
        <w:t>Irinotecan Chemotherapy</w:t>
      </w:r>
      <w:r w:rsidR="00771C08">
        <w:rPr>
          <w:rFonts w:ascii="Verdana" w:hAnsi="Verdana"/>
          <w:b/>
          <w:bCs/>
          <w:noProof/>
          <w:sz w:val="22"/>
          <w:szCs w:val="22"/>
        </w:rPr>
        <w:t xml:space="preserve"> </w:t>
      </w:r>
      <w:r w:rsidR="00771C08">
        <w:rPr>
          <w:rFonts w:ascii="Verdana" w:hAnsi="Verdana"/>
          <w:noProof/>
          <w:sz w:val="22"/>
          <w:szCs w:val="22"/>
        </w:rPr>
        <w:t>–</w:t>
      </w:r>
      <w:r w:rsidR="00771C08" w:rsidRPr="00771C08">
        <w:rPr>
          <w:rFonts w:ascii="Verdana" w:hAnsi="Verdana"/>
          <w:noProof/>
          <w:sz w:val="22"/>
          <w:szCs w:val="22"/>
        </w:rPr>
        <w:t xml:space="preserve"> </w:t>
      </w:r>
      <w:r w:rsidR="00771C08">
        <w:rPr>
          <w:rFonts w:ascii="Verdana" w:hAnsi="Verdana"/>
          <w:noProof/>
          <w:sz w:val="22"/>
          <w:szCs w:val="22"/>
        </w:rPr>
        <w:t xml:space="preserve">&lt;5* </w:t>
      </w:r>
      <w:r w:rsidR="00771C08" w:rsidRPr="00771C08">
        <w:rPr>
          <w:rFonts w:ascii="Verdana" w:hAnsi="Verdana"/>
          <w:noProof/>
          <w:sz w:val="22"/>
          <w:szCs w:val="22"/>
        </w:rPr>
        <w:t>patients</w:t>
      </w:r>
    </w:p>
    <w:p w14:paraId="5C8EE0A7" w14:textId="77777777" w:rsidR="00E42650" w:rsidRPr="00E42650" w:rsidRDefault="00E42650" w:rsidP="00E42650">
      <w:pPr>
        <w:rPr>
          <w:rFonts w:ascii="Verdana" w:hAnsi="Verdana"/>
          <w:b/>
          <w:bCs/>
          <w:noProof/>
          <w:sz w:val="22"/>
          <w:szCs w:val="22"/>
        </w:rPr>
      </w:pPr>
    </w:p>
    <w:p w14:paraId="5FA7C1C6" w14:textId="536CCBC6" w:rsidR="00E42650" w:rsidRPr="0056212A" w:rsidRDefault="00E42650" w:rsidP="0056212A">
      <w:pPr>
        <w:pStyle w:val="ListParagraph"/>
        <w:numPr>
          <w:ilvl w:val="0"/>
          <w:numId w:val="20"/>
        </w:numPr>
        <w:rPr>
          <w:rFonts w:ascii="Verdana" w:hAnsi="Verdana"/>
          <w:b/>
          <w:bCs/>
          <w:noProof/>
          <w:sz w:val="22"/>
          <w:szCs w:val="22"/>
        </w:rPr>
      </w:pPr>
      <w:r w:rsidRPr="00E42650">
        <w:rPr>
          <w:rFonts w:ascii="Verdana" w:hAnsi="Verdana"/>
          <w:b/>
          <w:bCs/>
          <w:noProof/>
          <w:sz w:val="22"/>
          <w:szCs w:val="22"/>
        </w:rPr>
        <w:t>How many patients were treated in the past 3 months for cancer of the gastro-oesophageal junction (any stage) with:</w:t>
      </w:r>
      <w:r w:rsidR="0056212A">
        <w:rPr>
          <w:rFonts w:ascii="Verdana" w:hAnsi="Verdana"/>
          <w:b/>
          <w:bCs/>
          <w:noProof/>
          <w:sz w:val="22"/>
          <w:szCs w:val="22"/>
        </w:rPr>
        <w:br/>
      </w:r>
    </w:p>
    <w:p w14:paraId="16F16FF2"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CAPOX (Capecitabine with Oxaliplatin)</w:t>
      </w:r>
      <w:r>
        <w:rPr>
          <w:rFonts w:ascii="Verdana" w:hAnsi="Verdana"/>
          <w:b/>
          <w:bCs/>
          <w:noProof/>
          <w:sz w:val="22"/>
          <w:szCs w:val="22"/>
        </w:rPr>
        <w:t xml:space="preserve"> </w:t>
      </w:r>
      <w:r w:rsidRPr="00771C08">
        <w:rPr>
          <w:rFonts w:ascii="Verdana" w:hAnsi="Verdana"/>
          <w:noProof/>
          <w:sz w:val="22"/>
          <w:szCs w:val="22"/>
        </w:rPr>
        <w:t>- &lt;5* patients</w:t>
      </w:r>
    </w:p>
    <w:p w14:paraId="4760558E"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FOLFOX (Folinic acid, Fluorouracil and Oxaliplatin)</w:t>
      </w:r>
      <w:r>
        <w:rPr>
          <w:rFonts w:ascii="Verdana" w:hAnsi="Verdana"/>
          <w:b/>
          <w:bCs/>
          <w:noProof/>
          <w:sz w:val="22"/>
          <w:szCs w:val="22"/>
        </w:rPr>
        <w:t xml:space="preserve"> </w:t>
      </w:r>
      <w:r w:rsidRPr="00771C08">
        <w:rPr>
          <w:rFonts w:ascii="Verdana" w:hAnsi="Verdana"/>
          <w:noProof/>
          <w:sz w:val="22"/>
          <w:szCs w:val="22"/>
        </w:rPr>
        <w:t xml:space="preserve">- </w:t>
      </w:r>
      <w:r>
        <w:rPr>
          <w:rFonts w:ascii="Verdana" w:hAnsi="Verdana"/>
          <w:noProof/>
          <w:sz w:val="22"/>
          <w:szCs w:val="22"/>
        </w:rPr>
        <w:t>0</w:t>
      </w:r>
      <w:r w:rsidRPr="00771C08">
        <w:rPr>
          <w:rFonts w:ascii="Verdana" w:hAnsi="Verdana"/>
          <w:noProof/>
          <w:sz w:val="22"/>
          <w:szCs w:val="22"/>
        </w:rPr>
        <w:t xml:space="preserve"> patients</w:t>
      </w:r>
    </w:p>
    <w:p w14:paraId="55BEFCBB"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lastRenderedPageBreak/>
        <w:t>Lonsurf (Trifluridine - tipiracil)</w:t>
      </w:r>
      <w:r>
        <w:rPr>
          <w:rFonts w:ascii="Verdana" w:hAnsi="Verdana"/>
          <w:b/>
          <w:bCs/>
          <w:noProof/>
          <w:sz w:val="22"/>
          <w:szCs w:val="22"/>
        </w:rPr>
        <w:t xml:space="preserve"> </w:t>
      </w:r>
      <w:r w:rsidRPr="00771C08">
        <w:rPr>
          <w:rFonts w:ascii="Verdana" w:hAnsi="Verdana"/>
          <w:noProof/>
          <w:sz w:val="22"/>
          <w:szCs w:val="22"/>
        </w:rPr>
        <w:t>- &lt;5* patients</w:t>
      </w:r>
    </w:p>
    <w:p w14:paraId="1AF26B1A"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Nivolumab in combination with Platinum (Cisplatin or Oxaliplatin) and Fluoropyrimidine (5-Fluorouracil or Capecitabine)</w:t>
      </w:r>
      <w:r>
        <w:rPr>
          <w:rFonts w:ascii="Verdana" w:hAnsi="Verdana"/>
          <w:b/>
          <w:bCs/>
          <w:noProof/>
          <w:sz w:val="22"/>
          <w:szCs w:val="22"/>
        </w:rPr>
        <w:t xml:space="preserve"> </w:t>
      </w:r>
      <w:r w:rsidRPr="00771C08">
        <w:rPr>
          <w:rFonts w:ascii="Verdana" w:hAnsi="Verdana"/>
          <w:noProof/>
          <w:sz w:val="22"/>
          <w:szCs w:val="22"/>
        </w:rPr>
        <w:t xml:space="preserve">- </w:t>
      </w:r>
      <w:r>
        <w:rPr>
          <w:rFonts w:ascii="Verdana" w:hAnsi="Verdana"/>
          <w:noProof/>
          <w:sz w:val="22"/>
          <w:szCs w:val="22"/>
        </w:rPr>
        <w:t>0</w:t>
      </w:r>
      <w:r w:rsidRPr="00771C08">
        <w:rPr>
          <w:rFonts w:ascii="Verdana" w:hAnsi="Verdana"/>
          <w:noProof/>
          <w:sz w:val="22"/>
          <w:szCs w:val="22"/>
        </w:rPr>
        <w:t xml:space="preserve"> patients</w:t>
      </w:r>
    </w:p>
    <w:p w14:paraId="61037DC4"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Pembrolizumab (any formulation) in combination with Platinum (Cisplatin or Oxaliplatin) and Fluoropyrimidine (5-Fluorouracil or Capecitabine)</w:t>
      </w:r>
      <w:r>
        <w:rPr>
          <w:rFonts w:ascii="Verdana" w:hAnsi="Verdana"/>
          <w:b/>
          <w:bCs/>
          <w:noProof/>
          <w:sz w:val="22"/>
          <w:szCs w:val="22"/>
        </w:rPr>
        <w:t xml:space="preserve"> </w:t>
      </w:r>
      <w:r w:rsidRPr="00771C08">
        <w:rPr>
          <w:rFonts w:ascii="Verdana" w:hAnsi="Verdana"/>
          <w:noProof/>
          <w:sz w:val="22"/>
          <w:szCs w:val="22"/>
        </w:rPr>
        <w:t>- &lt;5* patients</w:t>
      </w:r>
    </w:p>
    <w:p w14:paraId="5DFCA051"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Pembrolizumab (395 mg or 790mg solution for injection only) in combination with Platinum (Cisplatin or Oxaliplatin) and Fluoropyrimidine (5-Fluorouracil or Capecitabine)</w:t>
      </w:r>
      <w:r>
        <w:rPr>
          <w:rFonts w:ascii="Verdana" w:hAnsi="Verdana"/>
          <w:b/>
          <w:bCs/>
          <w:noProof/>
          <w:sz w:val="22"/>
          <w:szCs w:val="22"/>
        </w:rPr>
        <w:t xml:space="preserve"> </w:t>
      </w:r>
      <w:r>
        <w:rPr>
          <w:rFonts w:ascii="Verdana" w:hAnsi="Verdana"/>
          <w:noProof/>
          <w:sz w:val="22"/>
          <w:szCs w:val="22"/>
        </w:rPr>
        <w:t>–</w:t>
      </w:r>
      <w:r w:rsidRPr="00771C08">
        <w:rPr>
          <w:rFonts w:ascii="Verdana" w:hAnsi="Verdana"/>
          <w:noProof/>
          <w:sz w:val="22"/>
          <w:szCs w:val="22"/>
        </w:rPr>
        <w:t xml:space="preserve"> </w:t>
      </w:r>
      <w:r>
        <w:rPr>
          <w:rFonts w:ascii="Verdana" w:hAnsi="Verdana"/>
          <w:noProof/>
          <w:sz w:val="22"/>
          <w:szCs w:val="22"/>
        </w:rPr>
        <w:t xml:space="preserve">0 </w:t>
      </w:r>
      <w:r w:rsidRPr="00771C08">
        <w:rPr>
          <w:rFonts w:ascii="Verdana" w:hAnsi="Verdana"/>
          <w:noProof/>
          <w:sz w:val="22"/>
          <w:szCs w:val="22"/>
        </w:rPr>
        <w:t>patients</w:t>
      </w:r>
    </w:p>
    <w:p w14:paraId="3F9F34A5"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Zolbetuximab (Vyloy)</w:t>
      </w:r>
      <w:r>
        <w:rPr>
          <w:rFonts w:ascii="Verdana" w:hAnsi="Verdana"/>
          <w:b/>
          <w:bCs/>
          <w:noProof/>
          <w:sz w:val="22"/>
          <w:szCs w:val="22"/>
        </w:rPr>
        <w:t xml:space="preserve"> </w:t>
      </w:r>
      <w:r>
        <w:rPr>
          <w:rFonts w:ascii="Verdana" w:hAnsi="Verdana"/>
          <w:noProof/>
          <w:sz w:val="22"/>
          <w:szCs w:val="22"/>
        </w:rPr>
        <w:t>–</w:t>
      </w:r>
      <w:r w:rsidRPr="00771C08">
        <w:rPr>
          <w:rFonts w:ascii="Verdana" w:hAnsi="Verdana"/>
          <w:noProof/>
          <w:sz w:val="22"/>
          <w:szCs w:val="22"/>
        </w:rPr>
        <w:t xml:space="preserve"> </w:t>
      </w:r>
      <w:r>
        <w:rPr>
          <w:rFonts w:ascii="Verdana" w:hAnsi="Verdana"/>
          <w:noProof/>
          <w:sz w:val="22"/>
          <w:szCs w:val="22"/>
        </w:rPr>
        <w:t xml:space="preserve">0 </w:t>
      </w:r>
      <w:r w:rsidRPr="00771C08">
        <w:rPr>
          <w:rFonts w:ascii="Verdana" w:hAnsi="Verdana"/>
          <w:noProof/>
          <w:sz w:val="22"/>
          <w:szCs w:val="22"/>
        </w:rPr>
        <w:t>patients</w:t>
      </w:r>
    </w:p>
    <w:p w14:paraId="59B36306"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Any other systemic anti-cancer therapy</w:t>
      </w:r>
      <w:r>
        <w:rPr>
          <w:rFonts w:ascii="Verdana" w:hAnsi="Verdana"/>
          <w:b/>
          <w:bCs/>
          <w:noProof/>
          <w:sz w:val="22"/>
          <w:szCs w:val="22"/>
        </w:rPr>
        <w:t xml:space="preserve"> </w:t>
      </w:r>
      <w:r>
        <w:rPr>
          <w:rFonts w:ascii="Verdana" w:hAnsi="Verdana"/>
          <w:noProof/>
          <w:sz w:val="22"/>
          <w:szCs w:val="22"/>
        </w:rPr>
        <w:t>–</w:t>
      </w:r>
      <w:r w:rsidRPr="00771C08">
        <w:rPr>
          <w:rFonts w:ascii="Verdana" w:hAnsi="Verdana"/>
          <w:noProof/>
          <w:sz w:val="22"/>
          <w:szCs w:val="22"/>
        </w:rPr>
        <w:t xml:space="preserve"> </w:t>
      </w:r>
      <w:r>
        <w:rPr>
          <w:rFonts w:ascii="Verdana" w:hAnsi="Verdana"/>
          <w:noProof/>
          <w:sz w:val="22"/>
          <w:szCs w:val="22"/>
        </w:rPr>
        <w:t xml:space="preserve">&lt;5* </w:t>
      </w:r>
      <w:r w:rsidRPr="00771C08">
        <w:rPr>
          <w:rFonts w:ascii="Verdana" w:hAnsi="Verdana"/>
          <w:noProof/>
          <w:sz w:val="22"/>
          <w:szCs w:val="22"/>
        </w:rPr>
        <w:t>patients</w:t>
      </w:r>
    </w:p>
    <w:p w14:paraId="51EAC927"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 xml:space="preserve">Palliative care only </w:t>
      </w:r>
      <w:r>
        <w:rPr>
          <w:rFonts w:ascii="Verdana" w:hAnsi="Verdana"/>
          <w:noProof/>
          <w:sz w:val="22"/>
          <w:szCs w:val="22"/>
        </w:rPr>
        <w:t>–</w:t>
      </w:r>
      <w:r w:rsidRPr="00771C08">
        <w:rPr>
          <w:rFonts w:ascii="Verdana" w:hAnsi="Verdana"/>
          <w:noProof/>
          <w:sz w:val="22"/>
          <w:szCs w:val="22"/>
        </w:rPr>
        <w:t xml:space="preserve"> </w:t>
      </w:r>
      <w:r>
        <w:rPr>
          <w:rFonts w:ascii="Verdana" w:hAnsi="Verdana"/>
          <w:noProof/>
          <w:sz w:val="22"/>
          <w:szCs w:val="22"/>
        </w:rPr>
        <w:t xml:space="preserve">&lt;5* </w:t>
      </w:r>
      <w:r w:rsidRPr="00771C08">
        <w:rPr>
          <w:rFonts w:ascii="Verdana" w:hAnsi="Verdana"/>
          <w:noProof/>
          <w:sz w:val="22"/>
          <w:szCs w:val="22"/>
        </w:rPr>
        <w:t>patients</w:t>
      </w:r>
    </w:p>
    <w:p w14:paraId="3733AD31"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Trastuzumab in combination with cisplatin and capecitabine (or 5-fluorouracil)</w:t>
      </w:r>
      <w:r>
        <w:rPr>
          <w:rFonts w:ascii="Verdana" w:hAnsi="Verdana"/>
          <w:b/>
          <w:bCs/>
          <w:noProof/>
          <w:sz w:val="22"/>
          <w:szCs w:val="22"/>
        </w:rPr>
        <w:t xml:space="preserve"> </w:t>
      </w:r>
      <w:r>
        <w:rPr>
          <w:rFonts w:ascii="Verdana" w:hAnsi="Verdana"/>
          <w:noProof/>
          <w:sz w:val="22"/>
          <w:szCs w:val="22"/>
        </w:rPr>
        <w:t>–</w:t>
      </w:r>
      <w:r w:rsidRPr="00771C08">
        <w:rPr>
          <w:rFonts w:ascii="Verdana" w:hAnsi="Verdana"/>
          <w:noProof/>
          <w:sz w:val="22"/>
          <w:szCs w:val="22"/>
        </w:rPr>
        <w:t xml:space="preserve"> </w:t>
      </w:r>
      <w:r>
        <w:rPr>
          <w:rFonts w:ascii="Verdana" w:hAnsi="Verdana"/>
          <w:noProof/>
          <w:sz w:val="22"/>
          <w:szCs w:val="22"/>
        </w:rPr>
        <w:t xml:space="preserve">&lt;5* </w:t>
      </w:r>
      <w:r w:rsidRPr="00771C08">
        <w:rPr>
          <w:rFonts w:ascii="Verdana" w:hAnsi="Verdana"/>
          <w:noProof/>
          <w:sz w:val="22"/>
          <w:szCs w:val="22"/>
        </w:rPr>
        <w:t>patients</w:t>
      </w:r>
    </w:p>
    <w:p w14:paraId="54880A57"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Taxanes (e.g. docetaxel, paclitaxel)</w:t>
      </w:r>
      <w:r>
        <w:rPr>
          <w:rFonts w:ascii="Verdana" w:hAnsi="Verdana"/>
          <w:b/>
          <w:bCs/>
          <w:noProof/>
          <w:sz w:val="22"/>
          <w:szCs w:val="22"/>
        </w:rPr>
        <w:t xml:space="preserve"> </w:t>
      </w:r>
      <w:r>
        <w:rPr>
          <w:rFonts w:ascii="Verdana" w:hAnsi="Verdana"/>
          <w:noProof/>
          <w:sz w:val="22"/>
          <w:szCs w:val="22"/>
        </w:rPr>
        <w:t xml:space="preserve">– 0 </w:t>
      </w:r>
      <w:r w:rsidRPr="00771C08">
        <w:rPr>
          <w:rFonts w:ascii="Verdana" w:hAnsi="Verdana"/>
          <w:noProof/>
          <w:sz w:val="22"/>
          <w:szCs w:val="22"/>
        </w:rPr>
        <w:t>patients</w:t>
      </w:r>
    </w:p>
    <w:p w14:paraId="020187C5" w14:textId="77777777" w:rsidR="0056212A" w:rsidRPr="00E42650" w:rsidRDefault="0056212A" w:rsidP="0056212A">
      <w:pPr>
        <w:pStyle w:val="ListParagraph"/>
        <w:numPr>
          <w:ilvl w:val="0"/>
          <w:numId w:val="22"/>
        </w:numPr>
        <w:rPr>
          <w:rFonts w:ascii="Verdana" w:hAnsi="Verdana"/>
          <w:b/>
          <w:bCs/>
          <w:noProof/>
          <w:sz w:val="22"/>
          <w:szCs w:val="22"/>
        </w:rPr>
      </w:pPr>
      <w:r w:rsidRPr="00E42650">
        <w:rPr>
          <w:rFonts w:ascii="Verdana" w:hAnsi="Verdana"/>
          <w:b/>
          <w:bCs/>
          <w:noProof/>
          <w:sz w:val="22"/>
          <w:szCs w:val="22"/>
        </w:rPr>
        <w:t>Irinotecan Chemotherapy</w:t>
      </w:r>
      <w:r>
        <w:rPr>
          <w:rFonts w:ascii="Verdana" w:hAnsi="Verdana"/>
          <w:b/>
          <w:bCs/>
          <w:noProof/>
          <w:sz w:val="22"/>
          <w:szCs w:val="22"/>
        </w:rPr>
        <w:t xml:space="preserve"> </w:t>
      </w:r>
      <w:r>
        <w:rPr>
          <w:rFonts w:ascii="Verdana" w:hAnsi="Verdana"/>
          <w:noProof/>
          <w:sz w:val="22"/>
          <w:szCs w:val="22"/>
        </w:rPr>
        <w:t>–</w:t>
      </w:r>
      <w:r w:rsidRPr="00771C08">
        <w:rPr>
          <w:rFonts w:ascii="Verdana" w:hAnsi="Verdana"/>
          <w:noProof/>
          <w:sz w:val="22"/>
          <w:szCs w:val="22"/>
        </w:rPr>
        <w:t xml:space="preserve"> </w:t>
      </w:r>
      <w:r>
        <w:rPr>
          <w:rFonts w:ascii="Verdana" w:hAnsi="Verdana"/>
          <w:noProof/>
          <w:sz w:val="22"/>
          <w:szCs w:val="22"/>
        </w:rPr>
        <w:t xml:space="preserve">&lt;5* </w:t>
      </w:r>
      <w:r w:rsidRPr="00771C08">
        <w:rPr>
          <w:rFonts w:ascii="Verdana" w:hAnsi="Verdana"/>
          <w:noProof/>
          <w:sz w:val="22"/>
          <w:szCs w:val="22"/>
        </w:rPr>
        <w:t>patients</w:t>
      </w:r>
    </w:p>
    <w:p w14:paraId="7F202BA5" w14:textId="0741B59B" w:rsidR="00A115C7" w:rsidRDefault="0056212A" w:rsidP="0056212A">
      <w:pPr>
        <w:ind w:left="284" w:firstLine="221"/>
        <w:rPr>
          <w:rFonts w:ascii="Verdana" w:hAnsi="Verdana"/>
          <w:sz w:val="22"/>
          <w:szCs w:val="22"/>
        </w:rPr>
      </w:pPr>
      <w:r>
        <w:rPr>
          <w:rFonts w:ascii="Verdana" w:hAnsi="Verdana"/>
          <w:b/>
          <w:bCs/>
          <w:noProof/>
          <w:sz w:val="22"/>
          <w:szCs w:val="22"/>
        </w:rPr>
        <w:br/>
        <w:t>*</w:t>
      </w:r>
      <w:r w:rsidRPr="0056212A">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56212A">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1A906" w14:textId="77777777" w:rsidR="003B43D2" w:rsidRDefault="003B43D2" w:rsidP="007D6A3E">
      <w:pPr>
        <w:spacing w:before="0" w:after="0" w:line="240" w:lineRule="auto"/>
      </w:pPr>
      <w:r>
        <w:separator/>
      </w:r>
    </w:p>
  </w:endnote>
  <w:endnote w:type="continuationSeparator" w:id="0">
    <w:p w14:paraId="7A2CA525" w14:textId="77777777" w:rsidR="003B43D2" w:rsidRDefault="003B43D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1833A" w14:textId="77777777" w:rsidR="003B43D2" w:rsidRDefault="003B43D2" w:rsidP="007D6A3E">
      <w:pPr>
        <w:spacing w:before="0" w:after="0" w:line="240" w:lineRule="auto"/>
      </w:pPr>
      <w:r>
        <w:separator/>
      </w:r>
    </w:p>
  </w:footnote>
  <w:footnote w:type="continuationSeparator" w:id="0">
    <w:p w14:paraId="33BFE4C5" w14:textId="77777777" w:rsidR="003B43D2" w:rsidRDefault="003B43D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4E3824"/>
    <w:multiLevelType w:val="hybridMultilevel"/>
    <w:tmpl w:val="E74E4AB0"/>
    <w:lvl w:ilvl="0" w:tplc="4A52AF12">
      <w:start w:val="2"/>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08F5F90"/>
    <w:multiLevelType w:val="hybridMultilevel"/>
    <w:tmpl w:val="A2066E1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7703317"/>
    <w:multiLevelType w:val="hybridMultilevel"/>
    <w:tmpl w:val="6576BD2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2EF64CEE"/>
    <w:multiLevelType w:val="hybridMultilevel"/>
    <w:tmpl w:val="D75CA5E6"/>
    <w:lvl w:ilvl="0" w:tplc="4A52AF12">
      <w:start w:val="2"/>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52B6991"/>
    <w:multiLevelType w:val="hybridMultilevel"/>
    <w:tmpl w:val="C6E48B0A"/>
    <w:lvl w:ilvl="0" w:tplc="8B22237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E402EE"/>
    <w:multiLevelType w:val="hybridMultilevel"/>
    <w:tmpl w:val="09FA0BD0"/>
    <w:lvl w:ilvl="0" w:tplc="8B222376">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3"/>
  </w:num>
  <w:num w:numId="4" w16cid:durableId="1125923312">
    <w:abstractNumId w:val="21"/>
  </w:num>
  <w:num w:numId="5" w16cid:durableId="1143425367">
    <w:abstractNumId w:val="6"/>
  </w:num>
  <w:num w:numId="6" w16cid:durableId="1293360629">
    <w:abstractNumId w:val="5"/>
  </w:num>
  <w:num w:numId="7" w16cid:durableId="479228409">
    <w:abstractNumId w:val="15"/>
  </w:num>
  <w:num w:numId="8" w16cid:durableId="1553300907">
    <w:abstractNumId w:val="20"/>
  </w:num>
  <w:num w:numId="9" w16cid:durableId="687946864">
    <w:abstractNumId w:val="23"/>
  </w:num>
  <w:num w:numId="10" w16cid:durableId="993416643">
    <w:abstractNumId w:val="1"/>
  </w:num>
  <w:num w:numId="11" w16cid:durableId="1541481371">
    <w:abstractNumId w:val="14"/>
  </w:num>
  <w:num w:numId="12" w16cid:durableId="1525171868">
    <w:abstractNumId w:val="18"/>
  </w:num>
  <w:num w:numId="13" w16cid:durableId="200629463">
    <w:abstractNumId w:val="22"/>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8"/>
  </w:num>
  <w:num w:numId="18" w16cid:durableId="949163570">
    <w:abstractNumId w:val="2"/>
  </w:num>
  <w:num w:numId="19" w16cid:durableId="1648436246">
    <w:abstractNumId w:val="7"/>
  </w:num>
  <w:num w:numId="20" w16cid:durableId="1262489865">
    <w:abstractNumId w:val="11"/>
  </w:num>
  <w:num w:numId="21" w16cid:durableId="1439716864">
    <w:abstractNumId w:val="4"/>
  </w:num>
  <w:num w:numId="22" w16cid:durableId="1870141168">
    <w:abstractNumId w:val="9"/>
  </w:num>
  <w:num w:numId="23" w16cid:durableId="1257325050">
    <w:abstractNumId w:val="17"/>
  </w:num>
  <w:num w:numId="24" w16cid:durableId="740179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B43D2"/>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6212A"/>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C08"/>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D7F42"/>
    <w:rsid w:val="00CE1516"/>
    <w:rsid w:val="00CE325E"/>
    <w:rsid w:val="00CE3DBC"/>
    <w:rsid w:val="00D15865"/>
    <w:rsid w:val="00D62A67"/>
    <w:rsid w:val="00DC0D5A"/>
    <w:rsid w:val="00DC47F3"/>
    <w:rsid w:val="00DC7FA9"/>
    <w:rsid w:val="00DD5E37"/>
    <w:rsid w:val="00DF2EA1"/>
    <w:rsid w:val="00E11F2D"/>
    <w:rsid w:val="00E26720"/>
    <w:rsid w:val="00E4265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2026-07-22T12:29:00Z</dcterms:modified>
</cp:coreProperties>
</file>