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29613F16" w14:textId="34583540" w:rsidR="008C019D"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91C2F">
                              <w:rPr>
                                <w:rFonts w:ascii="Verdana" w:hAnsi="Verdana"/>
                                <w:b/>
                                <w:sz w:val="22"/>
                                <w:szCs w:val="22"/>
                              </w:rPr>
                              <w:t>26-A-071</w:t>
                            </w:r>
                          </w:p>
                          <w:p w14:paraId="07355280" w14:textId="21A71F8A" w:rsidR="008C019D" w:rsidRPr="00A10460" w:rsidRDefault="008C019D" w:rsidP="00DC7FA9">
                            <w:pPr>
                              <w:pStyle w:val="NoSpacing"/>
                              <w:ind w:left="0"/>
                              <w:rPr>
                                <w:rFonts w:ascii="Verdana" w:hAnsi="Verdana"/>
                                <w:b/>
                                <w:sz w:val="22"/>
                                <w:szCs w:val="22"/>
                              </w:rPr>
                            </w:pPr>
                            <w:r>
                              <w:rPr>
                                <w:rFonts w:ascii="Verdana" w:hAnsi="Verdana"/>
                                <w:b/>
                                <w:sz w:val="22"/>
                                <w:szCs w:val="22"/>
                              </w:rPr>
                              <w:t>Date:</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29613F16" w14:textId="34583540" w:rsidR="008C019D"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91C2F">
                        <w:rPr>
                          <w:rFonts w:ascii="Verdana" w:hAnsi="Verdana"/>
                          <w:b/>
                          <w:sz w:val="22"/>
                          <w:szCs w:val="22"/>
                        </w:rPr>
                        <w:t>26-A-071</w:t>
                      </w:r>
                    </w:p>
                    <w:p w14:paraId="07355280" w14:textId="21A71F8A" w:rsidR="008C019D" w:rsidRPr="00A10460" w:rsidRDefault="008C019D" w:rsidP="00DC7FA9">
                      <w:pPr>
                        <w:pStyle w:val="NoSpacing"/>
                        <w:ind w:left="0"/>
                        <w:rPr>
                          <w:rFonts w:ascii="Verdana" w:hAnsi="Verdana"/>
                          <w:b/>
                          <w:sz w:val="22"/>
                          <w:szCs w:val="22"/>
                        </w:rPr>
                      </w:pPr>
                      <w:r>
                        <w:rPr>
                          <w:rFonts w:ascii="Verdana" w:hAnsi="Verdana"/>
                          <w:b/>
                          <w:sz w:val="22"/>
                          <w:szCs w:val="22"/>
                        </w:rPr>
                        <w:t>Date:</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5E95731" w14:textId="77777777" w:rsidR="00051296" w:rsidRPr="00051296" w:rsidRDefault="00C91C2F" w:rsidP="00051296">
      <w:pPr>
        <w:rPr>
          <w:rFonts w:ascii="Verdana" w:hAnsi="Verdana"/>
          <w:sz w:val="22"/>
          <w:szCs w:val="22"/>
        </w:rPr>
      </w:pPr>
      <w:r w:rsidRPr="00C91C2F">
        <w:rPr>
          <w:rFonts w:ascii="Verdana" w:hAnsi="Verdana"/>
          <w:b/>
          <w:bCs/>
          <w:noProof/>
          <w:sz w:val="22"/>
          <w:szCs w:val="22"/>
        </w:rPr>
        <w:t>For each freestanding midwifery unit (FMU) and alongside midwifery unit (AMU) operated by Swansea Bay University Health Board, please provide the following information as routinely collected, in aggregated form, for the most recent five complete calendar years (or the longest period held if shorter):</w:t>
      </w:r>
      <w:r w:rsidR="00051296">
        <w:rPr>
          <w:rFonts w:ascii="Verdana" w:hAnsi="Verdana"/>
          <w:b/>
          <w:bCs/>
          <w:noProof/>
          <w:sz w:val="22"/>
          <w:szCs w:val="22"/>
        </w:rPr>
        <w:br/>
      </w:r>
      <w:r w:rsidR="00051296" w:rsidRPr="00051296">
        <w:rPr>
          <w:rFonts w:ascii="Verdana" w:hAnsi="Verdana"/>
          <w:b/>
          <w:bCs/>
          <w:noProof/>
          <w:sz w:val="20"/>
          <w:szCs w:val="20"/>
        </w:rPr>
        <w:br/>
      </w:r>
      <w:r w:rsidR="00051296" w:rsidRPr="00051296">
        <w:rPr>
          <w:rFonts w:ascii="Verdana" w:hAnsi="Verdana"/>
          <w:sz w:val="22"/>
          <w:szCs w:val="22"/>
        </w:rPr>
        <w:t>Swansea Bay University Health Board (SBUHB) provides the following information in response to your request regarding transfers from midwifery-led settings.</w:t>
      </w:r>
    </w:p>
    <w:p w14:paraId="0087FFEC" w14:textId="77777777" w:rsidR="000E7644" w:rsidRDefault="00051296" w:rsidP="000E7644">
      <w:pPr>
        <w:rPr>
          <w:rFonts w:ascii="Verdana" w:hAnsi="Verdana"/>
          <w:sz w:val="22"/>
          <w:szCs w:val="22"/>
        </w:rPr>
      </w:pPr>
      <w:r w:rsidRPr="00051296">
        <w:rPr>
          <w:rFonts w:ascii="Verdana" w:hAnsi="Verdana"/>
          <w:sz w:val="22"/>
          <w:szCs w:val="22"/>
        </w:rPr>
        <w:t xml:space="preserve">The Health Board operates an Alongside Midwifery Unit (Singleton – Bay Birth Unit) and a Freestanding Midwifery Unit (Neath Port Talbot Birth Centre). </w:t>
      </w:r>
    </w:p>
    <w:p w14:paraId="2EB14919" w14:textId="0243F27A" w:rsidR="000E7644" w:rsidRDefault="000E7644" w:rsidP="000E7644">
      <w:pPr>
        <w:rPr>
          <w:rFonts w:ascii="Verdana" w:hAnsi="Verdana"/>
          <w:sz w:val="22"/>
          <w:szCs w:val="22"/>
        </w:rPr>
      </w:pPr>
      <w:r>
        <w:rPr>
          <w:rFonts w:ascii="Verdana" w:hAnsi="Verdana"/>
          <w:sz w:val="22"/>
          <w:szCs w:val="22"/>
        </w:rPr>
        <w:t xml:space="preserve">The FMU at Neath Port Talbot closed for three years and reopened in mid-September 2024. </w:t>
      </w:r>
      <w:proofErr w:type="gramStart"/>
      <w:r>
        <w:rPr>
          <w:rFonts w:ascii="Verdana" w:hAnsi="Verdana"/>
          <w:sz w:val="22"/>
          <w:szCs w:val="22"/>
        </w:rPr>
        <w:t>Therefore</w:t>
      </w:r>
      <w:proofErr w:type="gramEnd"/>
      <w:r>
        <w:rPr>
          <w:rFonts w:ascii="Verdana" w:hAnsi="Verdana"/>
          <w:sz w:val="22"/>
          <w:szCs w:val="22"/>
        </w:rPr>
        <w:t xml:space="preserve"> the data for this unit is only available for part of 2024 and for 2025.</w:t>
      </w:r>
    </w:p>
    <w:p w14:paraId="6DA820DD" w14:textId="4D37460C" w:rsidR="000E7644" w:rsidRDefault="00051296" w:rsidP="000E7644">
      <w:pPr>
        <w:rPr>
          <w:rFonts w:ascii="Verdana" w:hAnsi="Verdana"/>
          <w:sz w:val="22"/>
          <w:szCs w:val="22"/>
        </w:rPr>
      </w:pPr>
      <w:r w:rsidRPr="00051296">
        <w:rPr>
          <w:rFonts w:ascii="Verdana" w:hAnsi="Verdana"/>
          <w:sz w:val="22"/>
          <w:szCs w:val="22"/>
        </w:rPr>
        <w:t xml:space="preserve">Data </w:t>
      </w:r>
      <w:r w:rsidR="00445576">
        <w:rPr>
          <w:rFonts w:ascii="Verdana" w:hAnsi="Verdana"/>
          <w:sz w:val="22"/>
          <w:szCs w:val="22"/>
        </w:rPr>
        <w:t>is</w:t>
      </w:r>
      <w:r w:rsidRPr="00051296">
        <w:rPr>
          <w:rFonts w:ascii="Verdana" w:hAnsi="Verdana"/>
          <w:sz w:val="22"/>
          <w:szCs w:val="22"/>
        </w:rPr>
        <w:t xml:space="preserve"> provided for the most recent periods held in a usable, aggregated format within the statutory cost limits of the Freedom of Information Act.</w:t>
      </w:r>
    </w:p>
    <w:p w14:paraId="0A33D634" w14:textId="18B9C145" w:rsidR="000E7644" w:rsidRPr="00445576" w:rsidRDefault="00445576" w:rsidP="000E7644">
      <w:pPr>
        <w:rPr>
          <w:rFonts w:ascii="Verdana" w:hAnsi="Verdana"/>
          <w:noProof/>
          <w:sz w:val="22"/>
          <w:szCs w:val="22"/>
        </w:rPr>
      </w:pPr>
      <w:r w:rsidRPr="00445576">
        <w:rPr>
          <w:rFonts w:ascii="Verdana" w:hAnsi="Verdana"/>
          <w:noProof/>
          <w:sz w:val="22"/>
          <w:szCs w:val="22"/>
        </w:rPr>
        <w:t>Please further note that v</w:t>
      </w:r>
      <w:r w:rsidR="000E7644" w:rsidRPr="00445576">
        <w:rPr>
          <w:rFonts w:ascii="Verdana" w:hAnsi="Verdana"/>
          <w:noProof/>
          <w:sz w:val="22"/>
          <w:szCs w:val="22"/>
        </w:rPr>
        <w:t>ariations in data recording, use of free-text fields, and incomplete timestamp entries limit standardisation across datasets.</w:t>
      </w:r>
    </w:p>
    <w:p w14:paraId="24463630" w14:textId="049E90D4" w:rsidR="00C91C2F" w:rsidRPr="00C91C2F" w:rsidRDefault="00C91C2F" w:rsidP="00C91C2F">
      <w:pPr>
        <w:rPr>
          <w:rFonts w:ascii="Verdana" w:hAnsi="Verdana"/>
          <w:b/>
          <w:bCs/>
          <w:noProof/>
          <w:sz w:val="22"/>
          <w:szCs w:val="22"/>
        </w:rPr>
      </w:pPr>
    </w:p>
    <w:p w14:paraId="3499A11C" w14:textId="5487DBD8" w:rsidR="00C91C2F" w:rsidRPr="00C91C2F" w:rsidRDefault="00C91C2F" w:rsidP="00C91C2F">
      <w:pPr>
        <w:pStyle w:val="ListParagraph"/>
        <w:numPr>
          <w:ilvl w:val="0"/>
          <w:numId w:val="20"/>
        </w:numPr>
        <w:ind w:left="851" w:hanging="363"/>
        <w:rPr>
          <w:rFonts w:ascii="Verdana" w:hAnsi="Verdana"/>
          <w:b/>
          <w:bCs/>
          <w:noProof/>
          <w:sz w:val="22"/>
          <w:szCs w:val="22"/>
        </w:rPr>
      </w:pPr>
      <w:r w:rsidRPr="00C91C2F">
        <w:rPr>
          <w:rFonts w:ascii="Verdana" w:hAnsi="Verdana"/>
          <w:b/>
          <w:bCs/>
          <w:noProof/>
          <w:sz w:val="22"/>
          <w:szCs w:val="22"/>
        </w:rPr>
        <w:t>Number of transfers from FMUs and AMUs:</w:t>
      </w:r>
    </w:p>
    <w:p w14:paraId="04C68891" w14:textId="76120F8B" w:rsidR="00C91C2F" w:rsidRPr="00C91C2F" w:rsidRDefault="00C91C2F" w:rsidP="00C91C2F">
      <w:pPr>
        <w:pStyle w:val="ListParagraph"/>
        <w:numPr>
          <w:ilvl w:val="0"/>
          <w:numId w:val="22"/>
        </w:numPr>
        <w:rPr>
          <w:rFonts w:ascii="Verdana" w:hAnsi="Verdana"/>
          <w:b/>
          <w:bCs/>
          <w:noProof/>
          <w:sz w:val="22"/>
          <w:szCs w:val="22"/>
        </w:rPr>
      </w:pPr>
      <w:r w:rsidRPr="00C91C2F">
        <w:rPr>
          <w:rFonts w:ascii="Verdana" w:hAnsi="Verdana"/>
          <w:b/>
          <w:bCs/>
          <w:noProof/>
          <w:sz w:val="22"/>
          <w:szCs w:val="22"/>
        </w:rPr>
        <w:t>Broken down by parity (nulliparous / multiparous), where held</w:t>
      </w:r>
    </w:p>
    <w:p w14:paraId="4F71CA89" w14:textId="65EF47FB" w:rsidR="00C91C2F" w:rsidRPr="00C91C2F" w:rsidRDefault="00C91C2F" w:rsidP="00C91C2F">
      <w:pPr>
        <w:pStyle w:val="ListParagraph"/>
        <w:numPr>
          <w:ilvl w:val="0"/>
          <w:numId w:val="22"/>
        </w:numPr>
        <w:rPr>
          <w:rFonts w:ascii="Verdana" w:hAnsi="Verdana"/>
          <w:b/>
          <w:bCs/>
          <w:noProof/>
          <w:sz w:val="22"/>
          <w:szCs w:val="22"/>
        </w:rPr>
      </w:pPr>
      <w:r w:rsidRPr="00C91C2F">
        <w:rPr>
          <w:rFonts w:ascii="Verdana" w:hAnsi="Verdana"/>
          <w:b/>
          <w:bCs/>
          <w:noProof/>
          <w:sz w:val="22"/>
          <w:szCs w:val="22"/>
        </w:rPr>
        <w:t>Broken down by stage:</w:t>
      </w:r>
    </w:p>
    <w:p w14:paraId="5B73DBE2" w14:textId="565D3DA8" w:rsidR="00C91C2F" w:rsidRPr="00C91C2F" w:rsidRDefault="00C91C2F" w:rsidP="00C91C2F">
      <w:pPr>
        <w:pStyle w:val="ListParagraph"/>
        <w:numPr>
          <w:ilvl w:val="1"/>
          <w:numId w:val="22"/>
        </w:numPr>
        <w:rPr>
          <w:rFonts w:ascii="Verdana" w:hAnsi="Verdana"/>
          <w:b/>
          <w:bCs/>
          <w:noProof/>
          <w:sz w:val="22"/>
          <w:szCs w:val="22"/>
        </w:rPr>
      </w:pPr>
      <w:r w:rsidRPr="00C91C2F">
        <w:rPr>
          <w:rFonts w:ascii="Verdana" w:hAnsi="Verdana"/>
          <w:b/>
          <w:bCs/>
          <w:noProof/>
          <w:sz w:val="22"/>
          <w:szCs w:val="22"/>
        </w:rPr>
        <w:t>Intrapartum</w:t>
      </w:r>
    </w:p>
    <w:p w14:paraId="06C75F72" w14:textId="52132E12" w:rsidR="00C91C2F" w:rsidRPr="00C91C2F" w:rsidRDefault="00C91C2F" w:rsidP="00C91C2F">
      <w:pPr>
        <w:pStyle w:val="ListParagraph"/>
        <w:numPr>
          <w:ilvl w:val="1"/>
          <w:numId w:val="22"/>
        </w:numPr>
        <w:rPr>
          <w:rFonts w:ascii="Verdana" w:hAnsi="Verdana"/>
          <w:b/>
          <w:bCs/>
          <w:noProof/>
          <w:sz w:val="22"/>
          <w:szCs w:val="22"/>
        </w:rPr>
      </w:pPr>
      <w:r w:rsidRPr="00C91C2F">
        <w:rPr>
          <w:rFonts w:ascii="Verdana" w:hAnsi="Verdana"/>
          <w:b/>
          <w:bCs/>
          <w:noProof/>
          <w:sz w:val="22"/>
          <w:szCs w:val="22"/>
        </w:rPr>
        <w:t>Immediate postnatal</w:t>
      </w:r>
    </w:p>
    <w:p w14:paraId="468ECCCE" w14:textId="2E37D0CD" w:rsidR="00706654" w:rsidRPr="00706654" w:rsidRDefault="00C91C2F" w:rsidP="00706654">
      <w:pPr>
        <w:pStyle w:val="ListParagraph"/>
        <w:numPr>
          <w:ilvl w:val="1"/>
          <w:numId w:val="22"/>
        </w:numPr>
        <w:rPr>
          <w:rFonts w:ascii="Verdana" w:hAnsi="Verdana"/>
          <w:b/>
          <w:bCs/>
          <w:noProof/>
          <w:sz w:val="22"/>
          <w:szCs w:val="22"/>
        </w:rPr>
      </w:pPr>
      <w:r w:rsidRPr="00C91C2F">
        <w:rPr>
          <w:rFonts w:ascii="Verdana" w:hAnsi="Verdana"/>
          <w:b/>
          <w:bCs/>
          <w:noProof/>
          <w:sz w:val="22"/>
          <w:szCs w:val="22"/>
        </w:rPr>
        <w:t>Neonatal</w:t>
      </w:r>
      <w:r>
        <w:rPr>
          <w:rFonts w:ascii="Verdana" w:hAnsi="Verdana"/>
          <w:b/>
          <w:bCs/>
          <w:noProof/>
          <w:sz w:val="22"/>
          <w:szCs w:val="22"/>
        </w:rPr>
        <w:br/>
      </w:r>
    </w:p>
    <w:p w14:paraId="3175AF90" w14:textId="21C7CB5F" w:rsidR="00706654" w:rsidRPr="00445576" w:rsidRDefault="00706654" w:rsidP="00706654">
      <w:pPr>
        <w:ind w:left="851"/>
        <w:rPr>
          <w:rFonts w:ascii="Verdana" w:hAnsi="Verdana"/>
          <w:sz w:val="22"/>
          <w:szCs w:val="22"/>
          <w:u w:val="single"/>
        </w:rPr>
      </w:pPr>
      <w:r w:rsidRPr="00445576">
        <w:rPr>
          <w:rFonts w:ascii="Verdana" w:hAnsi="Verdana"/>
          <w:sz w:val="22"/>
          <w:szCs w:val="22"/>
          <w:u w:val="single"/>
        </w:rPr>
        <w:t>AMU (Singleton):</w:t>
      </w:r>
    </w:p>
    <w:p w14:paraId="0ADCF5FE" w14:textId="150CBD06" w:rsidR="00706654" w:rsidRPr="00706654" w:rsidRDefault="00706654" w:rsidP="00706654">
      <w:pPr>
        <w:ind w:left="851"/>
        <w:rPr>
          <w:rFonts w:ascii="Verdana" w:hAnsi="Verdana"/>
          <w:sz w:val="22"/>
          <w:szCs w:val="22"/>
        </w:rPr>
      </w:pPr>
      <w:r w:rsidRPr="00706654">
        <w:rPr>
          <w:rFonts w:ascii="Verdana" w:hAnsi="Verdana"/>
          <w:sz w:val="22"/>
          <w:szCs w:val="22"/>
        </w:rPr>
        <w:t xml:space="preserve">Transfer activity is </w:t>
      </w:r>
      <w:r w:rsidR="00445576" w:rsidRPr="006C1F05">
        <w:rPr>
          <w:rFonts w:ascii="Verdana" w:hAnsi="Verdana"/>
          <w:sz w:val="22"/>
          <w:szCs w:val="22"/>
        </w:rPr>
        <w:t>not</w:t>
      </w:r>
      <w:r w:rsidR="00445576" w:rsidRPr="00445576">
        <w:rPr>
          <w:rFonts w:ascii="Verdana" w:hAnsi="Verdana"/>
          <w:color w:val="FF0000"/>
          <w:sz w:val="22"/>
          <w:szCs w:val="22"/>
        </w:rPr>
        <w:t xml:space="preserve"> </w:t>
      </w:r>
      <w:r w:rsidRPr="00706654">
        <w:rPr>
          <w:rFonts w:ascii="Verdana" w:hAnsi="Verdana"/>
          <w:sz w:val="22"/>
          <w:szCs w:val="22"/>
        </w:rPr>
        <w:t xml:space="preserve">recorded with breakdowns by parity and stage. </w:t>
      </w:r>
      <w:r w:rsidR="00445576">
        <w:rPr>
          <w:rFonts w:ascii="Verdana" w:hAnsi="Verdana"/>
          <w:sz w:val="22"/>
          <w:szCs w:val="22"/>
        </w:rPr>
        <w:br/>
      </w:r>
      <w:r w:rsidRPr="00706654">
        <w:rPr>
          <w:rFonts w:ascii="Verdana" w:hAnsi="Verdana"/>
          <w:sz w:val="22"/>
          <w:szCs w:val="22"/>
        </w:rPr>
        <w:t xml:space="preserve">Intrapartum transfer rates ranged between 22–28% </w:t>
      </w:r>
      <w:r w:rsidR="00445576">
        <w:rPr>
          <w:rFonts w:ascii="Verdana" w:hAnsi="Verdana"/>
          <w:sz w:val="22"/>
          <w:szCs w:val="22"/>
        </w:rPr>
        <w:br/>
        <w:t>P</w:t>
      </w:r>
      <w:r w:rsidRPr="00706654">
        <w:rPr>
          <w:rFonts w:ascii="Verdana" w:hAnsi="Verdana"/>
          <w:sz w:val="22"/>
          <w:szCs w:val="22"/>
        </w:rPr>
        <w:t>ostnatal transfers between 8–10% across 2024–2025.</w:t>
      </w:r>
      <w:r w:rsidRPr="00706654">
        <w:rPr>
          <w:rFonts w:ascii="Verdana" w:hAnsi="Verdana"/>
          <w:sz w:val="22"/>
          <w:szCs w:val="22"/>
        </w:rPr>
        <w:br/>
      </w:r>
    </w:p>
    <w:p w14:paraId="59D5BA1C" w14:textId="77777777" w:rsidR="00706654" w:rsidRPr="00445576" w:rsidRDefault="00706654" w:rsidP="00706654">
      <w:pPr>
        <w:ind w:left="851"/>
        <w:rPr>
          <w:rFonts w:ascii="Verdana" w:hAnsi="Verdana"/>
          <w:sz w:val="22"/>
          <w:szCs w:val="22"/>
          <w:u w:val="single"/>
        </w:rPr>
      </w:pPr>
      <w:r w:rsidRPr="00445576">
        <w:rPr>
          <w:rFonts w:ascii="Verdana" w:hAnsi="Verdana"/>
          <w:sz w:val="22"/>
          <w:szCs w:val="22"/>
          <w:u w:val="single"/>
        </w:rPr>
        <w:t>FMU (Neath Port Talbot Birth Centre):</w:t>
      </w:r>
    </w:p>
    <w:p w14:paraId="77519DC8" w14:textId="77777777" w:rsidR="00706654" w:rsidRPr="00706654" w:rsidRDefault="00706654" w:rsidP="00706654">
      <w:pPr>
        <w:ind w:left="851"/>
        <w:rPr>
          <w:rFonts w:ascii="Verdana" w:hAnsi="Verdana"/>
          <w:sz w:val="22"/>
          <w:szCs w:val="22"/>
        </w:rPr>
      </w:pPr>
      <w:r w:rsidRPr="00706654">
        <w:rPr>
          <w:rFonts w:ascii="Verdana" w:hAnsi="Verdana"/>
          <w:sz w:val="22"/>
          <w:szCs w:val="22"/>
        </w:rPr>
        <w:t xml:space="preserve">Total transfer rates (intrapartum/postnatal/neonatal for all parity) </w:t>
      </w:r>
      <w:proofErr w:type="gramStart"/>
      <w:r w:rsidRPr="00706654">
        <w:rPr>
          <w:rFonts w:ascii="Verdana" w:hAnsi="Verdana"/>
          <w:sz w:val="22"/>
          <w:szCs w:val="22"/>
        </w:rPr>
        <w:t>is</w:t>
      </w:r>
      <w:proofErr w:type="gramEnd"/>
      <w:r w:rsidRPr="00706654">
        <w:rPr>
          <w:rFonts w:ascii="Verdana" w:hAnsi="Verdana"/>
          <w:sz w:val="22"/>
          <w:szCs w:val="22"/>
        </w:rPr>
        <w:t xml:space="preserve"> around 31%</w:t>
      </w:r>
    </w:p>
    <w:p w14:paraId="111F0B27" w14:textId="2CE83039" w:rsidR="00706654" w:rsidRPr="00706654" w:rsidRDefault="00706654" w:rsidP="00706654">
      <w:pPr>
        <w:ind w:left="851"/>
        <w:rPr>
          <w:rFonts w:ascii="Verdana" w:hAnsi="Verdana"/>
          <w:sz w:val="22"/>
          <w:szCs w:val="22"/>
        </w:rPr>
      </w:pPr>
      <w:r w:rsidRPr="00706654">
        <w:rPr>
          <w:rFonts w:ascii="Verdana" w:hAnsi="Verdana"/>
          <w:sz w:val="22"/>
          <w:szCs w:val="22"/>
        </w:rPr>
        <w:lastRenderedPageBreak/>
        <w:t>2024 (16</w:t>
      </w:r>
      <w:r w:rsidR="00445576">
        <w:rPr>
          <w:rFonts w:ascii="Verdana" w:hAnsi="Verdana"/>
          <w:sz w:val="22"/>
          <w:szCs w:val="22"/>
        </w:rPr>
        <w:t>/09</w:t>
      </w:r>
      <w:r w:rsidRPr="00706654">
        <w:rPr>
          <w:rFonts w:ascii="Verdana" w:hAnsi="Verdana"/>
          <w:sz w:val="22"/>
          <w:szCs w:val="22"/>
        </w:rPr>
        <w:t>–31</w:t>
      </w:r>
      <w:r w:rsidR="00445576">
        <w:rPr>
          <w:rFonts w:ascii="Verdana" w:hAnsi="Verdana"/>
          <w:sz w:val="22"/>
          <w:szCs w:val="22"/>
        </w:rPr>
        <w:t>/12</w:t>
      </w:r>
      <w:r w:rsidRPr="00706654">
        <w:rPr>
          <w:rFonts w:ascii="Verdana" w:hAnsi="Verdana"/>
          <w:sz w:val="22"/>
          <w:szCs w:val="22"/>
        </w:rPr>
        <w:t>): 25 transfers – intrapartum (14), postnatal (7), neonatal (4).</w:t>
      </w:r>
    </w:p>
    <w:p w14:paraId="6EFB96A1" w14:textId="25B26F9A" w:rsidR="00706654" w:rsidRPr="00706654" w:rsidRDefault="00706654" w:rsidP="00706654">
      <w:pPr>
        <w:ind w:left="851"/>
        <w:rPr>
          <w:rFonts w:ascii="Verdana" w:hAnsi="Verdana"/>
          <w:sz w:val="22"/>
          <w:szCs w:val="22"/>
        </w:rPr>
      </w:pPr>
      <w:r w:rsidRPr="00706654">
        <w:rPr>
          <w:rFonts w:ascii="Verdana" w:hAnsi="Verdana"/>
          <w:sz w:val="22"/>
          <w:szCs w:val="22"/>
        </w:rPr>
        <w:t>2025 (</w:t>
      </w:r>
      <w:r w:rsidR="00445576">
        <w:rPr>
          <w:rFonts w:ascii="Verdana" w:hAnsi="Verdana"/>
          <w:sz w:val="22"/>
          <w:szCs w:val="22"/>
        </w:rPr>
        <w:t>to 30/09</w:t>
      </w:r>
      <w:r w:rsidRPr="00706654">
        <w:rPr>
          <w:rFonts w:ascii="Verdana" w:hAnsi="Verdana"/>
          <w:sz w:val="22"/>
          <w:szCs w:val="22"/>
        </w:rPr>
        <w:t>): 43 transfers – intrapartum (23), postnatal (12), neonatal (8).</w:t>
      </w:r>
    </w:p>
    <w:p w14:paraId="44CE98EC" w14:textId="77777777" w:rsidR="00706654" w:rsidRPr="00706654" w:rsidRDefault="00706654" w:rsidP="00706654">
      <w:pPr>
        <w:ind w:left="851"/>
        <w:rPr>
          <w:rFonts w:ascii="Verdana" w:hAnsi="Verdana"/>
          <w:sz w:val="22"/>
          <w:szCs w:val="22"/>
        </w:rPr>
      </w:pPr>
      <w:r w:rsidRPr="00706654">
        <w:rPr>
          <w:rFonts w:ascii="Verdana" w:hAnsi="Verdana"/>
          <w:sz w:val="22"/>
          <w:szCs w:val="22"/>
        </w:rPr>
        <w:t xml:space="preserve">Parity breakdown is recorded within the dataset, with </w:t>
      </w:r>
      <w:proofErr w:type="gramStart"/>
      <w:r w:rsidRPr="00706654">
        <w:rPr>
          <w:rFonts w:ascii="Verdana" w:hAnsi="Verdana"/>
          <w:sz w:val="22"/>
          <w:szCs w:val="22"/>
        </w:rPr>
        <w:t>the majority of</w:t>
      </w:r>
      <w:proofErr w:type="gramEnd"/>
      <w:r w:rsidRPr="00706654">
        <w:rPr>
          <w:rFonts w:ascii="Verdana" w:hAnsi="Verdana"/>
          <w:sz w:val="22"/>
          <w:szCs w:val="22"/>
        </w:rPr>
        <w:t xml:space="preserve"> intrapartum transfers occurring in nulliparous women.</w:t>
      </w:r>
    </w:p>
    <w:p w14:paraId="7A615526" w14:textId="77777777" w:rsidR="00706654" w:rsidRDefault="00706654" w:rsidP="00706654">
      <w:pPr>
        <w:pStyle w:val="ListParagraph"/>
        <w:ind w:left="1211"/>
        <w:rPr>
          <w:rFonts w:ascii="Verdana" w:hAnsi="Verdana"/>
          <w:b/>
          <w:bCs/>
          <w:noProof/>
          <w:sz w:val="22"/>
          <w:szCs w:val="22"/>
        </w:rPr>
      </w:pPr>
    </w:p>
    <w:p w14:paraId="155C3ADF" w14:textId="77777777" w:rsidR="00706654" w:rsidRPr="00C91C2F" w:rsidRDefault="00706654" w:rsidP="00706654">
      <w:pPr>
        <w:pStyle w:val="ListParagraph"/>
        <w:ind w:left="1211"/>
        <w:rPr>
          <w:rFonts w:ascii="Verdana" w:hAnsi="Verdana"/>
          <w:b/>
          <w:bCs/>
          <w:noProof/>
          <w:sz w:val="22"/>
          <w:szCs w:val="22"/>
        </w:rPr>
      </w:pPr>
    </w:p>
    <w:p w14:paraId="021AA4E2" w14:textId="77777777" w:rsidR="00661967" w:rsidRDefault="00C91C2F" w:rsidP="00C91C2F">
      <w:pPr>
        <w:pStyle w:val="ListParagraph"/>
        <w:numPr>
          <w:ilvl w:val="0"/>
          <w:numId w:val="20"/>
        </w:numPr>
        <w:ind w:left="851" w:hanging="346"/>
        <w:rPr>
          <w:rFonts w:ascii="Verdana" w:hAnsi="Verdana"/>
          <w:b/>
          <w:bCs/>
          <w:noProof/>
          <w:sz w:val="22"/>
          <w:szCs w:val="22"/>
        </w:rPr>
      </w:pPr>
      <w:r w:rsidRPr="00C91C2F">
        <w:rPr>
          <w:rFonts w:ascii="Verdana" w:hAnsi="Verdana"/>
          <w:b/>
          <w:bCs/>
          <w:noProof/>
          <w:sz w:val="22"/>
          <w:szCs w:val="22"/>
        </w:rPr>
        <w:t>Reason for transfer, using the Health Board’s existing categories (e.g. request for epidural, slow progress, fetal concerns, maternal concerns, emergency).</w:t>
      </w:r>
      <w:r w:rsidR="00661967">
        <w:rPr>
          <w:rFonts w:ascii="Verdana" w:hAnsi="Verdana"/>
          <w:b/>
          <w:bCs/>
          <w:noProof/>
          <w:sz w:val="22"/>
          <w:szCs w:val="22"/>
        </w:rPr>
        <w:br/>
      </w:r>
    </w:p>
    <w:p w14:paraId="169FFE81" w14:textId="77777777" w:rsidR="00567931" w:rsidRDefault="00661967" w:rsidP="00661967">
      <w:pPr>
        <w:pStyle w:val="ListParagraph"/>
        <w:ind w:left="851"/>
        <w:rPr>
          <w:rFonts w:ascii="Verdana" w:hAnsi="Verdana"/>
          <w:noProof/>
          <w:sz w:val="22"/>
          <w:szCs w:val="22"/>
        </w:rPr>
      </w:pPr>
      <w:r w:rsidRPr="00661967">
        <w:rPr>
          <w:rFonts w:ascii="Verdana" w:hAnsi="Verdana"/>
          <w:noProof/>
          <w:sz w:val="22"/>
          <w:szCs w:val="22"/>
        </w:rPr>
        <w:t xml:space="preserve">AMU data </w:t>
      </w:r>
      <w:r w:rsidR="00567931">
        <w:rPr>
          <w:rFonts w:ascii="Verdana" w:hAnsi="Verdana"/>
          <w:noProof/>
          <w:sz w:val="22"/>
          <w:szCs w:val="22"/>
        </w:rPr>
        <w:t>is</w:t>
      </w:r>
      <w:r w:rsidRPr="00661967">
        <w:rPr>
          <w:rFonts w:ascii="Verdana" w:hAnsi="Verdana"/>
          <w:noProof/>
          <w:sz w:val="22"/>
          <w:szCs w:val="22"/>
        </w:rPr>
        <w:t xml:space="preserve"> recorded using standard categories including </w:t>
      </w:r>
    </w:p>
    <w:p w14:paraId="349A4DD5" w14:textId="77777777" w:rsidR="00567931"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slow progres</w:t>
      </w:r>
      <w:r w:rsidR="00567931">
        <w:rPr>
          <w:rFonts w:ascii="Verdana" w:hAnsi="Verdana"/>
          <w:noProof/>
          <w:sz w:val="22"/>
          <w:szCs w:val="22"/>
        </w:rPr>
        <w:t>s</w:t>
      </w:r>
    </w:p>
    <w:p w14:paraId="5BD4BE03" w14:textId="77777777" w:rsidR="00567931"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fetal concerns</w:t>
      </w:r>
    </w:p>
    <w:p w14:paraId="7AC11314" w14:textId="77777777" w:rsidR="00567931"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maternal request for analgesia</w:t>
      </w:r>
    </w:p>
    <w:p w14:paraId="0AE71EA4" w14:textId="7733012D" w:rsidR="00661967"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maternal clinical concerns.</w:t>
      </w:r>
    </w:p>
    <w:p w14:paraId="0A18F97C" w14:textId="77777777" w:rsidR="00567931" w:rsidRPr="00661967" w:rsidRDefault="00567931" w:rsidP="00661967">
      <w:pPr>
        <w:pStyle w:val="ListParagraph"/>
        <w:ind w:left="851"/>
        <w:rPr>
          <w:rFonts w:ascii="Verdana" w:hAnsi="Verdana"/>
          <w:noProof/>
          <w:sz w:val="22"/>
          <w:szCs w:val="22"/>
        </w:rPr>
      </w:pPr>
    </w:p>
    <w:p w14:paraId="6AEE49C0" w14:textId="50A4CB7F" w:rsidR="00567931" w:rsidRDefault="00661967" w:rsidP="00661967">
      <w:pPr>
        <w:pStyle w:val="ListParagraph"/>
        <w:ind w:left="851"/>
        <w:rPr>
          <w:rFonts w:ascii="Verdana" w:hAnsi="Verdana"/>
          <w:noProof/>
          <w:sz w:val="22"/>
          <w:szCs w:val="22"/>
        </w:rPr>
      </w:pPr>
      <w:r w:rsidRPr="00661967">
        <w:rPr>
          <w:rFonts w:ascii="Verdana" w:hAnsi="Verdana"/>
          <w:noProof/>
          <w:sz w:val="22"/>
          <w:szCs w:val="22"/>
        </w:rPr>
        <w:t xml:space="preserve">FMU data </w:t>
      </w:r>
      <w:r w:rsidR="00567931">
        <w:rPr>
          <w:rFonts w:ascii="Verdana" w:hAnsi="Verdana"/>
          <w:noProof/>
          <w:sz w:val="22"/>
          <w:szCs w:val="22"/>
        </w:rPr>
        <w:t>is</w:t>
      </w:r>
      <w:r w:rsidRPr="00661967">
        <w:rPr>
          <w:rFonts w:ascii="Verdana" w:hAnsi="Verdana"/>
          <w:noProof/>
          <w:sz w:val="22"/>
          <w:szCs w:val="22"/>
        </w:rPr>
        <w:t xml:space="preserve"> recorded as free text and ha</w:t>
      </w:r>
      <w:r w:rsidR="00567931">
        <w:rPr>
          <w:rFonts w:ascii="Verdana" w:hAnsi="Verdana"/>
          <w:noProof/>
          <w:sz w:val="22"/>
          <w:szCs w:val="22"/>
        </w:rPr>
        <w:t>s</w:t>
      </w:r>
      <w:r w:rsidRPr="00661967">
        <w:rPr>
          <w:rFonts w:ascii="Verdana" w:hAnsi="Verdana"/>
          <w:noProof/>
          <w:sz w:val="22"/>
          <w:szCs w:val="22"/>
        </w:rPr>
        <w:t xml:space="preserve"> been grouped into the following broad categories: </w:t>
      </w:r>
    </w:p>
    <w:p w14:paraId="7B953991" w14:textId="77777777" w:rsidR="00567931"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fetal concerns</w:t>
      </w:r>
    </w:p>
    <w:p w14:paraId="6E1B0B0A" w14:textId="77777777" w:rsidR="00567931"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maternal concerns</w:t>
      </w:r>
    </w:p>
    <w:p w14:paraId="649718C8" w14:textId="77777777" w:rsidR="00567931"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slow progress/dystocia</w:t>
      </w:r>
    </w:p>
    <w:p w14:paraId="08035DC9" w14:textId="77777777" w:rsidR="00567931"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neonatal concerns</w:t>
      </w:r>
    </w:p>
    <w:p w14:paraId="5F8F36B8" w14:textId="022FBCB0" w:rsidR="00661967" w:rsidRPr="00661967" w:rsidRDefault="00661967" w:rsidP="00567931">
      <w:pPr>
        <w:pStyle w:val="ListParagraph"/>
        <w:numPr>
          <w:ilvl w:val="0"/>
          <w:numId w:val="28"/>
        </w:numPr>
        <w:rPr>
          <w:rFonts w:ascii="Verdana" w:hAnsi="Verdana"/>
          <w:noProof/>
          <w:sz w:val="22"/>
          <w:szCs w:val="22"/>
        </w:rPr>
      </w:pPr>
      <w:r w:rsidRPr="00661967">
        <w:rPr>
          <w:rFonts w:ascii="Verdana" w:hAnsi="Verdana"/>
          <w:noProof/>
          <w:sz w:val="22"/>
          <w:szCs w:val="22"/>
        </w:rPr>
        <w:t>maternal request for analgesia</w:t>
      </w:r>
      <w:r w:rsidR="00567931">
        <w:rPr>
          <w:rFonts w:ascii="Verdana" w:hAnsi="Verdana"/>
          <w:noProof/>
          <w:sz w:val="22"/>
          <w:szCs w:val="22"/>
        </w:rPr>
        <w:br/>
      </w:r>
    </w:p>
    <w:p w14:paraId="466B6F58" w14:textId="14331314" w:rsidR="00C91C2F" w:rsidRPr="00C91C2F" w:rsidRDefault="00661967" w:rsidP="00661967">
      <w:pPr>
        <w:pStyle w:val="ListParagraph"/>
        <w:ind w:left="851"/>
        <w:rPr>
          <w:rFonts w:ascii="Verdana" w:hAnsi="Verdana"/>
          <w:b/>
          <w:bCs/>
          <w:noProof/>
          <w:sz w:val="22"/>
          <w:szCs w:val="22"/>
        </w:rPr>
      </w:pPr>
      <w:r w:rsidRPr="00661967">
        <w:rPr>
          <w:rFonts w:ascii="Verdana" w:hAnsi="Verdana"/>
          <w:noProof/>
          <w:sz w:val="22"/>
          <w:szCs w:val="22"/>
        </w:rPr>
        <w:t>The most common reason for transfer from both MU’s is slow progress of labour/labour dystocia</w:t>
      </w:r>
      <w:r w:rsidR="00C91C2F" w:rsidRPr="00661967">
        <w:rPr>
          <w:rFonts w:ascii="Verdana" w:hAnsi="Verdana"/>
          <w:noProof/>
          <w:sz w:val="22"/>
          <w:szCs w:val="22"/>
        </w:rPr>
        <w:br/>
      </w:r>
      <w:r w:rsidR="00C91C2F">
        <w:rPr>
          <w:rFonts w:ascii="Verdana" w:hAnsi="Verdana"/>
          <w:b/>
          <w:bCs/>
          <w:noProof/>
          <w:sz w:val="22"/>
          <w:szCs w:val="22"/>
        </w:rPr>
        <w:br/>
      </w:r>
    </w:p>
    <w:p w14:paraId="230AA9E7" w14:textId="0E2F6B1B" w:rsidR="00661967" w:rsidRDefault="00C91C2F" w:rsidP="00C91C2F">
      <w:pPr>
        <w:pStyle w:val="ListParagraph"/>
        <w:numPr>
          <w:ilvl w:val="0"/>
          <w:numId w:val="20"/>
        </w:numPr>
        <w:ind w:left="851" w:hanging="346"/>
        <w:rPr>
          <w:rFonts w:ascii="Verdana" w:hAnsi="Verdana"/>
          <w:b/>
          <w:bCs/>
          <w:noProof/>
          <w:sz w:val="22"/>
          <w:szCs w:val="22"/>
        </w:rPr>
      </w:pPr>
      <w:r w:rsidRPr="00C91C2F">
        <w:rPr>
          <w:rFonts w:ascii="Verdana" w:hAnsi="Verdana"/>
          <w:b/>
          <w:bCs/>
          <w:noProof/>
          <w:sz w:val="22"/>
          <w:szCs w:val="22"/>
        </w:rPr>
        <w:t>Mode of transfer, where recorded (e.g. ambulance, private car, internal transfer).</w:t>
      </w:r>
    </w:p>
    <w:p w14:paraId="6B24B98A" w14:textId="2699D940" w:rsidR="00661967" w:rsidRPr="00661967" w:rsidRDefault="00661967" w:rsidP="00661967">
      <w:pPr>
        <w:ind w:left="851"/>
        <w:rPr>
          <w:rFonts w:ascii="Verdana" w:hAnsi="Verdana"/>
          <w:sz w:val="22"/>
          <w:szCs w:val="22"/>
        </w:rPr>
      </w:pPr>
      <w:r w:rsidRPr="0001298A">
        <w:rPr>
          <w:rFonts w:ascii="Verdana" w:hAnsi="Verdana"/>
          <w:sz w:val="22"/>
          <w:szCs w:val="22"/>
          <w:u w:val="single"/>
        </w:rPr>
        <w:t xml:space="preserve">AMU: </w:t>
      </w:r>
      <w:r w:rsidR="0001298A">
        <w:rPr>
          <w:rFonts w:ascii="Verdana" w:hAnsi="Verdana"/>
          <w:sz w:val="22"/>
          <w:szCs w:val="22"/>
        </w:rPr>
        <w:br/>
      </w:r>
      <w:r w:rsidRPr="00661967">
        <w:rPr>
          <w:rFonts w:ascii="Verdana" w:hAnsi="Verdana"/>
          <w:sz w:val="22"/>
          <w:szCs w:val="22"/>
        </w:rPr>
        <w:t xml:space="preserve">Mode of transfer is not consistently recorded in structured </w:t>
      </w:r>
      <w:r w:rsidR="0001298A" w:rsidRPr="00661967">
        <w:rPr>
          <w:rFonts w:ascii="Verdana" w:hAnsi="Verdana"/>
          <w:sz w:val="22"/>
          <w:szCs w:val="22"/>
        </w:rPr>
        <w:t>datasets but</w:t>
      </w:r>
      <w:r w:rsidRPr="00661967">
        <w:rPr>
          <w:rFonts w:ascii="Verdana" w:hAnsi="Verdana"/>
          <w:sz w:val="22"/>
          <w:szCs w:val="22"/>
        </w:rPr>
        <w:t xml:space="preserve"> will always be on foot or wheelchair/bed.</w:t>
      </w:r>
    </w:p>
    <w:p w14:paraId="7AEECCEE" w14:textId="53986E21" w:rsidR="00661967" w:rsidRPr="00661967" w:rsidRDefault="00661967" w:rsidP="00661967">
      <w:pPr>
        <w:ind w:left="851"/>
        <w:rPr>
          <w:rFonts w:ascii="Verdana" w:hAnsi="Verdana"/>
          <w:sz w:val="22"/>
          <w:szCs w:val="22"/>
        </w:rPr>
      </w:pPr>
      <w:r w:rsidRPr="0001298A">
        <w:rPr>
          <w:rFonts w:ascii="Verdana" w:hAnsi="Verdana"/>
          <w:sz w:val="22"/>
          <w:szCs w:val="22"/>
          <w:u w:val="single"/>
        </w:rPr>
        <w:t>FMU:</w:t>
      </w:r>
      <w:r w:rsidRPr="00661967">
        <w:rPr>
          <w:rFonts w:ascii="Verdana" w:hAnsi="Verdana"/>
          <w:sz w:val="22"/>
          <w:szCs w:val="22"/>
        </w:rPr>
        <w:t xml:space="preserve"> </w:t>
      </w:r>
      <w:r w:rsidR="0001298A">
        <w:rPr>
          <w:rFonts w:ascii="Verdana" w:hAnsi="Verdana"/>
          <w:sz w:val="22"/>
          <w:szCs w:val="22"/>
        </w:rPr>
        <w:br/>
      </w:r>
      <w:r w:rsidRPr="00661967">
        <w:rPr>
          <w:rFonts w:ascii="Verdana" w:hAnsi="Verdana"/>
          <w:sz w:val="22"/>
          <w:szCs w:val="22"/>
        </w:rPr>
        <w:t xml:space="preserve">The majority of transfers occur via 999 </w:t>
      </w:r>
      <w:proofErr w:type="gramStart"/>
      <w:r w:rsidRPr="00661967">
        <w:rPr>
          <w:rFonts w:ascii="Verdana" w:hAnsi="Verdana"/>
          <w:sz w:val="22"/>
          <w:szCs w:val="22"/>
        </w:rPr>
        <w:t>ambulance</w:t>
      </w:r>
      <w:proofErr w:type="gramEnd"/>
      <w:r w:rsidRPr="00661967">
        <w:rPr>
          <w:rFonts w:ascii="Verdana" w:hAnsi="Verdana"/>
          <w:sz w:val="22"/>
          <w:szCs w:val="22"/>
        </w:rPr>
        <w:t>. Alternative modes include internal transfer services (U</w:t>
      </w:r>
      <w:r w:rsidR="006C1F05">
        <w:rPr>
          <w:rFonts w:ascii="Verdana" w:hAnsi="Verdana"/>
          <w:sz w:val="22"/>
          <w:szCs w:val="22"/>
        </w:rPr>
        <w:t xml:space="preserve">rgent </w:t>
      </w:r>
      <w:r w:rsidRPr="00661967">
        <w:rPr>
          <w:rFonts w:ascii="Verdana" w:hAnsi="Verdana"/>
          <w:sz w:val="22"/>
          <w:szCs w:val="22"/>
        </w:rPr>
        <w:t>C</w:t>
      </w:r>
      <w:r w:rsidR="006C1F05">
        <w:rPr>
          <w:rFonts w:ascii="Verdana" w:hAnsi="Verdana"/>
          <w:sz w:val="22"/>
          <w:szCs w:val="22"/>
        </w:rPr>
        <w:t xml:space="preserve">are </w:t>
      </w:r>
      <w:r w:rsidRPr="00661967">
        <w:rPr>
          <w:rFonts w:ascii="Verdana" w:hAnsi="Verdana"/>
          <w:sz w:val="22"/>
          <w:szCs w:val="22"/>
        </w:rPr>
        <w:t>S</w:t>
      </w:r>
      <w:r w:rsidR="006C1F05">
        <w:rPr>
          <w:rFonts w:ascii="Verdana" w:hAnsi="Verdana"/>
          <w:sz w:val="22"/>
          <w:szCs w:val="22"/>
        </w:rPr>
        <w:t>ervice</w:t>
      </w:r>
      <w:r w:rsidRPr="00661967">
        <w:rPr>
          <w:rFonts w:ascii="Verdana" w:hAnsi="Verdana"/>
          <w:sz w:val="22"/>
          <w:szCs w:val="22"/>
        </w:rPr>
        <w:t>), taxi with midwife and private car.</w:t>
      </w:r>
    </w:p>
    <w:p w14:paraId="229B589D" w14:textId="0F253FBB" w:rsidR="00C91C2F" w:rsidRPr="00C91C2F" w:rsidRDefault="00C91C2F" w:rsidP="00661967">
      <w:pPr>
        <w:pStyle w:val="ListParagraph"/>
        <w:ind w:left="851"/>
        <w:rPr>
          <w:rFonts w:ascii="Verdana" w:hAnsi="Verdana"/>
          <w:b/>
          <w:bCs/>
          <w:noProof/>
          <w:sz w:val="22"/>
          <w:szCs w:val="22"/>
        </w:rPr>
      </w:pPr>
      <w:r>
        <w:rPr>
          <w:rFonts w:ascii="Verdana" w:hAnsi="Verdana"/>
          <w:b/>
          <w:bCs/>
          <w:noProof/>
          <w:sz w:val="22"/>
          <w:szCs w:val="22"/>
        </w:rPr>
        <w:br/>
      </w:r>
    </w:p>
    <w:p w14:paraId="3CA34A1D" w14:textId="534FC2DA" w:rsidR="00C91C2F" w:rsidRPr="00C91C2F" w:rsidRDefault="00C91C2F" w:rsidP="00C91C2F">
      <w:pPr>
        <w:pStyle w:val="ListParagraph"/>
        <w:numPr>
          <w:ilvl w:val="0"/>
          <w:numId w:val="20"/>
        </w:numPr>
        <w:ind w:left="851" w:hanging="346"/>
        <w:rPr>
          <w:rFonts w:ascii="Verdana" w:hAnsi="Verdana"/>
          <w:b/>
          <w:bCs/>
          <w:noProof/>
          <w:sz w:val="22"/>
          <w:szCs w:val="22"/>
        </w:rPr>
      </w:pPr>
      <w:r w:rsidRPr="00C91C2F">
        <w:rPr>
          <w:rFonts w:ascii="Verdana" w:hAnsi="Verdana"/>
          <w:b/>
          <w:bCs/>
          <w:noProof/>
          <w:sz w:val="22"/>
          <w:szCs w:val="22"/>
        </w:rPr>
        <w:t>Timing metrics, where these are routinely monitored or audited, including:</w:t>
      </w:r>
    </w:p>
    <w:p w14:paraId="5F5F1486" w14:textId="0DDE4C8F" w:rsidR="00C91C2F" w:rsidRPr="00490DB1" w:rsidRDefault="00C91C2F" w:rsidP="00490DB1">
      <w:pPr>
        <w:pStyle w:val="ListParagraph"/>
        <w:numPr>
          <w:ilvl w:val="0"/>
          <w:numId w:val="22"/>
        </w:numPr>
        <w:rPr>
          <w:rFonts w:ascii="Verdana" w:hAnsi="Verdana"/>
          <w:b/>
          <w:bCs/>
          <w:noProof/>
          <w:sz w:val="22"/>
          <w:szCs w:val="22"/>
        </w:rPr>
      </w:pPr>
      <w:r w:rsidRPr="00490DB1">
        <w:rPr>
          <w:rFonts w:ascii="Verdana" w:hAnsi="Verdana"/>
          <w:b/>
          <w:bCs/>
          <w:noProof/>
          <w:sz w:val="22"/>
          <w:szCs w:val="22"/>
        </w:rPr>
        <w:t>Time from decision to transfer to departure from the midwifery-led setting</w:t>
      </w:r>
    </w:p>
    <w:p w14:paraId="5DA33849" w14:textId="5C23943A" w:rsidR="00C91C2F" w:rsidRPr="00490DB1" w:rsidRDefault="00C91C2F" w:rsidP="00490DB1">
      <w:pPr>
        <w:pStyle w:val="ListParagraph"/>
        <w:numPr>
          <w:ilvl w:val="0"/>
          <w:numId w:val="22"/>
        </w:numPr>
        <w:rPr>
          <w:rFonts w:ascii="Verdana" w:hAnsi="Verdana"/>
          <w:b/>
          <w:bCs/>
          <w:noProof/>
          <w:sz w:val="22"/>
          <w:szCs w:val="22"/>
        </w:rPr>
      </w:pPr>
      <w:r w:rsidRPr="00490DB1">
        <w:rPr>
          <w:rFonts w:ascii="Verdana" w:hAnsi="Verdana"/>
          <w:b/>
          <w:bCs/>
          <w:noProof/>
          <w:sz w:val="22"/>
          <w:szCs w:val="22"/>
        </w:rPr>
        <w:t>Time from departure to arrival at the obstetric unit</w:t>
      </w:r>
    </w:p>
    <w:p w14:paraId="59B34007" w14:textId="38EC6E76" w:rsidR="00C91C2F" w:rsidRPr="00490DB1" w:rsidRDefault="00C91C2F" w:rsidP="00490DB1">
      <w:pPr>
        <w:pStyle w:val="ListParagraph"/>
        <w:numPr>
          <w:ilvl w:val="0"/>
          <w:numId w:val="22"/>
        </w:numPr>
        <w:rPr>
          <w:rFonts w:ascii="Verdana" w:hAnsi="Verdana"/>
          <w:b/>
          <w:bCs/>
          <w:noProof/>
          <w:sz w:val="22"/>
          <w:szCs w:val="22"/>
        </w:rPr>
      </w:pPr>
      <w:r w:rsidRPr="00490DB1">
        <w:rPr>
          <w:rFonts w:ascii="Verdana" w:hAnsi="Verdana"/>
          <w:b/>
          <w:bCs/>
          <w:noProof/>
          <w:sz w:val="22"/>
          <w:szCs w:val="22"/>
        </w:rPr>
        <w:t>Time from arrival to first medical review</w:t>
      </w:r>
    </w:p>
    <w:p w14:paraId="2CE4EA00" w14:textId="77777777" w:rsidR="00661967" w:rsidRDefault="00C91C2F" w:rsidP="00490DB1">
      <w:pPr>
        <w:ind w:left="851"/>
        <w:rPr>
          <w:rFonts w:ascii="Verdana" w:hAnsi="Verdana"/>
          <w:b/>
          <w:bCs/>
          <w:noProof/>
          <w:sz w:val="22"/>
          <w:szCs w:val="22"/>
        </w:rPr>
      </w:pPr>
      <w:r w:rsidRPr="00C91C2F">
        <w:rPr>
          <w:rFonts w:ascii="Verdana" w:hAnsi="Verdana"/>
          <w:b/>
          <w:bCs/>
          <w:noProof/>
          <w:sz w:val="22"/>
          <w:szCs w:val="22"/>
        </w:rPr>
        <w:t>(Please provide averages, medians, or ranges as held.)</w:t>
      </w:r>
    </w:p>
    <w:p w14:paraId="2C7D64EF" w14:textId="77777777" w:rsidR="00661967" w:rsidRDefault="00661967" w:rsidP="00490DB1">
      <w:pPr>
        <w:ind w:left="851"/>
        <w:rPr>
          <w:rFonts w:ascii="Verdana" w:hAnsi="Verdana"/>
          <w:b/>
          <w:bCs/>
          <w:noProof/>
          <w:sz w:val="22"/>
          <w:szCs w:val="22"/>
        </w:rPr>
      </w:pPr>
    </w:p>
    <w:p w14:paraId="619601F5" w14:textId="7EE453D6" w:rsidR="00661967" w:rsidRPr="00661967" w:rsidRDefault="00661967" w:rsidP="00661967">
      <w:pPr>
        <w:ind w:left="851"/>
        <w:rPr>
          <w:rFonts w:ascii="Verdana" w:hAnsi="Verdana"/>
          <w:sz w:val="22"/>
          <w:szCs w:val="22"/>
        </w:rPr>
      </w:pPr>
      <w:r w:rsidRPr="00F254C8">
        <w:rPr>
          <w:rFonts w:ascii="Verdana" w:hAnsi="Verdana"/>
          <w:sz w:val="22"/>
          <w:szCs w:val="22"/>
          <w:u w:val="single"/>
        </w:rPr>
        <w:t>AMU:</w:t>
      </w:r>
      <w:r w:rsidRPr="00661967">
        <w:rPr>
          <w:rFonts w:ascii="Verdana" w:hAnsi="Verdana"/>
          <w:sz w:val="22"/>
          <w:szCs w:val="22"/>
        </w:rPr>
        <w:t xml:space="preserve"> </w:t>
      </w:r>
      <w:r w:rsidR="00F254C8">
        <w:rPr>
          <w:rFonts w:ascii="Verdana" w:hAnsi="Verdana"/>
          <w:sz w:val="22"/>
          <w:szCs w:val="22"/>
        </w:rPr>
        <w:br/>
      </w:r>
      <w:r w:rsidRPr="00661967">
        <w:rPr>
          <w:rFonts w:ascii="Verdana" w:hAnsi="Verdana"/>
          <w:sz w:val="22"/>
          <w:szCs w:val="22"/>
        </w:rPr>
        <w:t>Departure to arrival times range from approximately 9–11 minutes, with time to first obstetric review typically 22–27 minutes.</w:t>
      </w:r>
    </w:p>
    <w:p w14:paraId="52D60BBD" w14:textId="77777777" w:rsidR="00661967" w:rsidRPr="00F254C8" w:rsidRDefault="00661967" w:rsidP="00661967">
      <w:pPr>
        <w:ind w:left="851"/>
        <w:rPr>
          <w:rFonts w:ascii="Verdana" w:hAnsi="Verdana"/>
          <w:sz w:val="22"/>
          <w:szCs w:val="22"/>
          <w:u w:val="single"/>
        </w:rPr>
      </w:pPr>
      <w:r w:rsidRPr="00F254C8">
        <w:rPr>
          <w:rFonts w:ascii="Verdana" w:hAnsi="Verdana"/>
          <w:sz w:val="22"/>
          <w:szCs w:val="22"/>
          <w:u w:val="single"/>
        </w:rPr>
        <w:t>FMU:</w:t>
      </w:r>
    </w:p>
    <w:p w14:paraId="788D3589" w14:textId="71478B87" w:rsidR="00661967" w:rsidRPr="00661967" w:rsidRDefault="00661967" w:rsidP="00661967">
      <w:pPr>
        <w:ind w:left="851"/>
        <w:rPr>
          <w:rFonts w:ascii="Verdana" w:hAnsi="Verdana"/>
          <w:sz w:val="22"/>
          <w:szCs w:val="22"/>
        </w:rPr>
      </w:pPr>
      <w:r w:rsidRPr="00661967">
        <w:rPr>
          <w:rFonts w:ascii="Verdana" w:hAnsi="Verdana"/>
          <w:sz w:val="22"/>
          <w:szCs w:val="22"/>
        </w:rPr>
        <w:t xml:space="preserve">2024: </w:t>
      </w:r>
      <w:r w:rsidR="00F254C8">
        <w:rPr>
          <w:rFonts w:ascii="Verdana" w:hAnsi="Verdana"/>
          <w:sz w:val="22"/>
          <w:szCs w:val="22"/>
        </w:rPr>
        <w:br/>
      </w:r>
      <w:r w:rsidRPr="00661967">
        <w:rPr>
          <w:rFonts w:ascii="Verdana" w:hAnsi="Verdana"/>
          <w:sz w:val="22"/>
          <w:szCs w:val="22"/>
        </w:rPr>
        <w:t>Decision to departure (median 60 mins)</w:t>
      </w:r>
      <w:r w:rsidR="00F254C8">
        <w:rPr>
          <w:rFonts w:ascii="Verdana" w:hAnsi="Verdana"/>
          <w:sz w:val="22"/>
          <w:szCs w:val="22"/>
        </w:rPr>
        <w:br/>
        <w:t>D</w:t>
      </w:r>
      <w:r w:rsidRPr="00661967">
        <w:rPr>
          <w:rFonts w:ascii="Verdana" w:hAnsi="Verdana"/>
          <w:sz w:val="22"/>
          <w:szCs w:val="22"/>
        </w:rPr>
        <w:t>eparture to arrival (median 32 minutes).</w:t>
      </w:r>
    </w:p>
    <w:p w14:paraId="5C4BCDD7" w14:textId="30A2CE42" w:rsidR="00661967" w:rsidRPr="00661967" w:rsidRDefault="00661967" w:rsidP="00661967">
      <w:pPr>
        <w:ind w:left="851"/>
        <w:rPr>
          <w:rFonts w:ascii="Verdana" w:hAnsi="Verdana"/>
          <w:sz w:val="22"/>
          <w:szCs w:val="22"/>
        </w:rPr>
      </w:pPr>
      <w:r w:rsidRPr="00661967">
        <w:rPr>
          <w:rFonts w:ascii="Verdana" w:hAnsi="Verdana"/>
          <w:sz w:val="22"/>
          <w:szCs w:val="22"/>
        </w:rPr>
        <w:t xml:space="preserve">2025: </w:t>
      </w:r>
      <w:r w:rsidR="00F254C8">
        <w:rPr>
          <w:rFonts w:ascii="Verdana" w:hAnsi="Verdana"/>
          <w:sz w:val="22"/>
          <w:szCs w:val="22"/>
        </w:rPr>
        <w:br/>
      </w:r>
      <w:r w:rsidRPr="00661967">
        <w:rPr>
          <w:rFonts w:ascii="Verdana" w:hAnsi="Verdana"/>
          <w:sz w:val="22"/>
          <w:szCs w:val="22"/>
        </w:rPr>
        <w:t xml:space="preserve">Decision to departure (median 47 mins) </w:t>
      </w:r>
      <w:r w:rsidR="00F254C8">
        <w:rPr>
          <w:rFonts w:ascii="Verdana" w:hAnsi="Verdana"/>
          <w:sz w:val="22"/>
          <w:szCs w:val="22"/>
        </w:rPr>
        <w:br/>
        <w:t>D</w:t>
      </w:r>
      <w:r w:rsidRPr="00661967">
        <w:rPr>
          <w:rFonts w:ascii="Verdana" w:hAnsi="Verdana"/>
          <w:sz w:val="22"/>
          <w:szCs w:val="22"/>
        </w:rPr>
        <w:t>eparture to arrival (median 30 minutes)</w:t>
      </w:r>
      <w:r w:rsidR="00F254C8">
        <w:rPr>
          <w:rFonts w:ascii="Verdana" w:hAnsi="Verdana"/>
          <w:sz w:val="22"/>
          <w:szCs w:val="22"/>
        </w:rPr>
        <w:br/>
        <w:t>A</w:t>
      </w:r>
      <w:r w:rsidRPr="00661967">
        <w:rPr>
          <w:rFonts w:ascii="Verdana" w:hAnsi="Verdana"/>
          <w:sz w:val="22"/>
          <w:szCs w:val="22"/>
        </w:rPr>
        <w:t>rrival to review (median 24.5 minutes).</w:t>
      </w:r>
    </w:p>
    <w:p w14:paraId="6324A1B9" w14:textId="07A60D66" w:rsidR="00661967" w:rsidRPr="00661967" w:rsidRDefault="00F254C8" w:rsidP="00661967">
      <w:pPr>
        <w:ind w:left="851"/>
        <w:rPr>
          <w:rFonts w:ascii="Verdana" w:hAnsi="Verdana"/>
          <w:sz w:val="22"/>
          <w:szCs w:val="22"/>
        </w:rPr>
      </w:pPr>
      <w:r>
        <w:rPr>
          <w:rFonts w:ascii="Verdana" w:hAnsi="Verdana"/>
          <w:sz w:val="22"/>
          <w:szCs w:val="22"/>
        </w:rPr>
        <w:br/>
        <w:t>Please note that s</w:t>
      </w:r>
      <w:r w:rsidR="00661967" w:rsidRPr="00661967">
        <w:rPr>
          <w:rFonts w:ascii="Verdana" w:hAnsi="Verdana"/>
          <w:sz w:val="22"/>
          <w:szCs w:val="22"/>
        </w:rPr>
        <w:t>ome timing fields are incomplete or recorded as ‘not available’, and results are reported as held.</w:t>
      </w:r>
    </w:p>
    <w:p w14:paraId="4CAC41E1" w14:textId="64F1D4CB" w:rsidR="00C91C2F" w:rsidRPr="00C91C2F" w:rsidRDefault="00490DB1" w:rsidP="00490DB1">
      <w:pPr>
        <w:ind w:left="851"/>
        <w:rPr>
          <w:rFonts w:ascii="Verdana" w:hAnsi="Verdana"/>
          <w:b/>
          <w:bCs/>
          <w:noProof/>
          <w:sz w:val="22"/>
          <w:szCs w:val="22"/>
        </w:rPr>
      </w:pPr>
      <w:r>
        <w:rPr>
          <w:rFonts w:ascii="Verdana" w:hAnsi="Verdana"/>
          <w:b/>
          <w:bCs/>
          <w:noProof/>
          <w:sz w:val="22"/>
          <w:szCs w:val="22"/>
        </w:rPr>
        <w:br/>
      </w:r>
    </w:p>
    <w:p w14:paraId="07683FD1" w14:textId="2FDB3AC7" w:rsidR="00C91C2F" w:rsidRPr="00490DB1" w:rsidRDefault="00C91C2F" w:rsidP="00490DB1">
      <w:pPr>
        <w:pStyle w:val="ListParagraph"/>
        <w:numPr>
          <w:ilvl w:val="0"/>
          <w:numId w:val="20"/>
        </w:numPr>
        <w:ind w:left="851" w:hanging="346"/>
        <w:rPr>
          <w:rFonts w:ascii="Verdana" w:hAnsi="Verdana"/>
          <w:b/>
          <w:bCs/>
          <w:noProof/>
          <w:sz w:val="22"/>
          <w:szCs w:val="22"/>
        </w:rPr>
      </w:pPr>
      <w:r w:rsidRPr="00490DB1">
        <w:rPr>
          <w:rFonts w:ascii="Verdana" w:hAnsi="Verdana"/>
          <w:b/>
          <w:bCs/>
          <w:noProof/>
          <w:sz w:val="22"/>
          <w:szCs w:val="22"/>
        </w:rPr>
        <w:t>Birth outcomes following transfer, including:</w:t>
      </w:r>
    </w:p>
    <w:p w14:paraId="4564D7B1" w14:textId="76961BD6" w:rsidR="00C91C2F" w:rsidRPr="00490DB1" w:rsidRDefault="00C91C2F" w:rsidP="00490DB1">
      <w:pPr>
        <w:pStyle w:val="ListParagraph"/>
        <w:numPr>
          <w:ilvl w:val="0"/>
          <w:numId w:val="22"/>
        </w:numPr>
        <w:rPr>
          <w:rFonts w:ascii="Verdana" w:hAnsi="Verdana"/>
          <w:b/>
          <w:bCs/>
          <w:noProof/>
          <w:sz w:val="22"/>
          <w:szCs w:val="22"/>
        </w:rPr>
      </w:pPr>
      <w:r w:rsidRPr="00490DB1">
        <w:rPr>
          <w:rFonts w:ascii="Verdana" w:hAnsi="Verdana"/>
          <w:b/>
          <w:bCs/>
          <w:noProof/>
          <w:sz w:val="22"/>
          <w:szCs w:val="22"/>
        </w:rPr>
        <w:t>Whether birth occurred within 1 hour of arrival at the obstetric unit</w:t>
      </w:r>
    </w:p>
    <w:p w14:paraId="4F685988" w14:textId="376BB1AB" w:rsidR="00661967" w:rsidRDefault="00C91C2F" w:rsidP="00490DB1">
      <w:pPr>
        <w:pStyle w:val="ListParagraph"/>
        <w:numPr>
          <w:ilvl w:val="0"/>
          <w:numId w:val="22"/>
        </w:numPr>
        <w:rPr>
          <w:rFonts w:ascii="Verdana" w:hAnsi="Verdana"/>
          <w:b/>
          <w:bCs/>
          <w:noProof/>
          <w:sz w:val="22"/>
          <w:szCs w:val="22"/>
        </w:rPr>
      </w:pPr>
      <w:r w:rsidRPr="00490DB1">
        <w:rPr>
          <w:rFonts w:ascii="Verdana" w:hAnsi="Verdana"/>
          <w:b/>
          <w:bCs/>
          <w:noProof/>
          <w:sz w:val="22"/>
          <w:szCs w:val="22"/>
        </w:rPr>
        <w:t>Mode of birth (e.g. spontaneous vaginal birth, instrumental birth, caesarean section), where held in transfer audits</w:t>
      </w:r>
    </w:p>
    <w:p w14:paraId="1F22967B" w14:textId="519BD904" w:rsidR="00661967" w:rsidRPr="00661967" w:rsidRDefault="00661967" w:rsidP="00661967">
      <w:pPr>
        <w:ind w:left="1211"/>
        <w:rPr>
          <w:rFonts w:ascii="Verdana" w:hAnsi="Verdana"/>
          <w:sz w:val="22"/>
          <w:szCs w:val="22"/>
        </w:rPr>
      </w:pPr>
      <w:r w:rsidRPr="0001298A">
        <w:rPr>
          <w:rFonts w:ascii="Verdana" w:hAnsi="Verdana"/>
          <w:sz w:val="22"/>
          <w:szCs w:val="22"/>
          <w:u w:val="single"/>
        </w:rPr>
        <w:t>AMU:</w:t>
      </w:r>
      <w:r w:rsidRPr="00661967">
        <w:rPr>
          <w:rFonts w:ascii="Verdana" w:hAnsi="Verdana"/>
          <w:sz w:val="22"/>
          <w:szCs w:val="22"/>
        </w:rPr>
        <w:t xml:space="preserve"> </w:t>
      </w:r>
      <w:r w:rsidR="0001298A">
        <w:rPr>
          <w:rFonts w:ascii="Verdana" w:hAnsi="Verdana"/>
          <w:sz w:val="22"/>
          <w:szCs w:val="22"/>
        </w:rPr>
        <w:br/>
      </w:r>
      <w:r w:rsidRPr="00661967">
        <w:rPr>
          <w:rFonts w:ascii="Verdana" w:hAnsi="Verdana"/>
          <w:sz w:val="22"/>
          <w:szCs w:val="22"/>
        </w:rPr>
        <w:t>Birth within one hour of transfer is routinely recorded.</w:t>
      </w:r>
    </w:p>
    <w:p w14:paraId="0CF3B84A" w14:textId="26CE64C5" w:rsidR="00661967" w:rsidRPr="0001298A" w:rsidRDefault="00661967" w:rsidP="00661967">
      <w:pPr>
        <w:ind w:left="1211"/>
        <w:rPr>
          <w:rFonts w:ascii="Verdana" w:hAnsi="Verdana"/>
          <w:sz w:val="22"/>
          <w:szCs w:val="22"/>
          <w:u w:val="single"/>
        </w:rPr>
      </w:pPr>
      <w:r w:rsidRPr="0001298A">
        <w:rPr>
          <w:rFonts w:ascii="Verdana" w:hAnsi="Verdana"/>
          <w:sz w:val="22"/>
          <w:szCs w:val="22"/>
          <w:u w:val="single"/>
        </w:rPr>
        <w:t>FMU:</w:t>
      </w:r>
    </w:p>
    <w:p w14:paraId="7CF1ACEC" w14:textId="294B32A5" w:rsidR="00661967" w:rsidRPr="00661967" w:rsidRDefault="00661967" w:rsidP="00661967">
      <w:pPr>
        <w:ind w:left="1211"/>
        <w:rPr>
          <w:rFonts w:ascii="Verdana" w:hAnsi="Verdana"/>
          <w:sz w:val="22"/>
          <w:szCs w:val="22"/>
        </w:rPr>
      </w:pPr>
      <w:r w:rsidRPr="00661967">
        <w:rPr>
          <w:rFonts w:ascii="Verdana" w:hAnsi="Verdana"/>
          <w:sz w:val="22"/>
          <w:szCs w:val="22"/>
        </w:rPr>
        <w:t xml:space="preserve">2024: </w:t>
      </w:r>
      <w:r w:rsidR="0001298A">
        <w:rPr>
          <w:rFonts w:ascii="Verdana" w:hAnsi="Verdana"/>
          <w:sz w:val="22"/>
          <w:szCs w:val="22"/>
        </w:rPr>
        <w:br/>
        <w:t>&lt;5*</w:t>
      </w:r>
      <w:r w:rsidRPr="00661967">
        <w:rPr>
          <w:rFonts w:ascii="Verdana" w:hAnsi="Verdana"/>
          <w:sz w:val="22"/>
          <w:szCs w:val="22"/>
        </w:rPr>
        <w:t xml:space="preserve"> intrapartum transfers resulted in birth within one hour (of 14 recorded cases).</w:t>
      </w:r>
    </w:p>
    <w:p w14:paraId="5E83C2DB" w14:textId="7C2D68C8" w:rsidR="00661967" w:rsidRPr="00661967" w:rsidRDefault="00661967" w:rsidP="00661967">
      <w:pPr>
        <w:ind w:left="1211"/>
        <w:rPr>
          <w:rFonts w:ascii="Verdana" w:hAnsi="Verdana"/>
          <w:sz w:val="22"/>
          <w:szCs w:val="22"/>
        </w:rPr>
      </w:pPr>
      <w:r w:rsidRPr="00661967">
        <w:rPr>
          <w:rFonts w:ascii="Verdana" w:hAnsi="Verdana"/>
          <w:sz w:val="22"/>
          <w:szCs w:val="22"/>
        </w:rPr>
        <w:t xml:space="preserve">2025: </w:t>
      </w:r>
      <w:r w:rsidR="0001298A">
        <w:rPr>
          <w:rFonts w:ascii="Verdana" w:hAnsi="Verdana"/>
          <w:sz w:val="22"/>
          <w:szCs w:val="22"/>
        </w:rPr>
        <w:br/>
      </w:r>
      <w:r w:rsidRPr="00661967">
        <w:rPr>
          <w:rFonts w:ascii="Verdana" w:hAnsi="Verdana"/>
          <w:sz w:val="22"/>
          <w:szCs w:val="22"/>
        </w:rPr>
        <w:t>5 intrapartum transfers resulted in birth within one hour (of 23 recorded cases).</w:t>
      </w:r>
    </w:p>
    <w:p w14:paraId="7FD745C3" w14:textId="262AD98A" w:rsidR="00661967" w:rsidRPr="00661967" w:rsidRDefault="00661967" w:rsidP="00661967">
      <w:pPr>
        <w:ind w:left="1211"/>
        <w:rPr>
          <w:rFonts w:ascii="Verdana" w:hAnsi="Verdana"/>
          <w:sz w:val="22"/>
          <w:szCs w:val="22"/>
        </w:rPr>
      </w:pPr>
      <w:r w:rsidRPr="00661967">
        <w:rPr>
          <w:rFonts w:ascii="Verdana" w:hAnsi="Verdana"/>
          <w:sz w:val="22"/>
          <w:szCs w:val="22"/>
        </w:rPr>
        <w:t xml:space="preserve">Modes of birth following transfer include spontaneous vaginal birth, instrumental birth, and caesarean </w:t>
      </w:r>
      <w:r w:rsidR="00596550">
        <w:rPr>
          <w:rFonts w:ascii="Verdana" w:hAnsi="Verdana"/>
          <w:sz w:val="22"/>
          <w:szCs w:val="22"/>
        </w:rPr>
        <w:t>birth</w:t>
      </w:r>
      <w:r w:rsidRPr="00661967">
        <w:rPr>
          <w:rFonts w:ascii="Verdana" w:hAnsi="Verdana"/>
          <w:sz w:val="22"/>
          <w:szCs w:val="22"/>
        </w:rPr>
        <w:t>.</w:t>
      </w:r>
    </w:p>
    <w:p w14:paraId="48B385EE" w14:textId="5F0B4BD0" w:rsidR="00C91C2F" w:rsidRPr="00661967" w:rsidRDefault="00490DB1" w:rsidP="00661967">
      <w:pPr>
        <w:rPr>
          <w:rFonts w:ascii="Verdana" w:hAnsi="Verdana"/>
          <w:b/>
          <w:bCs/>
          <w:noProof/>
          <w:sz w:val="22"/>
          <w:szCs w:val="22"/>
        </w:rPr>
      </w:pPr>
      <w:r w:rsidRPr="00661967">
        <w:rPr>
          <w:rFonts w:ascii="Verdana" w:hAnsi="Verdana"/>
          <w:b/>
          <w:bCs/>
          <w:noProof/>
          <w:sz w:val="22"/>
          <w:szCs w:val="22"/>
        </w:rPr>
        <w:br/>
      </w:r>
    </w:p>
    <w:p w14:paraId="2A25D321" w14:textId="79AE249B" w:rsidR="00C91C2F" w:rsidRPr="00490DB1" w:rsidRDefault="00C91C2F" w:rsidP="00490DB1">
      <w:pPr>
        <w:pStyle w:val="ListParagraph"/>
        <w:numPr>
          <w:ilvl w:val="0"/>
          <w:numId w:val="20"/>
        </w:numPr>
        <w:ind w:left="851" w:hanging="346"/>
        <w:rPr>
          <w:rFonts w:ascii="Verdana" w:hAnsi="Verdana"/>
          <w:b/>
          <w:bCs/>
          <w:noProof/>
          <w:sz w:val="22"/>
          <w:szCs w:val="22"/>
        </w:rPr>
      </w:pPr>
      <w:r w:rsidRPr="00490DB1">
        <w:rPr>
          <w:rFonts w:ascii="Verdana" w:hAnsi="Verdana"/>
          <w:b/>
          <w:bCs/>
          <w:noProof/>
          <w:sz w:val="22"/>
          <w:szCs w:val="22"/>
        </w:rPr>
        <w:t>Clinical outcomes, including:</w:t>
      </w:r>
    </w:p>
    <w:p w14:paraId="6B01261F" w14:textId="0A6F46D2" w:rsidR="008C019D" w:rsidRPr="008C019D" w:rsidRDefault="00C91C2F" w:rsidP="008C019D">
      <w:pPr>
        <w:pStyle w:val="ListParagraph"/>
        <w:numPr>
          <w:ilvl w:val="0"/>
          <w:numId w:val="22"/>
        </w:numPr>
        <w:rPr>
          <w:rFonts w:ascii="Verdana" w:hAnsi="Verdana"/>
          <w:b/>
          <w:bCs/>
          <w:noProof/>
          <w:sz w:val="22"/>
          <w:szCs w:val="22"/>
        </w:rPr>
      </w:pPr>
      <w:r w:rsidRPr="00490DB1">
        <w:rPr>
          <w:rFonts w:ascii="Verdana" w:hAnsi="Verdana"/>
          <w:b/>
          <w:bCs/>
          <w:noProof/>
          <w:sz w:val="22"/>
          <w:szCs w:val="22"/>
        </w:rPr>
        <w:t>Number of transfers associated with an adverse clinical outcome, as defined by the Health Board</w:t>
      </w:r>
      <w:r w:rsidR="008C019D" w:rsidRPr="008C019D">
        <w:rPr>
          <w:rFonts w:ascii="Verdana" w:hAnsi="Verdana"/>
          <w:b/>
          <w:bCs/>
          <w:noProof/>
          <w:sz w:val="22"/>
          <w:szCs w:val="22"/>
        </w:rPr>
        <w:br/>
      </w:r>
      <w:r w:rsidR="008C019D" w:rsidRPr="008C019D">
        <w:rPr>
          <w:rFonts w:ascii="Verdana" w:hAnsi="Verdana"/>
          <w:b/>
          <w:bCs/>
          <w:noProof/>
          <w:sz w:val="22"/>
          <w:szCs w:val="22"/>
        </w:rPr>
        <w:br/>
      </w:r>
      <w:r w:rsidR="008C019D" w:rsidRPr="008C019D">
        <w:rPr>
          <w:rFonts w:ascii="Verdana" w:hAnsi="Verdana"/>
          <w:b/>
          <w:bCs/>
          <w:noProof/>
          <w:sz w:val="22"/>
          <w:szCs w:val="22"/>
        </w:rPr>
        <w:br/>
      </w:r>
    </w:p>
    <w:p w14:paraId="16D7A895" w14:textId="678CA05F" w:rsidR="008C019D" w:rsidRPr="008C019D" w:rsidRDefault="008C019D" w:rsidP="008C019D">
      <w:pPr>
        <w:ind w:left="851"/>
        <w:rPr>
          <w:rFonts w:ascii="Verdana" w:hAnsi="Verdana"/>
          <w:noProof/>
          <w:sz w:val="22"/>
          <w:szCs w:val="22"/>
        </w:rPr>
      </w:pPr>
      <w:r w:rsidRPr="008C019D">
        <w:rPr>
          <w:rFonts w:ascii="Verdana" w:hAnsi="Verdana"/>
          <w:noProof/>
          <w:sz w:val="22"/>
          <w:szCs w:val="22"/>
        </w:rPr>
        <w:lastRenderedPageBreak/>
        <w:t>Please note that primary perinatal outcome defined as intrapartum stillbirth, early neonatal death, meconium aspiration, Grade 2/3 hypoxic ischaemic encephalopathy and fractures of the humorous/clavicle</w:t>
      </w:r>
      <w:r>
        <w:rPr>
          <w:rFonts w:ascii="Verdana" w:hAnsi="Verdana"/>
          <w:noProof/>
          <w:sz w:val="22"/>
          <w:szCs w:val="22"/>
        </w:rPr>
        <w:br/>
      </w:r>
      <w:r>
        <w:rPr>
          <w:rFonts w:ascii="Verdana" w:hAnsi="Verdana"/>
          <w:noProof/>
          <w:sz w:val="22"/>
          <w:szCs w:val="22"/>
        </w:rPr>
        <w:br/>
      </w:r>
      <w:r w:rsidRPr="008C019D">
        <w:rPr>
          <w:rFonts w:ascii="Verdana" w:hAnsi="Verdana"/>
          <w:noProof/>
          <w:sz w:val="22"/>
          <w:szCs w:val="22"/>
        </w:rPr>
        <w:t xml:space="preserve">Outcomes for women planning to birth in </w:t>
      </w:r>
      <w:r>
        <w:rPr>
          <w:rFonts w:ascii="Verdana" w:hAnsi="Verdana"/>
          <w:noProof/>
          <w:sz w:val="22"/>
          <w:szCs w:val="22"/>
        </w:rPr>
        <w:t>Neath Port Talbot Birth Centr</w:t>
      </w:r>
      <w:r w:rsidR="00AE3542">
        <w:rPr>
          <w:rFonts w:ascii="Verdana" w:hAnsi="Verdana"/>
          <w:noProof/>
          <w:sz w:val="22"/>
          <w:szCs w:val="22"/>
        </w:rPr>
        <w:t>e</w:t>
      </w:r>
      <w:r>
        <w:rPr>
          <w:rFonts w:ascii="Verdana" w:hAnsi="Verdana"/>
          <w:noProof/>
          <w:sz w:val="22"/>
          <w:szCs w:val="22"/>
        </w:rPr>
        <w:t xml:space="preserve"> (NPBC</w:t>
      </w:r>
      <w:r w:rsidR="00596550">
        <w:rPr>
          <w:rFonts w:ascii="Verdana" w:hAnsi="Verdana"/>
          <w:noProof/>
          <w:sz w:val="22"/>
          <w:szCs w:val="22"/>
        </w:rPr>
        <w:t xml:space="preserve"> FMU</w:t>
      </w:r>
      <w:r>
        <w:rPr>
          <w:rFonts w:ascii="Verdana" w:hAnsi="Verdana"/>
          <w:noProof/>
          <w:sz w:val="22"/>
          <w:szCs w:val="22"/>
        </w:rPr>
        <w:t>)</w:t>
      </w:r>
      <w:r w:rsidRPr="008C019D">
        <w:rPr>
          <w:rFonts w:ascii="Verdana" w:hAnsi="Verdana"/>
          <w:noProof/>
          <w:sz w:val="22"/>
          <w:szCs w:val="22"/>
        </w:rPr>
        <w:t>, disaggregated into parity, against outcomes of Birthplace (2011) by percentage.</w:t>
      </w:r>
    </w:p>
    <w:p w14:paraId="037BE081" w14:textId="0F99CC2E" w:rsidR="00C91C2F" w:rsidRDefault="008C019D" w:rsidP="008C019D">
      <w:pPr>
        <w:pStyle w:val="ListParagraph"/>
        <w:ind w:left="1211"/>
        <w:rPr>
          <w:rFonts w:ascii="Verdana" w:hAnsi="Verdana"/>
          <w:b/>
          <w:bCs/>
          <w:noProof/>
          <w:sz w:val="22"/>
          <w:szCs w:val="22"/>
        </w:rPr>
      </w:pPr>
      <w:r>
        <w:rPr>
          <w:noProof/>
        </w:rPr>
        <w:drawing>
          <wp:anchor distT="0" distB="0" distL="114300" distR="114300" simplePos="0" relativeHeight="251661312" behindDoc="1" locked="0" layoutInCell="1" allowOverlap="1" wp14:anchorId="719520FA" wp14:editId="177F7435">
            <wp:simplePos x="0" y="0"/>
            <wp:positionH relativeFrom="column">
              <wp:posOffset>476250</wp:posOffset>
            </wp:positionH>
            <wp:positionV relativeFrom="paragraph">
              <wp:posOffset>95250</wp:posOffset>
            </wp:positionV>
            <wp:extent cx="5429250" cy="1933575"/>
            <wp:effectExtent l="0" t="0" r="0" b="9525"/>
            <wp:wrapNone/>
            <wp:docPr id="12288895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29250"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r>
      <w:r>
        <w:rPr>
          <w:noProof/>
        </w:rPr>
        <w:br/>
      </w:r>
      <w:r>
        <w:rPr>
          <w:noProof/>
        </w:rPr>
        <w:br/>
      </w:r>
      <w:r>
        <w:rPr>
          <w:noProof/>
        </w:rPr>
        <w:br/>
      </w:r>
      <w:r>
        <w:rPr>
          <w:noProof/>
        </w:rPr>
        <w:br/>
      </w:r>
      <w:r>
        <w:rPr>
          <w:noProof/>
        </w:rPr>
        <w:br/>
      </w:r>
      <w:r>
        <w:rPr>
          <w:noProof/>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sidR="00490DB1">
        <w:rPr>
          <w:rFonts w:ascii="Verdana" w:hAnsi="Verdana"/>
          <w:b/>
          <w:bCs/>
          <w:noProof/>
          <w:sz w:val="22"/>
          <w:szCs w:val="22"/>
        </w:rPr>
        <w:br/>
      </w:r>
    </w:p>
    <w:p w14:paraId="18E35A0D" w14:textId="3F5957AE" w:rsidR="008C019D" w:rsidRDefault="008C019D" w:rsidP="008C019D">
      <w:pPr>
        <w:pStyle w:val="ListParagraph"/>
        <w:numPr>
          <w:ilvl w:val="0"/>
          <w:numId w:val="28"/>
        </w:numPr>
        <w:rPr>
          <w:rFonts w:ascii="Verdana" w:hAnsi="Verdana"/>
          <w:b/>
          <w:bCs/>
          <w:noProof/>
          <w:sz w:val="22"/>
          <w:szCs w:val="22"/>
        </w:rPr>
      </w:pPr>
      <w:r w:rsidRPr="008C019D">
        <w:rPr>
          <w:rFonts w:ascii="Verdana" w:hAnsi="Verdana"/>
          <w:b/>
          <w:bCs/>
          <w:noProof/>
          <w:sz w:val="22"/>
          <w:szCs w:val="22"/>
        </w:rPr>
        <w:t>Number of transfers reviewed as part of a serious incident review or equivalent governance process</w:t>
      </w:r>
    </w:p>
    <w:p w14:paraId="6425376D" w14:textId="0E7F2F4D" w:rsidR="008C019D" w:rsidRPr="008C019D" w:rsidRDefault="008C019D" w:rsidP="008C019D">
      <w:pPr>
        <w:pStyle w:val="ListParagraph"/>
        <w:ind w:left="1211"/>
        <w:rPr>
          <w:rFonts w:ascii="Verdana" w:hAnsi="Verdana"/>
          <w:noProof/>
          <w:sz w:val="22"/>
          <w:szCs w:val="22"/>
        </w:rPr>
      </w:pPr>
      <w:r w:rsidRPr="008C019D">
        <w:rPr>
          <w:rFonts w:ascii="Verdana" w:hAnsi="Verdana"/>
          <w:noProof/>
          <w:sz w:val="22"/>
          <w:szCs w:val="22"/>
        </w:rPr>
        <w:t>Nil</w:t>
      </w:r>
    </w:p>
    <w:p w14:paraId="2A487CCC" w14:textId="77777777" w:rsidR="008C019D" w:rsidRPr="00490DB1" w:rsidRDefault="008C019D" w:rsidP="008C019D">
      <w:pPr>
        <w:pStyle w:val="ListParagraph"/>
        <w:ind w:left="1211"/>
        <w:rPr>
          <w:rFonts w:ascii="Verdana" w:hAnsi="Verdana"/>
          <w:b/>
          <w:bCs/>
          <w:noProof/>
          <w:sz w:val="22"/>
          <w:szCs w:val="22"/>
        </w:rPr>
      </w:pPr>
    </w:p>
    <w:p w14:paraId="4A95992D" w14:textId="52592EDC" w:rsidR="00245F03" w:rsidRPr="00245F03" w:rsidRDefault="00C91C2F" w:rsidP="00490DB1">
      <w:pPr>
        <w:pStyle w:val="ListParagraph"/>
        <w:numPr>
          <w:ilvl w:val="0"/>
          <w:numId w:val="20"/>
        </w:numPr>
        <w:ind w:left="851" w:hanging="346"/>
        <w:rPr>
          <w:rFonts w:ascii="Verdana" w:hAnsi="Verdana"/>
          <w:b/>
          <w:bCs/>
          <w:noProof/>
          <w:sz w:val="22"/>
          <w:szCs w:val="22"/>
        </w:rPr>
      </w:pPr>
      <w:r w:rsidRPr="00490DB1">
        <w:rPr>
          <w:rFonts w:ascii="Verdana" w:hAnsi="Verdana"/>
          <w:b/>
          <w:bCs/>
          <w:noProof/>
          <w:sz w:val="22"/>
          <w:szCs w:val="22"/>
        </w:rPr>
        <w:t>Copies of, or links to, any internal audit reports, dashboards, or annual summaries used by the Health Board to monitor transfers from midwifery-led settings during the period requested.</w:t>
      </w:r>
      <w:r w:rsidR="00490DB1">
        <w:rPr>
          <w:rFonts w:ascii="Verdana" w:hAnsi="Verdana"/>
          <w:b/>
          <w:bCs/>
          <w:noProof/>
          <w:sz w:val="22"/>
          <w:szCs w:val="22"/>
        </w:rPr>
        <w:br/>
      </w:r>
      <w:r w:rsidR="00245F03">
        <w:rPr>
          <w:rFonts w:ascii="Verdana" w:hAnsi="Verdana"/>
          <w:noProof/>
          <w:sz w:val="22"/>
          <w:szCs w:val="22"/>
        </w:rPr>
        <w:t xml:space="preserve">I can confirm that the health board does </w:t>
      </w:r>
      <w:r w:rsidR="000F1F45">
        <w:rPr>
          <w:rFonts w:ascii="Verdana" w:hAnsi="Verdana"/>
          <w:noProof/>
          <w:sz w:val="22"/>
          <w:szCs w:val="22"/>
        </w:rPr>
        <w:t>h</w:t>
      </w:r>
      <w:r w:rsidR="00245F03">
        <w:rPr>
          <w:rFonts w:ascii="Verdana" w:hAnsi="Verdana"/>
          <w:noProof/>
          <w:sz w:val="22"/>
          <w:szCs w:val="22"/>
        </w:rPr>
        <w:t>old an internal transfer database for monitoring transfers from midwifery led settings. However, w</w:t>
      </w:r>
      <w:r w:rsidR="00065A22" w:rsidRPr="00065A22">
        <w:rPr>
          <w:rFonts w:ascii="Verdana" w:hAnsi="Verdana"/>
          <w:noProof/>
          <w:sz w:val="22"/>
          <w:szCs w:val="22"/>
        </w:rPr>
        <w:t>e are unable to provide you with the</w:t>
      </w:r>
      <w:r w:rsidR="00245F03">
        <w:rPr>
          <w:rFonts w:ascii="Verdana" w:hAnsi="Verdana"/>
          <w:noProof/>
          <w:sz w:val="22"/>
          <w:szCs w:val="22"/>
        </w:rPr>
        <w:t>se files</w:t>
      </w:r>
      <w:r w:rsidR="00065A22">
        <w:rPr>
          <w:rFonts w:ascii="Verdana" w:hAnsi="Verdana"/>
          <w:noProof/>
          <w:sz w:val="22"/>
          <w:szCs w:val="22"/>
        </w:rPr>
        <w:t xml:space="preserve"> as due to the</w:t>
      </w:r>
      <w:r w:rsidR="00065A22" w:rsidRPr="00065A22">
        <w:rPr>
          <w:rFonts w:ascii="Verdana" w:hAnsi="Verdana"/>
          <w:noProof/>
          <w:sz w:val="22"/>
          <w:szCs w:val="22"/>
        </w:rPr>
        <w:t xml:space="preserve"> level of detail </w:t>
      </w:r>
      <w:r w:rsidR="00065A22">
        <w:rPr>
          <w:rFonts w:ascii="Verdana" w:hAnsi="Verdana"/>
          <w:noProof/>
          <w:sz w:val="22"/>
          <w:szCs w:val="22"/>
        </w:rPr>
        <w:t>relating to individual patients held within,</w:t>
      </w:r>
      <w:r w:rsidR="00065A22" w:rsidRPr="00065A22">
        <w:rPr>
          <w:rFonts w:ascii="Verdana" w:hAnsi="Verdana"/>
          <w:noProof/>
          <w:sz w:val="22"/>
          <w:szCs w:val="22"/>
        </w:rPr>
        <w:t xml:space="preserve">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7FFEB532" w14:textId="77777777" w:rsidR="00245F03" w:rsidRDefault="00245F03" w:rsidP="00245F03">
      <w:pPr>
        <w:pStyle w:val="ListParagraph"/>
        <w:ind w:left="851"/>
        <w:rPr>
          <w:rFonts w:ascii="Verdana" w:hAnsi="Verdana"/>
          <w:b/>
          <w:bCs/>
          <w:noProof/>
          <w:sz w:val="22"/>
          <w:szCs w:val="22"/>
        </w:rPr>
      </w:pPr>
    </w:p>
    <w:p w14:paraId="42607839" w14:textId="777A7F28" w:rsidR="00C91C2F" w:rsidRPr="00245F03" w:rsidRDefault="00245F03" w:rsidP="00245F03">
      <w:pPr>
        <w:pStyle w:val="ListParagraph"/>
        <w:ind w:left="851"/>
        <w:rPr>
          <w:rFonts w:ascii="Verdana" w:hAnsi="Verdana"/>
          <w:noProof/>
          <w:sz w:val="22"/>
          <w:szCs w:val="22"/>
        </w:rPr>
      </w:pPr>
      <w:r w:rsidRPr="00245F03">
        <w:rPr>
          <w:rFonts w:ascii="Verdana" w:hAnsi="Verdana"/>
          <w:noProof/>
          <w:sz w:val="22"/>
          <w:szCs w:val="22"/>
        </w:rPr>
        <w:t>Transfers from midwifery-led settings are no</w:t>
      </w:r>
      <w:r w:rsidR="000F1F45">
        <w:rPr>
          <w:rFonts w:ascii="Verdana" w:hAnsi="Verdana"/>
          <w:noProof/>
          <w:sz w:val="22"/>
          <w:szCs w:val="22"/>
        </w:rPr>
        <w:t>t</w:t>
      </w:r>
      <w:r w:rsidRPr="00245F03">
        <w:rPr>
          <w:rFonts w:ascii="Verdana" w:hAnsi="Verdana"/>
          <w:noProof/>
          <w:sz w:val="22"/>
          <w:szCs w:val="22"/>
        </w:rPr>
        <w:t xml:space="preserve"> subject to formal audit processes, as there is no national formal standard for benchmarking.</w:t>
      </w:r>
      <w:r w:rsidRPr="00245F03">
        <w:rPr>
          <w:rFonts w:ascii="Verdana" w:hAnsi="Verdana"/>
          <w:noProof/>
          <w:sz w:val="22"/>
          <w:szCs w:val="22"/>
        </w:rPr>
        <w:br/>
        <w:t>Please find attached the template audit forms used for transfer monitoring, however we are unable to provide you</w:t>
      </w:r>
      <w:r w:rsidR="000F1F45">
        <w:rPr>
          <w:rFonts w:ascii="Verdana" w:hAnsi="Verdana"/>
          <w:noProof/>
          <w:sz w:val="22"/>
          <w:szCs w:val="22"/>
        </w:rPr>
        <w:t xml:space="preserve"> with</w:t>
      </w:r>
      <w:r w:rsidRPr="00245F03">
        <w:rPr>
          <w:rFonts w:ascii="Verdana" w:hAnsi="Verdana"/>
          <w:noProof/>
          <w:sz w:val="22"/>
          <w:szCs w:val="22"/>
        </w:rPr>
        <w:t xml:space="preserve"> any completed versions due to patient confidentiality as referred to above.</w:t>
      </w:r>
      <w:r w:rsidR="00490DB1" w:rsidRPr="00245F03">
        <w:rPr>
          <w:rFonts w:ascii="Verdana" w:hAnsi="Verdana"/>
          <w:noProof/>
          <w:sz w:val="22"/>
          <w:szCs w:val="22"/>
        </w:rPr>
        <w:br/>
      </w:r>
    </w:p>
    <w:p w14:paraId="09F107DD" w14:textId="4B2B96C3" w:rsidR="00C91C2F" w:rsidRPr="00490DB1" w:rsidRDefault="00C91C2F" w:rsidP="00490DB1">
      <w:pPr>
        <w:pStyle w:val="ListParagraph"/>
        <w:numPr>
          <w:ilvl w:val="0"/>
          <w:numId w:val="20"/>
        </w:numPr>
        <w:ind w:left="851" w:hanging="346"/>
        <w:rPr>
          <w:rFonts w:ascii="Verdana" w:hAnsi="Verdana"/>
          <w:b/>
          <w:bCs/>
          <w:noProof/>
          <w:sz w:val="22"/>
          <w:szCs w:val="22"/>
        </w:rPr>
      </w:pPr>
      <w:r w:rsidRPr="00490DB1">
        <w:rPr>
          <w:rFonts w:ascii="Verdana" w:hAnsi="Verdana"/>
          <w:b/>
          <w:bCs/>
          <w:noProof/>
          <w:sz w:val="22"/>
          <w:szCs w:val="22"/>
        </w:rPr>
        <w:t>A brief description of:</w:t>
      </w:r>
    </w:p>
    <w:p w14:paraId="7EC76500" w14:textId="3AC28AA5" w:rsidR="00C91C2F" w:rsidRPr="00490DB1" w:rsidRDefault="00C91C2F" w:rsidP="00490DB1">
      <w:pPr>
        <w:pStyle w:val="ListParagraph"/>
        <w:numPr>
          <w:ilvl w:val="0"/>
          <w:numId w:val="22"/>
        </w:numPr>
        <w:rPr>
          <w:rFonts w:ascii="Verdana" w:hAnsi="Verdana"/>
          <w:b/>
          <w:bCs/>
          <w:noProof/>
          <w:sz w:val="22"/>
          <w:szCs w:val="22"/>
        </w:rPr>
      </w:pPr>
      <w:r w:rsidRPr="00490DB1">
        <w:rPr>
          <w:rFonts w:ascii="Verdana" w:hAnsi="Verdana"/>
          <w:b/>
          <w:bCs/>
          <w:noProof/>
          <w:sz w:val="22"/>
          <w:szCs w:val="22"/>
        </w:rPr>
        <w:t>The definitions used by the Health Board for “transfer”</w:t>
      </w:r>
      <w:r w:rsidR="000E17C2">
        <w:rPr>
          <w:rFonts w:ascii="Verdana" w:hAnsi="Verdana"/>
          <w:b/>
          <w:bCs/>
          <w:noProof/>
          <w:sz w:val="22"/>
          <w:szCs w:val="22"/>
        </w:rPr>
        <w:br/>
      </w:r>
      <w:r w:rsidR="000E17C2" w:rsidRPr="000E17C2">
        <w:rPr>
          <w:rFonts w:ascii="Verdana" w:hAnsi="Verdana"/>
          <w:noProof/>
          <w:sz w:val="22"/>
          <w:szCs w:val="22"/>
        </w:rPr>
        <w:t xml:space="preserve">A transfer is defined as the movement of a woman and/or baby from a midwifery-led setting to an obstetric unit for clinical assessment or </w:t>
      </w:r>
      <w:r w:rsidR="000E17C2" w:rsidRPr="000E17C2">
        <w:rPr>
          <w:rFonts w:ascii="Verdana" w:hAnsi="Verdana"/>
          <w:noProof/>
          <w:sz w:val="22"/>
          <w:szCs w:val="22"/>
        </w:rPr>
        <w:lastRenderedPageBreak/>
        <w:t>intervention.</w:t>
      </w:r>
      <w:r w:rsidR="000E17C2" w:rsidRPr="000E17C2">
        <w:rPr>
          <w:rFonts w:ascii="Verdana" w:hAnsi="Verdana"/>
          <w:noProof/>
          <w:sz w:val="22"/>
          <w:szCs w:val="22"/>
        </w:rPr>
        <w:br/>
      </w:r>
    </w:p>
    <w:p w14:paraId="4E33562B" w14:textId="797F0E49" w:rsidR="000E17C2" w:rsidRPr="00065A22" w:rsidRDefault="00C91C2F" w:rsidP="000E17C2">
      <w:pPr>
        <w:pStyle w:val="ListParagraph"/>
        <w:numPr>
          <w:ilvl w:val="0"/>
          <w:numId w:val="22"/>
        </w:numPr>
        <w:rPr>
          <w:rFonts w:ascii="Verdana" w:hAnsi="Verdana"/>
          <w:noProof/>
          <w:sz w:val="22"/>
          <w:szCs w:val="22"/>
        </w:rPr>
      </w:pPr>
      <w:r w:rsidRPr="00490DB1">
        <w:rPr>
          <w:rFonts w:ascii="Verdana" w:hAnsi="Verdana"/>
          <w:b/>
          <w:bCs/>
          <w:noProof/>
          <w:sz w:val="22"/>
          <w:szCs w:val="22"/>
        </w:rPr>
        <w:t>Any known limitations in the data (e.g. changes in recording practice, digital vs paper tools)</w:t>
      </w:r>
      <w:r w:rsidR="000E17C2">
        <w:rPr>
          <w:rFonts w:ascii="Verdana" w:hAnsi="Verdana"/>
          <w:b/>
          <w:bCs/>
          <w:noProof/>
          <w:sz w:val="22"/>
          <w:szCs w:val="22"/>
        </w:rPr>
        <w:br/>
      </w:r>
      <w:r w:rsidR="00065A22" w:rsidRPr="00065A22">
        <w:rPr>
          <w:rFonts w:ascii="Verdana" w:hAnsi="Verdana"/>
          <w:noProof/>
          <w:sz w:val="22"/>
          <w:szCs w:val="22"/>
        </w:rPr>
        <w:t>Please note that</w:t>
      </w:r>
      <w:r w:rsidR="000E17C2" w:rsidRPr="00065A22">
        <w:rPr>
          <w:rFonts w:ascii="Verdana" w:hAnsi="Verdana"/>
          <w:noProof/>
          <w:sz w:val="22"/>
          <w:szCs w:val="22"/>
        </w:rPr>
        <w:t xml:space="preserve"> that there were no births in the FMU September 2021</w:t>
      </w:r>
      <w:r w:rsidR="00065A22">
        <w:rPr>
          <w:rFonts w:ascii="Verdana" w:hAnsi="Verdana"/>
          <w:noProof/>
          <w:sz w:val="22"/>
          <w:szCs w:val="22"/>
        </w:rPr>
        <w:t xml:space="preserve"> </w:t>
      </w:r>
      <w:r w:rsidR="000E17C2" w:rsidRPr="00065A22">
        <w:rPr>
          <w:rFonts w:ascii="Verdana" w:hAnsi="Verdana"/>
          <w:noProof/>
          <w:sz w:val="22"/>
          <w:szCs w:val="22"/>
        </w:rPr>
        <w:t>-</w:t>
      </w:r>
      <w:r w:rsidR="00065A22">
        <w:rPr>
          <w:rFonts w:ascii="Verdana" w:hAnsi="Verdana"/>
          <w:noProof/>
          <w:sz w:val="22"/>
          <w:szCs w:val="22"/>
        </w:rPr>
        <w:t xml:space="preserve"> </w:t>
      </w:r>
      <w:r w:rsidR="000E17C2" w:rsidRPr="00065A22">
        <w:rPr>
          <w:rFonts w:ascii="Verdana" w:hAnsi="Verdana"/>
          <w:noProof/>
          <w:sz w:val="22"/>
          <w:szCs w:val="22"/>
        </w:rPr>
        <w:t>16th September 2024</w:t>
      </w:r>
      <w:r w:rsidR="00065A22" w:rsidRPr="00065A22">
        <w:rPr>
          <w:rFonts w:ascii="Verdana" w:hAnsi="Verdana"/>
          <w:noProof/>
          <w:sz w:val="22"/>
          <w:szCs w:val="22"/>
        </w:rPr>
        <w:t xml:space="preserve"> due to closure.</w:t>
      </w:r>
    </w:p>
    <w:p w14:paraId="227D8C29" w14:textId="77777777" w:rsidR="000E17C2" w:rsidRPr="00065A22" w:rsidRDefault="000E17C2" w:rsidP="000E17C2">
      <w:pPr>
        <w:pStyle w:val="ListParagraph"/>
        <w:ind w:left="1211"/>
        <w:rPr>
          <w:rFonts w:ascii="Verdana" w:hAnsi="Verdana"/>
          <w:noProof/>
          <w:sz w:val="22"/>
          <w:szCs w:val="22"/>
        </w:rPr>
      </w:pPr>
      <w:r w:rsidRPr="00065A22">
        <w:rPr>
          <w:rFonts w:ascii="Verdana" w:hAnsi="Verdana"/>
          <w:noProof/>
          <w:sz w:val="22"/>
          <w:szCs w:val="22"/>
        </w:rPr>
        <w:t>Variations in data recording, use of free-text fields, and incomplete timestamp entries limit standardisation across datasets.</w:t>
      </w:r>
    </w:p>
    <w:p w14:paraId="2178A95B" w14:textId="77777777" w:rsidR="00873328" w:rsidRDefault="00873328" w:rsidP="00421E7F">
      <w:pPr>
        <w:rPr>
          <w:rFonts w:ascii="Verdana" w:hAnsi="Verdana"/>
          <w:b/>
          <w:bCs/>
          <w:noProof/>
          <w:sz w:val="22"/>
          <w:szCs w:val="22"/>
        </w:rPr>
      </w:pPr>
    </w:p>
    <w:p w14:paraId="771890C9" w14:textId="77777777" w:rsidR="008C019D" w:rsidRDefault="008C019D" w:rsidP="008C019D">
      <w:pPr>
        <w:ind w:left="284"/>
        <w:rPr>
          <w:rFonts w:ascii="Verdana" w:hAnsi="Verdana"/>
          <w:sz w:val="22"/>
          <w:szCs w:val="22"/>
        </w:rPr>
      </w:pPr>
      <w:r>
        <w:rPr>
          <w:rFonts w:ascii="Verdana" w:hAnsi="Verdana"/>
          <w:sz w:val="22"/>
          <w:szCs w:val="22"/>
        </w:rPr>
        <w:t xml:space="preserve">I hope this information is helpful. If you require anything further, please contact us at </w:t>
      </w:r>
      <w:hyperlink r:id="rId10" w:history="1">
        <w:r>
          <w:rPr>
            <w:rStyle w:val="Hyperlink"/>
            <w:rFonts w:ascii="Verdana" w:hAnsi="Verdana"/>
            <w:sz w:val="22"/>
            <w:szCs w:val="22"/>
          </w:rPr>
          <w:t>FOIA.Requests@wales.nhs.uk</w:t>
        </w:r>
      </w:hyperlink>
      <w:r>
        <w:rPr>
          <w:rFonts w:ascii="Verdana" w:hAnsi="Verdana"/>
          <w:sz w:val="22"/>
          <w:szCs w:val="22"/>
        </w:rPr>
        <w:t>.</w:t>
      </w:r>
    </w:p>
    <w:p w14:paraId="0477652F" w14:textId="77777777" w:rsidR="008C019D" w:rsidRDefault="008C019D" w:rsidP="008C019D">
      <w:pPr>
        <w:ind w:left="284"/>
        <w:rPr>
          <w:rFonts w:ascii="Verdana" w:hAnsi="Verdana"/>
          <w:sz w:val="22"/>
          <w:szCs w:val="22"/>
        </w:rPr>
      </w:pPr>
      <w:r>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Pr>
            <w:rStyle w:val="Hyperlink"/>
            <w:rFonts w:ascii="Verdana" w:hAnsi="Verdana"/>
            <w:sz w:val="22"/>
            <w:szCs w:val="22"/>
          </w:rPr>
          <w:t>FOIA.Requests@wales.nhs.uk</w:t>
        </w:r>
      </w:hyperlink>
      <w:r>
        <w:rPr>
          <w:rFonts w:ascii="Verdana" w:hAnsi="Verdana"/>
          <w:sz w:val="22"/>
          <w:szCs w:val="22"/>
        </w:rPr>
        <w:t xml:space="preserve">. </w:t>
      </w:r>
    </w:p>
    <w:p w14:paraId="737180C8" w14:textId="77777777" w:rsidR="008C019D" w:rsidRDefault="008C019D" w:rsidP="008C019D">
      <w:pPr>
        <w:ind w:left="284"/>
        <w:rPr>
          <w:rFonts w:ascii="Verdana" w:hAnsi="Verdana" w:cs="Times New Roman"/>
          <w:sz w:val="22"/>
          <w:szCs w:val="22"/>
        </w:rPr>
      </w:pPr>
      <w:r>
        <w:rPr>
          <w:rFonts w:ascii="Verdana" w:hAnsi="Verdana"/>
          <w:sz w:val="22"/>
          <w:szCs w:val="22"/>
        </w:rPr>
        <w:t xml:space="preserve">If after Internal Review you remain dissatisfied you are also entitled to refer the matter to the information commissioner at the Information Commissioner’s Office (Wales), </w:t>
      </w:r>
      <w:r>
        <w:rPr>
          <w:rFonts w:ascii="Verdana" w:hAnsi="Verdana" w:cs="Times New Roman"/>
          <w:sz w:val="22"/>
          <w:szCs w:val="22"/>
        </w:rPr>
        <w:t>2</w:t>
      </w:r>
      <w:r>
        <w:rPr>
          <w:rFonts w:ascii="Verdana" w:hAnsi="Verdana" w:cs="Times New Roman"/>
          <w:sz w:val="22"/>
          <w:szCs w:val="22"/>
          <w:vertAlign w:val="superscript"/>
        </w:rPr>
        <w:t>nd</w:t>
      </w:r>
      <w:r>
        <w:rPr>
          <w:rFonts w:ascii="Verdana" w:hAnsi="Verdana" w:cs="Times New Roman"/>
          <w:sz w:val="22"/>
          <w:szCs w:val="22"/>
        </w:rPr>
        <w:t xml:space="preserve"> Floor, Churchill House, Churchill Way, Cardiff, CF10 2HH. Telephone Number: 0330 414 6421.  </w:t>
      </w:r>
    </w:p>
    <w:p w14:paraId="64666826" w14:textId="77777777" w:rsidR="008C019D" w:rsidRDefault="008C019D" w:rsidP="008C019D">
      <w:pPr>
        <w:ind w:left="284"/>
        <w:jc w:val="both"/>
        <w:rPr>
          <w:rFonts w:ascii="Verdana" w:hAnsi="Verdana"/>
          <w:sz w:val="22"/>
          <w:szCs w:val="22"/>
        </w:rPr>
      </w:pPr>
      <w:r>
        <w:rPr>
          <w:rFonts w:ascii="Verdana" w:hAnsi="Verdana"/>
          <w:sz w:val="22"/>
          <w:szCs w:val="22"/>
        </w:rPr>
        <w:t>Yours sincerely</w:t>
      </w:r>
    </w:p>
    <w:p w14:paraId="47B65E6F" w14:textId="0E34F7EC" w:rsidR="008C019D" w:rsidRDefault="008C019D" w:rsidP="008C019D">
      <w:pPr>
        <w:ind w:left="284"/>
        <w:jc w:val="both"/>
        <w:rPr>
          <w:rFonts w:ascii="Verdana" w:hAnsi="Verdana"/>
          <w:sz w:val="22"/>
          <w:szCs w:val="22"/>
        </w:rPr>
      </w:pPr>
      <w:r>
        <w:rPr>
          <w:rFonts w:ascii="Calibri" w:hAnsi="Calibri" w:cs="Calibri"/>
          <w:noProof/>
          <w:color w:val="1F497D"/>
        </w:rPr>
        <w:drawing>
          <wp:inline distT="0" distB="0" distL="0" distR="0" wp14:anchorId="59A05638" wp14:editId="725ED3BA">
            <wp:extent cx="1618721" cy="542925"/>
            <wp:effectExtent l="0" t="0" r="635" b="0"/>
            <wp:docPr id="1885724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t="30556" b="19445"/>
                    <a:stretch>
                      <a:fillRect/>
                    </a:stretch>
                  </pic:blipFill>
                  <pic:spPr bwMode="auto">
                    <a:xfrm>
                      <a:off x="0" y="0"/>
                      <a:ext cx="1627041" cy="545715"/>
                    </a:xfrm>
                    <a:prstGeom prst="rect">
                      <a:avLst/>
                    </a:prstGeom>
                    <a:noFill/>
                    <a:ln>
                      <a:noFill/>
                    </a:ln>
                    <a:extLst>
                      <a:ext uri="{53640926-AAD7-44D8-BBD7-CCE9431645EC}">
                        <a14:shadowObscured xmlns:a14="http://schemas.microsoft.com/office/drawing/2010/main"/>
                      </a:ext>
                    </a:extLst>
                  </pic:spPr>
                </pic:pic>
              </a:graphicData>
            </a:graphic>
          </wp:inline>
        </w:drawing>
      </w:r>
    </w:p>
    <w:p w14:paraId="68739AAE" w14:textId="77777777" w:rsidR="008C019D" w:rsidRDefault="008C019D" w:rsidP="008C019D">
      <w:pPr>
        <w:ind w:left="284"/>
        <w:rPr>
          <w:rFonts w:ascii="Verdana" w:hAnsi="Verdana"/>
          <w:b/>
          <w:bCs/>
          <w:noProof/>
          <w:sz w:val="22"/>
          <w:szCs w:val="22"/>
        </w:rPr>
      </w:pPr>
      <w:r>
        <w:rPr>
          <w:rFonts w:ascii="Verdana" w:hAnsi="Verdana"/>
          <w:sz w:val="22"/>
          <w:szCs w:val="22"/>
        </w:rPr>
        <w:t>Hazel Lloyd</w:t>
      </w:r>
      <w:r>
        <w:rPr>
          <w:rFonts w:ascii="Verdana" w:hAnsi="Verdana"/>
          <w:sz w:val="22"/>
          <w:szCs w:val="22"/>
        </w:rPr>
        <w:br/>
      </w:r>
      <w:r>
        <w:rPr>
          <w:rFonts w:ascii="Verdana" w:hAnsi="Verdana"/>
          <w:b/>
          <w:bCs/>
          <w:noProof/>
          <w:sz w:val="22"/>
          <w:szCs w:val="22"/>
        </w:rPr>
        <w:t>Director of Corporate Governance</w:t>
      </w:r>
    </w:p>
    <w:p w14:paraId="75970B72" w14:textId="0D24A45B" w:rsidR="00A10460" w:rsidRDefault="00421E7F" w:rsidP="00421E7F">
      <w:pPr>
        <w:rPr>
          <w:rFonts w:ascii="Verdana" w:hAnsi="Verdana"/>
          <w:b/>
          <w:bCs/>
          <w:noProof/>
          <w:sz w:val="22"/>
          <w:szCs w:val="22"/>
        </w:rPr>
      </w:pPr>
      <w:r>
        <w:rPr>
          <w:rFonts w:ascii="Verdana" w:hAnsi="Verdana"/>
          <w:b/>
          <w:bCs/>
          <w:noProof/>
          <w:sz w:val="22"/>
          <w:szCs w:val="22"/>
        </w:rPr>
        <w:br/>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BC319" w14:textId="77777777" w:rsidR="00CE1498" w:rsidRDefault="00CE1498" w:rsidP="007D6A3E">
      <w:pPr>
        <w:spacing w:before="0" w:after="0" w:line="240" w:lineRule="auto"/>
      </w:pPr>
      <w:r>
        <w:separator/>
      </w:r>
    </w:p>
  </w:endnote>
  <w:endnote w:type="continuationSeparator" w:id="0">
    <w:p w14:paraId="3DC1DCA5" w14:textId="77777777" w:rsidR="00CE1498" w:rsidRDefault="00CE149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24AA" w14:textId="77777777" w:rsidR="00CE1498" w:rsidRDefault="00CE1498" w:rsidP="007D6A3E">
      <w:pPr>
        <w:spacing w:before="0" w:after="0" w:line="240" w:lineRule="auto"/>
      </w:pPr>
      <w:r>
        <w:separator/>
      </w:r>
    </w:p>
  </w:footnote>
  <w:footnote w:type="continuationSeparator" w:id="0">
    <w:p w14:paraId="17332E65" w14:textId="77777777" w:rsidR="00CE1498" w:rsidRDefault="00CE149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4010F5"/>
    <w:multiLevelType w:val="hybridMultilevel"/>
    <w:tmpl w:val="7700975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0E906A06"/>
    <w:multiLevelType w:val="hybridMultilevel"/>
    <w:tmpl w:val="631A3422"/>
    <w:lvl w:ilvl="0" w:tplc="2A50C384">
      <w:start w:val="1"/>
      <w:numFmt w:val="bullet"/>
      <w:lvlText w:val=""/>
      <w:lvlJc w:val="left"/>
      <w:pPr>
        <w:ind w:left="1716"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B30C52"/>
    <w:multiLevelType w:val="hybridMultilevel"/>
    <w:tmpl w:val="942853CE"/>
    <w:lvl w:ilvl="0" w:tplc="00F64296">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0601EBF"/>
    <w:multiLevelType w:val="hybridMultilevel"/>
    <w:tmpl w:val="A5344076"/>
    <w:lvl w:ilvl="0" w:tplc="81980AD2">
      <w:start w:val="1"/>
      <w:numFmt w:val="bullet"/>
      <w:lvlText w:val=""/>
      <w:lvlJc w:val="left"/>
      <w:pPr>
        <w:ind w:left="1211" w:hanging="360"/>
      </w:pPr>
      <w:rPr>
        <w:rFonts w:ascii="Symbol" w:eastAsia="Calibri" w:hAnsi="Symbol" w:cs="Arial" w:hint="default"/>
        <w:color w:val="auto"/>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0DE4FDE"/>
    <w:multiLevelType w:val="hybridMultilevel"/>
    <w:tmpl w:val="7D8E1722"/>
    <w:lvl w:ilvl="0" w:tplc="2A50C384">
      <w:start w:val="1"/>
      <w:numFmt w:val="bullet"/>
      <w:lvlText w:val=""/>
      <w:lvlJc w:val="left"/>
      <w:pPr>
        <w:ind w:left="1716"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5" w15:restartNumberingAfterBreak="0">
    <w:nsid w:val="43B70C0E"/>
    <w:multiLevelType w:val="hybridMultilevel"/>
    <w:tmpl w:val="72AA70EE"/>
    <w:lvl w:ilvl="0" w:tplc="00F64296">
      <w:start w:val="1"/>
      <w:numFmt w:val="decimal"/>
      <w:lvlText w:val="%1."/>
      <w:lvlJc w:val="left"/>
      <w:pPr>
        <w:ind w:left="1940" w:hanging="93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047554C"/>
    <w:multiLevelType w:val="hybridMultilevel"/>
    <w:tmpl w:val="15D62F2E"/>
    <w:lvl w:ilvl="0" w:tplc="2A50C384">
      <w:start w:val="1"/>
      <w:numFmt w:val="bullet"/>
      <w:lvlText w:val=""/>
      <w:lvlJc w:val="left"/>
      <w:pPr>
        <w:ind w:left="1716"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619F4CF3"/>
    <w:multiLevelType w:val="hybridMultilevel"/>
    <w:tmpl w:val="7F8CBD6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61CA5D49"/>
    <w:multiLevelType w:val="hybridMultilevel"/>
    <w:tmpl w:val="00C6007E"/>
    <w:lvl w:ilvl="0" w:tplc="2A50C384">
      <w:start w:val="1"/>
      <w:numFmt w:val="bullet"/>
      <w:lvlText w:val=""/>
      <w:lvlJc w:val="left"/>
      <w:pPr>
        <w:ind w:left="1716"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C929E7"/>
    <w:multiLevelType w:val="hybridMultilevel"/>
    <w:tmpl w:val="FB52439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2"/>
  </w:num>
  <w:num w:numId="4" w16cid:durableId="1125923312">
    <w:abstractNumId w:val="24"/>
  </w:num>
  <w:num w:numId="5" w16cid:durableId="1143425367">
    <w:abstractNumId w:val="7"/>
  </w:num>
  <w:num w:numId="6" w16cid:durableId="1293360629">
    <w:abstractNumId w:val="5"/>
  </w:num>
  <w:num w:numId="7" w16cid:durableId="479228409">
    <w:abstractNumId w:val="16"/>
  </w:num>
  <w:num w:numId="8" w16cid:durableId="1553300907">
    <w:abstractNumId w:val="23"/>
  </w:num>
  <w:num w:numId="9" w16cid:durableId="687946864">
    <w:abstractNumId w:val="26"/>
  </w:num>
  <w:num w:numId="10" w16cid:durableId="993416643">
    <w:abstractNumId w:val="1"/>
  </w:num>
  <w:num w:numId="11" w16cid:durableId="1541481371">
    <w:abstractNumId w:val="13"/>
  </w:num>
  <w:num w:numId="12" w16cid:durableId="1525171868">
    <w:abstractNumId w:val="18"/>
  </w:num>
  <w:num w:numId="13" w16cid:durableId="200629463">
    <w:abstractNumId w:val="25"/>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8"/>
  </w:num>
  <w:num w:numId="18" w16cid:durableId="949163570">
    <w:abstractNumId w:val="2"/>
  </w:num>
  <w:num w:numId="19" w16cid:durableId="499588004">
    <w:abstractNumId w:val="3"/>
  </w:num>
  <w:num w:numId="20" w16cid:durableId="1968585127">
    <w:abstractNumId w:val="6"/>
  </w:num>
  <w:num w:numId="21" w16cid:durableId="1434133555">
    <w:abstractNumId w:val="21"/>
  </w:num>
  <w:num w:numId="22" w16cid:durableId="729965661">
    <w:abstractNumId w:val="9"/>
  </w:num>
  <w:num w:numId="23" w16cid:durableId="1906141066">
    <w:abstractNumId w:val="20"/>
  </w:num>
  <w:num w:numId="24" w16cid:durableId="1891308015">
    <w:abstractNumId w:val="15"/>
  </w:num>
  <w:num w:numId="25" w16cid:durableId="214586213">
    <w:abstractNumId w:val="4"/>
  </w:num>
  <w:num w:numId="26" w16cid:durableId="796799695">
    <w:abstractNumId w:val="22"/>
  </w:num>
  <w:num w:numId="27" w16cid:durableId="1046561127">
    <w:abstractNumId w:val="14"/>
  </w:num>
  <w:num w:numId="28" w16cid:durableId="15095196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298A"/>
    <w:rsid w:val="00040038"/>
    <w:rsid w:val="00051296"/>
    <w:rsid w:val="00065A22"/>
    <w:rsid w:val="00095DF5"/>
    <w:rsid w:val="000A785B"/>
    <w:rsid w:val="000C00ED"/>
    <w:rsid w:val="000E17C2"/>
    <w:rsid w:val="000E7644"/>
    <w:rsid w:val="000F1F45"/>
    <w:rsid w:val="000F6539"/>
    <w:rsid w:val="00111757"/>
    <w:rsid w:val="001276F0"/>
    <w:rsid w:val="001508FC"/>
    <w:rsid w:val="00185784"/>
    <w:rsid w:val="001B1339"/>
    <w:rsid w:val="001E2D50"/>
    <w:rsid w:val="00213076"/>
    <w:rsid w:val="002156AF"/>
    <w:rsid w:val="00236F74"/>
    <w:rsid w:val="00245F03"/>
    <w:rsid w:val="00257A6E"/>
    <w:rsid w:val="002677FD"/>
    <w:rsid w:val="00286642"/>
    <w:rsid w:val="00296FDA"/>
    <w:rsid w:val="002B74C8"/>
    <w:rsid w:val="002C252B"/>
    <w:rsid w:val="002D32B6"/>
    <w:rsid w:val="002E02A9"/>
    <w:rsid w:val="00304A21"/>
    <w:rsid w:val="0035435D"/>
    <w:rsid w:val="00355B9A"/>
    <w:rsid w:val="003648A8"/>
    <w:rsid w:val="0039422D"/>
    <w:rsid w:val="003A58C2"/>
    <w:rsid w:val="003B09B5"/>
    <w:rsid w:val="003F2312"/>
    <w:rsid w:val="004007CD"/>
    <w:rsid w:val="004039EB"/>
    <w:rsid w:val="00421E7F"/>
    <w:rsid w:val="00442A3A"/>
    <w:rsid w:val="00445576"/>
    <w:rsid w:val="00453C57"/>
    <w:rsid w:val="0048724F"/>
    <w:rsid w:val="00490DB1"/>
    <w:rsid w:val="004C59CA"/>
    <w:rsid w:val="004C7B47"/>
    <w:rsid w:val="004E1954"/>
    <w:rsid w:val="004F001A"/>
    <w:rsid w:val="004F1E5A"/>
    <w:rsid w:val="004F4D32"/>
    <w:rsid w:val="005029F2"/>
    <w:rsid w:val="005317D4"/>
    <w:rsid w:val="00534D7A"/>
    <w:rsid w:val="00553E1D"/>
    <w:rsid w:val="00567931"/>
    <w:rsid w:val="0059250D"/>
    <w:rsid w:val="005925B8"/>
    <w:rsid w:val="0059485C"/>
    <w:rsid w:val="00596550"/>
    <w:rsid w:val="005F0E79"/>
    <w:rsid w:val="00602EE5"/>
    <w:rsid w:val="006137E4"/>
    <w:rsid w:val="00631786"/>
    <w:rsid w:val="00631FBD"/>
    <w:rsid w:val="00635BDA"/>
    <w:rsid w:val="006564DF"/>
    <w:rsid w:val="00661967"/>
    <w:rsid w:val="00684641"/>
    <w:rsid w:val="006C1F05"/>
    <w:rsid w:val="006C4048"/>
    <w:rsid w:val="006D5578"/>
    <w:rsid w:val="006F4A69"/>
    <w:rsid w:val="006F5A5D"/>
    <w:rsid w:val="00706654"/>
    <w:rsid w:val="00730DD2"/>
    <w:rsid w:val="00734492"/>
    <w:rsid w:val="007363AB"/>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4C24"/>
    <w:rsid w:val="00816437"/>
    <w:rsid w:val="00824D19"/>
    <w:rsid w:val="00846C1D"/>
    <w:rsid w:val="00853E8C"/>
    <w:rsid w:val="00863D5A"/>
    <w:rsid w:val="00873328"/>
    <w:rsid w:val="0089491A"/>
    <w:rsid w:val="008A2D60"/>
    <w:rsid w:val="008C019D"/>
    <w:rsid w:val="0090178A"/>
    <w:rsid w:val="00912B14"/>
    <w:rsid w:val="009267EE"/>
    <w:rsid w:val="009269BD"/>
    <w:rsid w:val="00937DB6"/>
    <w:rsid w:val="00937E61"/>
    <w:rsid w:val="009574AC"/>
    <w:rsid w:val="0097092D"/>
    <w:rsid w:val="00975E05"/>
    <w:rsid w:val="00975F7B"/>
    <w:rsid w:val="00982170"/>
    <w:rsid w:val="009A0943"/>
    <w:rsid w:val="009B087A"/>
    <w:rsid w:val="009B21AD"/>
    <w:rsid w:val="009B7CC6"/>
    <w:rsid w:val="009C5169"/>
    <w:rsid w:val="009D50E8"/>
    <w:rsid w:val="009F7815"/>
    <w:rsid w:val="00A10460"/>
    <w:rsid w:val="00A17614"/>
    <w:rsid w:val="00A56076"/>
    <w:rsid w:val="00A84640"/>
    <w:rsid w:val="00AB4D54"/>
    <w:rsid w:val="00AE3542"/>
    <w:rsid w:val="00AF0E8B"/>
    <w:rsid w:val="00AF691A"/>
    <w:rsid w:val="00B031C2"/>
    <w:rsid w:val="00B1539D"/>
    <w:rsid w:val="00B34966"/>
    <w:rsid w:val="00B469B8"/>
    <w:rsid w:val="00B6176F"/>
    <w:rsid w:val="00B61DE2"/>
    <w:rsid w:val="00B73D24"/>
    <w:rsid w:val="00B82C9E"/>
    <w:rsid w:val="00B8458F"/>
    <w:rsid w:val="00BB4931"/>
    <w:rsid w:val="00BC67E1"/>
    <w:rsid w:val="00C021A4"/>
    <w:rsid w:val="00C050BE"/>
    <w:rsid w:val="00C21013"/>
    <w:rsid w:val="00C31090"/>
    <w:rsid w:val="00C75A00"/>
    <w:rsid w:val="00C91C2F"/>
    <w:rsid w:val="00C97543"/>
    <w:rsid w:val="00CA07E3"/>
    <w:rsid w:val="00CB2BBE"/>
    <w:rsid w:val="00CE1498"/>
    <w:rsid w:val="00CE1516"/>
    <w:rsid w:val="00CE325E"/>
    <w:rsid w:val="00CE3DBC"/>
    <w:rsid w:val="00D15865"/>
    <w:rsid w:val="00D46B56"/>
    <w:rsid w:val="00D62A67"/>
    <w:rsid w:val="00DC0D5A"/>
    <w:rsid w:val="00DC47F3"/>
    <w:rsid w:val="00DC7FA9"/>
    <w:rsid w:val="00DD5E37"/>
    <w:rsid w:val="00DF241F"/>
    <w:rsid w:val="00DF2EA1"/>
    <w:rsid w:val="00E11F2D"/>
    <w:rsid w:val="00E15F1E"/>
    <w:rsid w:val="00E26720"/>
    <w:rsid w:val="00E545D8"/>
    <w:rsid w:val="00E817B3"/>
    <w:rsid w:val="00E90BC7"/>
    <w:rsid w:val="00EE0615"/>
    <w:rsid w:val="00F21135"/>
    <w:rsid w:val="00F254C8"/>
    <w:rsid w:val="00F26B29"/>
    <w:rsid w:val="00F43410"/>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45576"/>
    <w:rPr>
      <w:sz w:val="16"/>
      <w:szCs w:val="16"/>
    </w:rPr>
  </w:style>
  <w:style w:type="paragraph" w:styleId="CommentText">
    <w:name w:val="annotation text"/>
    <w:basedOn w:val="Normal"/>
    <w:link w:val="CommentTextChar"/>
    <w:uiPriority w:val="99"/>
    <w:unhideWhenUsed/>
    <w:rsid w:val="00445576"/>
    <w:pPr>
      <w:spacing w:line="240" w:lineRule="auto"/>
    </w:pPr>
    <w:rPr>
      <w:sz w:val="20"/>
      <w:szCs w:val="20"/>
    </w:rPr>
  </w:style>
  <w:style w:type="character" w:customStyle="1" w:styleId="CommentTextChar">
    <w:name w:val="Comment Text Char"/>
    <w:basedOn w:val="DefaultParagraphFont"/>
    <w:link w:val="CommentText"/>
    <w:uiPriority w:val="99"/>
    <w:rsid w:val="00445576"/>
  </w:style>
  <w:style w:type="paragraph" w:styleId="CommentSubject">
    <w:name w:val="annotation subject"/>
    <w:basedOn w:val="CommentText"/>
    <w:next w:val="CommentText"/>
    <w:link w:val="CommentSubjectChar"/>
    <w:uiPriority w:val="99"/>
    <w:semiHidden/>
    <w:unhideWhenUsed/>
    <w:rsid w:val="00445576"/>
    <w:rPr>
      <w:b/>
      <w:bCs/>
    </w:rPr>
  </w:style>
  <w:style w:type="character" w:customStyle="1" w:styleId="CommentSubjectChar">
    <w:name w:val="Comment Subject Char"/>
    <w:basedOn w:val="CommentTextChar"/>
    <w:link w:val="CommentSubject"/>
    <w:uiPriority w:val="99"/>
    <w:semiHidden/>
    <w:rsid w:val="00445576"/>
    <w:rPr>
      <w:b/>
      <w:bCs/>
    </w:rPr>
  </w:style>
  <w:style w:type="character" w:styleId="UnresolvedMention">
    <w:name w:val="Unresolved Mention"/>
    <w:basedOn w:val="DefaultParagraphFont"/>
    <w:uiPriority w:val="99"/>
    <w:semiHidden/>
    <w:unhideWhenUsed/>
    <w:rsid w:val="008C019D"/>
    <w:rPr>
      <w:color w:val="605E5C"/>
      <w:shd w:val="clear" w:color="auto" w:fill="E1DFDD"/>
    </w:rPr>
  </w:style>
  <w:style w:type="paragraph" w:styleId="Revision">
    <w:name w:val="Revision"/>
    <w:hidden/>
    <w:uiPriority w:val="99"/>
    <w:semiHidden/>
    <w:rsid w:val="00AE35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image" Target="cid:image001.png@01DCF824.F5D8CED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26</TotalTime>
  <Pages>5</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2019-03-26T11:11:00Z</cp:lastPrinted>
  <dcterms:created xsi:type="dcterms:W3CDTF">2026-06-24T09:26:00Z</dcterms:created>
  <dcterms:modified xsi:type="dcterms:W3CDTF">2026-06-24T13:12:00Z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6de29516-bf58-4743-89d3-430e03378590</vt:lpwstr>
  </property>
</Properties>
</file>