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DE6A7" w14:textId="77777777" w:rsidR="00D04E3C" w:rsidRPr="008E57A2" w:rsidRDefault="00D04E3C" w:rsidP="00D04E3C">
      <w:pPr>
        <w:jc w:val="center"/>
        <w:rPr>
          <w:sz w:val="24"/>
          <w:u w:val="single"/>
        </w:rPr>
      </w:pPr>
      <w:r>
        <w:rPr>
          <w:noProof/>
          <w:sz w:val="24"/>
          <w:u w:val="single"/>
          <w:lang w:eastAsia="en-GB"/>
        </w:rPr>
        <w:drawing>
          <wp:anchor distT="0" distB="0" distL="114300" distR="114300" simplePos="0" relativeHeight="251662336" behindDoc="1" locked="0" layoutInCell="1" allowOverlap="1" wp14:anchorId="3ADE1962" wp14:editId="75809958">
            <wp:simplePos x="0" y="0"/>
            <wp:positionH relativeFrom="column">
              <wp:posOffset>1452880</wp:posOffset>
            </wp:positionH>
            <wp:positionV relativeFrom="paragraph">
              <wp:posOffset>0</wp:posOffset>
            </wp:positionV>
            <wp:extent cx="3053080" cy="771525"/>
            <wp:effectExtent l="0" t="0" r="0" b="9525"/>
            <wp:wrapTight wrapText="bothSides">
              <wp:wrapPolygon edited="0">
                <wp:start x="0" y="0"/>
                <wp:lineTo x="0" y="21333"/>
                <wp:lineTo x="21429" y="21333"/>
                <wp:lineTo x="21429"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308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268EA7" w14:textId="77777777" w:rsidR="00D04E3C" w:rsidRPr="003073AF" w:rsidRDefault="00D04E3C" w:rsidP="00D04E3C"/>
    <w:p w14:paraId="513B6B6B" w14:textId="77777777" w:rsidR="00D04E3C" w:rsidRDefault="00D04E3C" w:rsidP="00D04E3C">
      <w:pPr>
        <w:pStyle w:val="Default"/>
        <w:rPr>
          <w:rFonts w:ascii="Calibri" w:hAnsi="Calibri" w:cs="Times New Roman"/>
          <w:color w:val="auto"/>
          <w:sz w:val="22"/>
          <w:szCs w:val="22"/>
        </w:rPr>
      </w:pPr>
      <w:r>
        <w:rPr>
          <w:rFonts w:ascii="Calibri" w:hAnsi="Calibri" w:cs="Times New Roman"/>
          <w:color w:val="auto"/>
          <w:sz w:val="22"/>
          <w:szCs w:val="22"/>
        </w:rPr>
        <w:t xml:space="preserve">                              </w:t>
      </w:r>
    </w:p>
    <w:p w14:paraId="6F94BE09" w14:textId="77777777" w:rsidR="00D04E3C" w:rsidRDefault="00D04E3C" w:rsidP="00D04E3C">
      <w:pPr>
        <w:pStyle w:val="Default"/>
        <w:rPr>
          <w:rFonts w:ascii="Calibri" w:hAnsi="Calibri" w:cs="Times New Roman"/>
          <w:color w:val="auto"/>
          <w:sz w:val="22"/>
          <w:szCs w:val="22"/>
        </w:rPr>
      </w:pPr>
    </w:p>
    <w:p w14:paraId="384B5B20" w14:textId="77777777" w:rsidR="00D04E3C" w:rsidRDefault="00D04E3C" w:rsidP="00D04E3C">
      <w:pPr>
        <w:pStyle w:val="Default"/>
      </w:pPr>
      <w:r>
        <w:rPr>
          <w:noProof/>
          <w:lang w:eastAsia="en-GB"/>
        </w:rPr>
        <mc:AlternateContent>
          <mc:Choice Requires="wps">
            <w:drawing>
              <wp:anchor distT="0" distB="0" distL="114300" distR="114300" simplePos="0" relativeHeight="251659264" behindDoc="0" locked="0" layoutInCell="1" allowOverlap="1" wp14:anchorId="6187AF84" wp14:editId="2D65402F">
                <wp:simplePos x="0" y="0"/>
                <wp:positionH relativeFrom="column">
                  <wp:posOffset>-47625</wp:posOffset>
                </wp:positionH>
                <wp:positionV relativeFrom="paragraph">
                  <wp:posOffset>306705</wp:posOffset>
                </wp:positionV>
                <wp:extent cx="6143625" cy="0"/>
                <wp:effectExtent l="9525" t="8255" r="9525"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BC73EF9" id="_x0000_t32" coordsize="21600,21600" o:spt="32" o:oned="t" path="m,l21600,21600e" filled="f">
                <v:path arrowok="t" fillok="f" o:connecttype="none"/>
                <o:lock v:ext="edit" shapetype="t"/>
              </v:shapetype>
              <v:shape id="Straight Arrow Connector 3" o:spid="_x0000_s1026" type="#_x0000_t32" style="position:absolute;margin-left:-3.75pt;margin-top:24.15pt;width:48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"/>
            </w:pict>
          </mc:Fallback>
        </mc:AlternateContent>
      </w:r>
      <w:r>
        <w:rPr>
          <w:b/>
          <w:bCs/>
          <w:i/>
          <w:iCs/>
          <w:sz w:val="28"/>
          <w:szCs w:val="28"/>
        </w:rPr>
        <w:t>PHARMACY-LED VENOUS THROMBOEMBOLISM (VTE) SERVICE</w:t>
      </w:r>
    </w:p>
    <w:p w14:paraId="3DF3BE35" w14:textId="77777777" w:rsidR="00D04E3C" w:rsidRDefault="00D04E3C" w:rsidP="00D04E3C"/>
    <w:p w14:paraId="4AD4BA17" w14:textId="77777777" w:rsidR="00D04E3C" w:rsidRDefault="00D04E3C" w:rsidP="00D04E3C">
      <w:pPr>
        <w:jc w:val="center"/>
        <w:rPr>
          <w:sz w:val="24"/>
        </w:rPr>
      </w:pPr>
      <w:r w:rsidRPr="004B3D1D">
        <w:rPr>
          <w:noProof/>
          <w:lang w:eastAsia="en-GB"/>
        </w:rPr>
        <mc:AlternateContent>
          <mc:Choice Requires="wps">
            <w:drawing>
              <wp:anchor distT="0" distB="0" distL="114300" distR="114300" simplePos="0" relativeHeight="251660288" behindDoc="0" locked="0" layoutInCell="1" allowOverlap="1" wp14:anchorId="205C0DC3" wp14:editId="0688BEA5">
                <wp:simplePos x="0" y="0"/>
                <wp:positionH relativeFrom="column">
                  <wp:posOffset>-47625</wp:posOffset>
                </wp:positionH>
                <wp:positionV relativeFrom="paragraph">
                  <wp:posOffset>360680</wp:posOffset>
                </wp:positionV>
                <wp:extent cx="6143625" cy="0"/>
                <wp:effectExtent l="9525" t="8255" r="9525"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F5683DD" id="Straight Arrow Connector 2" o:spid="_x0000_s1026" type="#_x0000_t32" style="position:absolute;margin-left:-3.75pt;margin-top:28.4pt;width:48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"/>
            </w:pict>
          </mc:Fallback>
        </mc:AlternateContent>
      </w:r>
      <w:r w:rsidRPr="003073AF">
        <w:rPr>
          <w:b/>
          <w:bCs/>
          <w:sz w:val="32"/>
          <w:szCs w:val="28"/>
        </w:rPr>
        <w:t>STANDARD OPERATING PROCEDURES</w:t>
      </w:r>
    </w:p>
    <w:p w14:paraId="13766382" w14:textId="77777777" w:rsidR="00A00E6E" w:rsidRDefault="00A00E6E" w:rsidP="00A00E6E">
      <w:pPr>
        <w:rPr>
          <w:sz w:val="24"/>
        </w:rPr>
      </w:pPr>
      <w:r w:rsidRPr="004B3D1D">
        <w:rPr>
          <w:noProof/>
          <w:lang w:eastAsia="en-GB"/>
        </w:rPr>
        <mc:AlternateContent>
          <mc:Choice Requires="wps">
            <w:drawing>
              <wp:anchor distT="0" distB="0" distL="114300" distR="114300" simplePos="0" relativeHeight="251669504" behindDoc="0" locked="0" layoutInCell="1" allowOverlap="1" wp14:anchorId="35336C2D" wp14:editId="10C9BD90">
                <wp:simplePos x="0" y="0"/>
                <wp:positionH relativeFrom="column">
                  <wp:posOffset>753110</wp:posOffset>
                </wp:positionH>
                <wp:positionV relativeFrom="paragraph">
                  <wp:posOffset>214630</wp:posOffset>
                </wp:positionV>
                <wp:extent cx="5261610" cy="685800"/>
                <wp:effectExtent l="10160" t="8255" r="5080" b="107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1610" cy="685800"/>
                        </a:xfrm>
                        <a:prstGeom prst="rect">
                          <a:avLst/>
                        </a:prstGeom>
                        <a:solidFill>
                          <a:srgbClr val="FFFFFF"/>
                        </a:solidFill>
                        <a:ln w="9525">
                          <a:solidFill>
                            <a:srgbClr val="000000"/>
                          </a:solidFill>
                          <a:miter lim="800000"/>
                          <a:headEnd/>
                          <a:tailEnd/>
                        </a:ln>
                      </wps:spPr>
                      <wps:txbx>
                        <w:txbxContent>
                          <w:p w14:paraId="5D4DF9D6" w14:textId="77777777" w:rsidR="00A00E6E" w:rsidRPr="001F127E" w:rsidRDefault="00A00E6E" w:rsidP="00A00E6E">
                            <w:pPr>
                              <w:pStyle w:val="Heading2"/>
                              <w:rPr>
                                <w:rFonts w:asciiTheme="minorHAnsi" w:hAnsiTheme="minorHAnsi" w:cstheme="minorHAnsi"/>
                              </w:rPr>
                            </w:pPr>
                            <w:r w:rsidRPr="001F127E">
                              <w:rPr>
                                <w:rFonts w:asciiTheme="minorHAnsi" w:hAnsiTheme="minorHAnsi" w:cstheme="minorHAnsi"/>
                              </w:rPr>
                              <w:t xml:space="preserve">Procedure for </w:t>
                            </w:r>
                            <w:r>
                              <w:rPr>
                                <w:rFonts w:asciiTheme="minorHAnsi" w:hAnsiTheme="minorHAnsi" w:cstheme="minorHAnsi"/>
                              </w:rPr>
                              <w:t>undertaking Cancer DVT consultations</w:t>
                            </w:r>
                            <w:r w:rsidRPr="001F127E">
                              <w:rPr>
                                <w:rFonts w:asciiTheme="minorHAnsi" w:hAnsiTheme="minorHAnsi" w:cstheme="minorHAnsi"/>
                              </w:rPr>
                              <w:t xml:space="preserve"> (SOP-VTE10</w:t>
                            </w:r>
                            <w:r>
                              <w:rPr>
                                <w:rFonts w:asciiTheme="minorHAnsi" w:hAnsiTheme="minorHAnsi" w:cstheme="minorHAnsi"/>
                              </w:rPr>
                              <w:t>5</w:t>
                            </w:r>
                            <w:r w:rsidRPr="001F127E">
                              <w:rPr>
                                <w:rFonts w:asciiTheme="minorHAnsi" w:hAnsiTheme="minorHAnsi" w:cstheme="minorHAns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36C2D" id="_x0000_t202" coordsize="21600,21600" o:spt="202" path="m,l,21600r21600,l21600,xe">
                <v:stroke joinstyle="miter"/>
                <v:path gradientshapeok="t" o:connecttype="rect"/>
              </v:shapetype>
              <v:shape id="Text Box 5" o:spid="_x0000_s1026" type="#_x0000_t202" style="position:absolute;margin-left:59.3pt;margin-top:16.9pt;width:414.3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">
                <v:textbox>
                  <w:txbxContent>
                    <w:p w14:paraId="5D4DF9D6" w14:textId="77777777" w:rsidR="00A00E6E" w:rsidRPr="001F127E" w:rsidRDefault="00A00E6E" w:rsidP="00A00E6E">
                      <w:pPr>
                        <w:pStyle w:val="Heading2"/>
                        <w:rPr>
                          <w:rFonts w:asciiTheme="minorHAnsi" w:hAnsiTheme="minorHAnsi" w:cstheme="minorHAnsi"/>
                        </w:rPr>
                      </w:pPr>
                      <w:r w:rsidRPr="001F127E">
                        <w:rPr>
                          <w:rFonts w:asciiTheme="minorHAnsi" w:hAnsiTheme="minorHAnsi" w:cstheme="minorHAnsi"/>
                        </w:rPr>
                        <w:t xml:space="preserve">Procedure for </w:t>
                      </w:r>
                      <w:r>
                        <w:rPr>
                          <w:rFonts w:asciiTheme="minorHAnsi" w:hAnsiTheme="minorHAnsi" w:cstheme="minorHAnsi"/>
                        </w:rPr>
                        <w:t>undertaking Cancer DVT consultations</w:t>
                      </w:r>
                      <w:r w:rsidRPr="001F127E">
                        <w:rPr>
                          <w:rFonts w:asciiTheme="minorHAnsi" w:hAnsiTheme="minorHAnsi" w:cstheme="minorHAnsi"/>
                        </w:rPr>
                        <w:t xml:space="preserve"> (SOP-VTE10</w:t>
                      </w:r>
                      <w:r>
                        <w:rPr>
                          <w:rFonts w:asciiTheme="minorHAnsi" w:hAnsiTheme="minorHAnsi" w:cstheme="minorHAnsi"/>
                        </w:rPr>
                        <w:t>5</w:t>
                      </w:r>
                      <w:r w:rsidRPr="001F127E">
                        <w:rPr>
                          <w:rFonts w:asciiTheme="minorHAnsi" w:hAnsiTheme="minorHAnsi" w:cstheme="minorHAnsi"/>
                        </w:rPr>
                        <w:t>)</w:t>
                      </w:r>
                    </w:p>
                  </w:txbxContent>
                </v:textbox>
              </v:shape>
            </w:pict>
          </mc:Fallback>
        </mc:AlternateContent>
      </w:r>
    </w:p>
    <w:p w14:paraId="3FD420C2" w14:textId="77777777" w:rsidR="00A00E6E" w:rsidRPr="001F127E" w:rsidRDefault="00A00E6E" w:rsidP="00A00E6E">
      <w:pPr>
        <w:spacing w:line="240" w:lineRule="auto"/>
        <w:rPr>
          <w:rFonts w:asciiTheme="minorHAnsi" w:hAnsiTheme="minorHAnsi" w:cstheme="minorHAnsi"/>
          <w:sz w:val="24"/>
        </w:rPr>
      </w:pPr>
      <w:r w:rsidRPr="001F127E">
        <w:rPr>
          <w:rFonts w:asciiTheme="minorHAnsi" w:hAnsiTheme="minorHAnsi" w:cstheme="minorHAnsi"/>
          <w:sz w:val="24"/>
        </w:rPr>
        <w:t>Procedure</w:t>
      </w:r>
    </w:p>
    <w:p w14:paraId="47F98499" w14:textId="77777777" w:rsidR="00A00E6E" w:rsidRPr="001F127E" w:rsidRDefault="00A00E6E" w:rsidP="00A00E6E">
      <w:pPr>
        <w:spacing w:line="240" w:lineRule="auto"/>
        <w:rPr>
          <w:rFonts w:asciiTheme="minorHAnsi" w:hAnsiTheme="minorHAnsi" w:cstheme="minorHAnsi"/>
          <w:sz w:val="24"/>
        </w:rPr>
      </w:pPr>
      <w:r w:rsidRPr="001F127E">
        <w:rPr>
          <w:rFonts w:asciiTheme="minorHAnsi" w:hAnsiTheme="minorHAnsi" w:cstheme="minorHAnsi"/>
          <w:sz w:val="24"/>
        </w:rPr>
        <w:t>Name:</w:t>
      </w:r>
    </w:p>
    <w:p w14:paraId="4A60BE6B" w14:textId="77777777" w:rsidR="00A00E6E" w:rsidRDefault="00A00E6E" w:rsidP="00A00E6E">
      <w:pPr>
        <w:rPr>
          <w:rFonts w:ascii="Times New Roman" w:hAnsi="Times New Roman"/>
          <w:sz w:val="24"/>
        </w:rPr>
      </w:pPr>
    </w:p>
    <w:p w14:paraId="7C75EABB" w14:textId="77777777" w:rsidR="00A00E6E" w:rsidRPr="001F127E" w:rsidRDefault="00A00E6E" w:rsidP="00A00E6E">
      <w:pPr>
        <w:rPr>
          <w:rFonts w:asciiTheme="minorHAnsi" w:hAnsiTheme="minorHAnsi" w:cstheme="minorHAnsi"/>
          <w:b/>
          <w:sz w:val="24"/>
        </w:rPr>
      </w:pPr>
      <w:r w:rsidRPr="001F127E">
        <w:rPr>
          <w:rFonts w:asciiTheme="minorHAnsi" w:hAnsiTheme="minorHAnsi" w:cstheme="minorHAnsi"/>
          <w:b/>
          <w:sz w:val="24"/>
        </w:rPr>
        <w:t>Objective</w:t>
      </w:r>
    </w:p>
    <w:p w14:paraId="52BAFC4C" w14:textId="77777777" w:rsidR="00A00E6E" w:rsidRDefault="00A00E6E" w:rsidP="00A00E6E">
      <w:pPr>
        <w:rPr>
          <w:rFonts w:asciiTheme="minorHAnsi" w:hAnsiTheme="minorHAnsi" w:cstheme="minorHAnsi"/>
          <w:sz w:val="24"/>
        </w:rPr>
      </w:pPr>
      <w:r w:rsidRPr="001F127E">
        <w:rPr>
          <w:rFonts w:asciiTheme="minorHAnsi" w:hAnsiTheme="minorHAnsi" w:cstheme="minorHAnsi"/>
          <w:sz w:val="24"/>
        </w:rPr>
        <w:t xml:space="preserve">To develop formal procedures for </w:t>
      </w:r>
      <w:r>
        <w:rPr>
          <w:rFonts w:asciiTheme="minorHAnsi" w:hAnsiTheme="minorHAnsi" w:cstheme="minorHAnsi"/>
          <w:sz w:val="24"/>
        </w:rPr>
        <w:t>pharmacists undertaking consultations involved with the management of cancer patients with Deep Vein Thrombosis (DVT)</w:t>
      </w:r>
    </w:p>
    <w:p w14:paraId="6A6DCCE5" w14:textId="77777777" w:rsidR="00A00E6E" w:rsidRDefault="00A00E6E" w:rsidP="00A00E6E">
      <w:pPr>
        <w:rPr>
          <w:rFonts w:asciiTheme="minorHAnsi" w:hAnsiTheme="minorHAnsi" w:cstheme="minorHAnsi"/>
          <w:b/>
          <w:sz w:val="24"/>
        </w:rPr>
      </w:pPr>
      <w:r>
        <w:rPr>
          <w:rFonts w:asciiTheme="minorHAnsi" w:hAnsiTheme="minorHAnsi" w:cstheme="minorHAnsi"/>
          <w:b/>
          <w:sz w:val="24"/>
        </w:rPr>
        <w:t>This SOP should be used in combination with</w:t>
      </w:r>
    </w:p>
    <w:p w14:paraId="115A4C81" w14:textId="77777777" w:rsidR="00A00E6E" w:rsidRPr="00A00E6E" w:rsidRDefault="00766042" w:rsidP="00A00E6E">
      <w:pPr>
        <w:pStyle w:val="ListParagraph"/>
        <w:numPr>
          <w:ilvl w:val="0"/>
          <w:numId w:val="1"/>
        </w:numPr>
        <w:spacing w:line="360" w:lineRule="auto"/>
        <w:rPr>
          <w:rFonts w:asciiTheme="minorHAnsi" w:hAnsiTheme="minorHAnsi" w:cstheme="minorHAnsi"/>
          <w:b/>
          <w:sz w:val="24"/>
        </w:rPr>
      </w:pPr>
      <w:hyperlink r:id="rId9" w:history="1">
        <w:r w:rsidR="00A00E6E" w:rsidRPr="00A00E6E">
          <w:rPr>
            <w:rStyle w:val="Hyperlink"/>
            <w:rFonts w:asciiTheme="minorHAnsi" w:hAnsiTheme="minorHAnsi" w:cstheme="minorHAnsi"/>
            <w:b/>
            <w:sz w:val="24"/>
          </w:rPr>
          <w:t>CID2980 Cancer Associated Thrombosis (CAT) Guidelines</w:t>
        </w:r>
      </w:hyperlink>
    </w:p>
    <w:p w14:paraId="5035A623" w14:textId="77777777" w:rsidR="00A00E6E" w:rsidRPr="00A00E6E" w:rsidRDefault="00766042" w:rsidP="00A00E6E">
      <w:pPr>
        <w:pStyle w:val="ListParagraph"/>
        <w:numPr>
          <w:ilvl w:val="0"/>
          <w:numId w:val="1"/>
        </w:numPr>
        <w:spacing w:line="360" w:lineRule="auto"/>
        <w:rPr>
          <w:rFonts w:asciiTheme="minorHAnsi" w:hAnsiTheme="minorHAnsi" w:cstheme="minorHAnsi"/>
          <w:b/>
          <w:sz w:val="24"/>
        </w:rPr>
      </w:pPr>
      <w:hyperlink r:id="rId10" w:history="1">
        <w:r w:rsidR="00A00E6E" w:rsidRPr="00A00E6E">
          <w:rPr>
            <w:rStyle w:val="Hyperlink"/>
            <w:rFonts w:asciiTheme="minorHAnsi" w:hAnsiTheme="minorHAnsi" w:cstheme="minorHAnsi"/>
            <w:b/>
            <w:sz w:val="24"/>
          </w:rPr>
          <w:t>Pathway VTE_103_CAT Deep Vein Thrombosis</w:t>
        </w:r>
      </w:hyperlink>
    </w:p>
    <w:p w14:paraId="4D828A23" w14:textId="77777777" w:rsidR="004F13CA" w:rsidRDefault="004F13CA" w:rsidP="00CD5F92">
      <w:pPr>
        <w:spacing w:line="360" w:lineRule="auto"/>
        <w:rPr>
          <w:rFonts w:asciiTheme="minorHAnsi" w:hAnsiTheme="minorHAnsi" w:cstheme="minorHAnsi"/>
          <w:b/>
          <w:i/>
          <w:iCs/>
          <w:color w:val="FF0000"/>
          <w:sz w:val="24"/>
        </w:rPr>
      </w:pPr>
    </w:p>
    <w:p w14:paraId="35591C7E" w14:textId="5FF4CDA8" w:rsidR="00D04E3C" w:rsidRDefault="00CD5F92" w:rsidP="00CD5F92">
      <w:pPr>
        <w:spacing w:line="360" w:lineRule="auto"/>
        <w:rPr>
          <w:rFonts w:asciiTheme="minorHAnsi" w:hAnsiTheme="minorHAnsi" w:cstheme="minorHAnsi"/>
          <w:b/>
          <w:sz w:val="24"/>
        </w:rPr>
      </w:pPr>
      <w:r>
        <w:rPr>
          <w:rFonts w:asciiTheme="minorHAnsi" w:hAnsiTheme="minorHAnsi" w:cstheme="minorHAnsi"/>
          <w:b/>
          <w:sz w:val="24"/>
        </w:rPr>
        <w:t>Evaluation of competence</w:t>
      </w:r>
    </w:p>
    <w:p w14:paraId="36A6D5B5" w14:textId="3C5FE8A3" w:rsidR="00CD5F92" w:rsidRPr="009764DB" w:rsidRDefault="00CD5F92" w:rsidP="00CD5F92">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 xml:space="preserve">Pharmacists should ensure that they are competent to manage </w:t>
      </w:r>
      <w:r w:rsidR="004F13CA">
        <w:rPr>
          <w:rFonts w:asciiTheme="minorHAnsi" w:hAnsiTheme="minorHAnsi" w:cstheme="minorHAnsi"/>
        </w:rPr>
        <w:t>DVT</w:t>
      </w:r>
      <w:r w:rsidRPr="009764DB">
        <w:rPr>
          <w:rFonts w:asciiTheme="minorHAnsi" w:hAnsiTheme="minorHAnsi" w:cstheme="minorHAnsi"/>
        </w:rPr>
        <w:t xml:space="preserve"> prior to undertaking clinic consultations</w:t>
      </w:r>
    </w:p>
    <w:p w14:paraId="3961429E" w14:textId="00211312" w:rsidR="005F6289" w:rsidRPr="009764DB" w:rsidRDefault="005F6289" w:rsidP="005F6289">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 xml:space="preserve">All pharmacists should undertake an assessment of their level of competence using the clinic framework for </w:t>
      </w:r>
      <w:r w:rsidR="004F13CA">
        <w:rPr>
          <w:rFonts w:asciiTheme="minorHAnsi" w:hAnsiTheme="minorHAnsi" w:cstheme="minorHAnsi"/>
        </w:rPr>
        <w:t>DVT</w:t>
      </w:r>
      <w:r w:rsidRPr="009764DB">
        <w:rPr>
          <w:rFonts w:asciiTheme="minorHAnsi" w:hAnsiTheme="minorHAnsi" w:cstheme="minorHAnsi"/>
        </w:rPr>
        <w:t xml:space="preserve"> management, and complete a self needs analysis</w:t>
      </w:r>
    </w:p>
    <w:p w14:paraId="63457446" w14:textId="77777777" w:rsidR="005F6289" w:rsidRPr="009764DB" w:rsidRDefault="005F6289" w:rsidP="005F6289">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Those working a Base Competence Level, should only practice under the direct or indirect (subject to task) supervision of a Specialist or Advanced Competence Level pharmacist or Acute General P</w:t>
      </w:r>
      <w:r w:rsidR="008061C4" w:rsidRPr="009764DB">
        <w:rPr>
          <w:rFonts w:asciiTheme="minorHAnsi" w:hAnsiTheme="minorHAnsi" w:cstheme="minorHAnsi"/>
        </w:rPr>
        <w:t>ractitioner (GP)</w:t>
      </w:r>
    </w:p>
    <w:p w14:paraId="7A8A8934" w14:textId="77777777" w:rsidR="005F6289" w:rsidRPr="009764DB" w:rsidRDefault="005F6289" w:rsidP="005F6289">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Those working at Specialist Competence Level, should ensure that they are clear in their framework as to who will undertake roles that they do not feel competent to undertake</w:t>
      </w:r>
    </w:p>
    <w:p w14:paraId="2680D1AA" w14:textId="06E4AA40" w:rsidR="008061C4" w:rsidRPr="009764DB" w:rsidRDefault="005F6289" w:rsidP="005F6289">
      <w:pPr>
        <w:pStyle w:val="ListParagraph"/>
        <w:numPr>
          <w:ilvl w:val="1"/>
          <w:numId w:val="1"/>
        </w:numPr>
        <w:spacing w:line="360" w:lineRule="auto"/>
        <w:rPr>
          <w:rFonts w:asciiTheme="minorHAnsi" w:hAnsiTheme="minorHAnsi" w:cstheme="minorHAnsi"/>
        </w:rPr>
      </w:pPr>
      <w:r w:rsidRPr="009764DB">
        <w:rPr>
          <w:rFonts w:asciiTheme="minorHAnsi" w:hAnsiTheme="minorHAnsi" w:cstheme="minorHAnsi"/>
        </w:rPr>
        <w:lastRenderedPageBreak/>
        <w:t>For pharmacists who do not feel competent in requesting and interpretation</w:t>
      </w:r>
      <w:r w:rsidR="008061C4" w:rsidRPr="009764DB">
        <w:rPr>
          <w:rFonts w:asciiTheme="minorHAnsi" w:hAnsiTheme="minorHAnsi" w:cstheme="minorHAnsi"/>
        </w:rPr>
        <w:t xml:space="preserve"> of haemophilia screens, this should be referred to the </w:t>
      </w:r>
      <w:r w:rsidR="00816EC1">
        <w:rPr>
          <w:rFonts w:asciiTheme="minorHAnsi" w:hAnsiTheme="minorHAnsi" w:cstheme="minorHAnsi"/>
        </w:rPr>
        <w:t xml:space="preserve">SDEC </w:t>
      </w:r>
      <w:r w:rsidR="004E06C5">
        <w:rPr>
          <w:rFonts w:asciiTheme="minorHAnsi" w:hAnsiTheme="minorHAnsi" w:cstheme="minorHAnsi"/>
        </w:rPr>
        <w:t>clinician</w:t>
      </w:r>
      <w:r w:rsidR="00816EC1">
        <w:rPr>
          <w:rFonts w:asciiTheme="minorHAnsi" w:hAnsiTheme="minorHAnsi" w:cstheme="minorHAnsi"/>
        </w:rPr>
        <w:t xml:space="preserve"> </w:t>
      </w:r>
      <w:r w:rsidR="008061C4" w:rsidRPr="009764DB">
        <w:rPr>
          <w:rFonts w:asciiTheme="minorHAnsi" w:hAnsiTheme="minorHAnsi" w:cstheme="minorHAnsi"/>
        </w:rPr>
        <w:t>, advanced level pharmacist, or haematology registrar on-call</w:t>
      </w:r>
    </w:p>
    <w:p w14:paraId="36F82FAA" w14:textId="23F73D07" w:rsidR="009764DB" w:rsidRDefault="008061C4" w:rsidP="009764DB">
      <w:pPr>
        <w:pStyle w:val="ListParagraph"/>
        <w:numPr>
          <w:ilvl w:val="2"/>
          <w:numId w:val="1"/>
        </w:numPr>
        <w:spacing w:line="360" w:lineRule="auto"/>
        <w:rPr>
          <w:rFonts w:asciiTheme="minorHAnsi" w:hAnsiTheme="minorHAnsi" w:cstheme="minorHAnsi"/>
        </w:rPr>
      </w:pPr>
      <w:r w:rsidRPr="009764DB">
        <w:rPr>
          <w:rFonts w:asciiTheme="minorHAnsi" w:hAnsiTheme="minorHAnsi" w:cstheme="minorHAnsi"/>
        </w:rPr>
        <w:t xml:space="preserve">Pharmacists wishing to gain competence in this area should refer to </w:t>
      </w:r>
      <w:hyperlink r:id="rId11" w:history="1">
        <w:r w:rsidR="00B60045" w:rsidRPr="00B60045">
          <w:rPr>
            <w:rStyle w:val="Hyperlink"/>
            <w:rFonts w:asciiTheme="minorHAnsi" w:hAnsiTheme="minorHAnsi" w:cstheme="minorHAnsi"/>
          </w:rPr>
          <w:t>Module 5.1</w:t>
        </w:r>
      </w:hyperlink>
      <w:r w:rsidRPr="009764DB">
        <w:rPr>
          <w:rFonts w:asciiTheme="minorHAnsi" w:hAnsiTheme="minorHAnsi" w:cstheme="minorHAnsi"/>
        </w:rPr>
        <w:t xml:space="preserve"> of the training programme </w:t>
      </w:r>
    </w:p>
    <w:p w14:paraId="4DA2458B" w14:textId="51AC0C0C" w:rsidR="004F13CA" w:rsidRPr="009764DB" w:rsidRDefault="00134D54" w:rsidP="00134D54">
      <w:pPr>
        <w:pStyle w:val="ListParagraph"/>
        <w:numPr>
          <w:ilvl w:val="1"/>
          <w:numId w:val="1"/>
        </w:numPr>
        <w:spacing w:line="360" w:lineRule="auto"/>
        <w:rPr>
          <w:rFonts w:asciiTheme="minorHAnsi" w:hAnsiTheme="minorHAnsi" w:cstheme="minorHAnsi"/>
        </w:rPr>
      </w:pPr>
      <w:r>
        <w:rPr>
          <w:rFonts w:asciiTheme="minorHAnsi" w:hAnsiTheme="minorHAnsi" w:cstheme="minorHAnsi"/>
        </w:rPr>
        <w:t>For pharmacists who do not feel competent in undertaking post thrombotic syndrome assessment</w:t>
      </w:r>
      <w:r w:rsidR="00816EC1">
        <w:rPr>
          <w:rFonts w:asciiTheme="minorHAnsi" w:hAnsiTheme="minorHAnsi" w:cstheme="minorHAnsi"/>
        </w:rPr>
        <w:t>, this should be referred to the SDEC clinician on duty or advanced level pharmacist</w:t>
      </w:r>
    </w:p>
    <w:p w14:paraId="6A495C7B" w14:textId="77777777" w:rsidR="009764DB" w:rsidRDefault="009764DB" w:rsidP="009764DB">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Pharmacists should undertake a peer assessment of their competence against the clinic framework on an annual basis</w:t>
      </w:r>
    </w:p>
    <w:tbl>
      <w:tblPr>
        <w:tblStyle w:val="TableGrid"/>
        <w:tblW w:w="9782" w:type="dxa"/>
        <w:tblInd w:w="-289" w:type="dxa"/>
        <w:tblLook w:val="04A0" w:firstRow="1" w:lastRow="0" w:firstColumn="1" w:lastColumn="0" w:noHBand="0" w:noVBand="1"/>
      </w:tblPr>
      <w:tblGrid>
        <w:gridCol w:w="2266"/>
        <w:gridCol w:w="7516"/>
      </w:tblGrid>
      <w:tr w:rsidR="00730278" w14:paraId="5C3A38C3" w14:textId="77777777" w:rsidTr="00730278">
        <w:trPr>
          <w:trHeight w:val="478"/>
        </w:trPr>
        <w:tc>
          <w:tcPr>
            <w:tcW w:w="9782" w:type="dxa"/>
            <w:gridSpan w:val="2"/>
          </w:tcPr>
          <w:p w14:paraId="1B6DBEB7" w14:textId="77777777" w:rsidR="00730278" w:rsidRDefault="00730278" w:rsidP="00F444CC">
            <w:pPr>
              <w:jc w:val="center"/>
            </w:pPr>
            <w:r>
              <w:t>Explanation of competency levels in relation to clinic practice</w:t>
            </w:r>
          </w:p>
        </w:tc>
      </w:tr>
      <w:tr w:rsidR="00730278" w14:paraId="11B90448" w14:textId="77777777" w:rsidTr="00730278">
        <w:trPr>
          <w:trHeight w:val="1041"/>
        </w:trPr>
        <w:tc>
          <w:tcPr>
            <w:tcW w:w="2266" w:type="dxa"/>
            <w:tcBorders>
              <w:bottom w:val="single" w:sz="4" w:space="0" w:color="auto"/>
            </w:tcBorders>
            <w:shd w:val="clear" w:color="auto" w:fill="auto"/>
          </w:tcPr>
          <w:p w14:paraId="40A07937" w14:textId="77777777" w:rsidR="00730278" w:rsidRDefault="00730278" w:rsidP="00F444CC">
            <w:r>
              <w:t>No previous experience of clinics</w:t>
            </w:r>
          </w:p>
        </w:tc>
        <w:tc>
          <w:tcPr>
            <w:tcW w:w="7516" w:type="dxa"/>
          </w:tcPr>
          <w:p w14:paraId="67570DCB" w14:textId="77777777" w:rsidR="00730278" w:rsidRDefault="00730278" w:rsidP="00F444CC">
            <w:r>
              <w:t>No experience of clinic practice in any form.</w:t>
            </w:r>
          </w:p>
        </w:tc>
      </w:tr>
      <w:tr w:rsidR="00730278" w14:paraId="2C4A8848" w14:textId="77777777" w:rsidTr="00730278">
        <w:trPr>
          <w:trHeight w:val="1435"/>
        </w:trPr>
        <w:tc>
          <w:tcPr>
            <w:tcW w:w="2266" w:type="dxa"/>
            <w:tcBorders>
              <w:bottom w:val="single" w:sz="4" w:space="0" w:color="auto"/>
            </w:tcBorders>
            <w:shd w:val="clear" w:color="auto" w:fill="F7CAAC" w:themeFill="accent2" w:themeFillTint="66"/>
          </w:tcPr>
          <w:p w14:paraId="01E60857" w14:textId="77777777" w:rsidR="00730278" w:rsidRDefault="00730278" w:rsidP="00F444CC">
            <w:r>
              <w:t>Base Competence</w:t>
            </w:r>
          </w:p>
          <w:p w14:paraId="70DA9E56" w14:textId="77777777" w:rsidR="00730278" w:rsidRPr="003F1B1D" w:rsidRDefault="00730278" w:rsidP="00F444CC">
            <w:pPr>
              <w:rPr>
                <w:i/>
              </w:rPr>
            </w:pPr>
            <w:r w:rsidRPr="003F1B1D">
              <w:rPr>
                <w:i/>
                <w:sz w:val="18"/>
              </w:rPr>
              <w:t>Assumed if I/P qualified</w:t>
            </w:r>
          </w:p>
        </w:tc>
        <w:tc>
          <w:tcPr>
            <w:tcW w:w="7516" w:type="dxa"/>
          </w:tcPr>
          <w:p w14:paraId="0DF933F2" w14:textId="767D8F64" w:rsidR="00730278" w:rsidRDefault="00730278" w:rsidP="00F444CC">
            <w:r>
              <w:t xml:space="preserve">May undertake consultations for the purposes of history taking, </w:t>
            </w:r>
            <w:r w:rsidR="004E06C5">
              <w:t>drug-based</w:t>
            </w:r>
            <w:r>
              <w:t xml:space="preserve"> patient education, and therapeutic monitoring. </w:t>
            </w:r>
            <w:r w:rsidR="004E06C5">
              <w:t>Generally,</w:t>
            </w:r>
            <w:r>
              <w:t xml:space="preserve"> this role applies to junior grade pharmacists and will require support from more senior clinician in the service </w:t>
            </w:r>
          </w:p>
        </w:tc>
      </w:tr>
      <w:tr w:rsidR="00730278" w:rsidRPr="002F7179" w14:paraId="76252E51" w14:textId="77777777" w:rsidTr="00730278">
        <w:trPr>
          <w:trHeight w:val="759"/>
        </w:trPr>
        <w:tc>
          <w:tcPr>
            <w:tcW w:w="2266" w:type="dxa"/>
            <w:tcBorders>
              <w:top w:val="single" w:sz="4" w:space="0" w:color="auto"/>
            </w:tcBorders>
            <w:shd w:val="clear" w:color="auto" w:fill="FFE599" w:themeFill="accent4" w:themeFillTint="66"/>
          </w:tcPr>
          <w:p w14:paraId="425B02EE" w14:textId="77777777" w:rsidR="00730278" w:rsidRDefault="00730278" w:rsidP="00F444CC">
            <w:r>
              <w:t>Specialist Competence</w:t>
            </w:r>
          </w:p>
        </w:tc>
        <w:tc>
          <w:tcPr>
            <w:tcW w:w="7516" w:type="dxa"/>
          </w:tcPr>
          <w:p w14:paraId="388C36F5" w14:textId="4219D888" w:rsidR="00730278" w:rsidRPr="002F7179" w:rsidRDefault="00730278" w:rsidP="00F444CC">
            <w:pPr>
              <w:rPr>
                <w:b/>
                <w:bCs/>
              </w:rPr>
            </w:pPr>
            <w:r>
              <w:t xml:space="preserve">May undertake consultations independently with the exception of certain defined advanced roles, </w:t>
            </w:r>
            <w:r w:rsidR="004E06C5">
              <w:t>e.g.,</w:t>
            </w:r>
            <w:r>
              <w:t xml:space="preserve"> thrombophilia screen reviews, post thrombotic syndrome </w:t>
            </w:r>
            <w:r w:rsidR="004E06C5">
              <w:t>assessments.</w:t>
            </w:r>
            <w:r>
              <w:t xml:space="preserve"> </w:t>
            </w:r>
            <w:r>
              <w:rPr>
                <w:b/>
                <w:bCs/>
              </w:rPr>
              <w:t>Must be independent prescriber</w:t>
            </w:r>
          </w:p>
        </w:tc>
      </w:tr>
      <w:tr w:rsidR="00730278" w14:paraId="56749445" w14:textId="77777777" w:rsidTr="00730278">
        <w:trPr>
          <w:trHeight w:val="759"/>
        </w:trPr>
        <w:tc>
          <w:tcPr>
            <w:tcW w:w="2266" w:type="dxa"/>
            <w:shd w:val="clear" w:color="auto" w:fill="C5E0B3" w:themeFill="accent6" w:themeFillTint="66"/>
          </w:tcPr>
          <w:p w14:paraId="0B6EC70D" w14:textId="77777777" w:rsidR="00730278" w:rsidRDefault="00730278" w:rsidP="00F444CC">
            <w:r>
              <w:t>Advanced Competence</w:t>
            </w:r>
          </w:p>
        </w:tc>
        <w:tc>
          <w:tcPr>
            <w:tcW w:w="7516" w:type="dxa"/>
          </w:tcPr>
          <w:p w14:paraId="33D6E74F" w14:textId="77777777" w:rsidR="00730278" w:rsidRDefault="00730278" w:rsidP="00F444CC">
            <w:r>
              <w:t xml:space="preserve">May undertake consultations independently including defined advanced roles. </w:t>
            </w:r>
            <w:r>
              <w:rPr>
                <w:b/>
                <w:bCs/>
              </w:rPr>
              <w:t>Must be independent prescriber</w:t>
            </w:r>
          </w:p>
        </w:tc>
      </w:tr>
    </w:tbl>
    <w:p w14:paraId="5168FB59" w14:textId="77777777" w:rsidR="00730278" w:rsidRPr="009764DB" w:rsidRDefault="00730278" w:rsidP="00730278">
      <w:pPr>
        <w:pStyle w:val="ListParagraph"/>
        <w:spacing w:line="360" w:lineRule="auto"/>
        <w:rPr>
          <w:rFonts w:asciiTheme="minorHAnsi" w:hAnsiTheme="minorHAnsi" w:cstheme="minorHAnsi"/>
        </w:rPr>
      </w:pPr>
    </w:p>
    <w:p w14:paraId="437F6ED5" w14:textId="77777777" w:rsidR="009764DB" w:rsidRPr="009764DB" w:rsidRDefault="009764DB" w:rsidP="009764DB">
      <w:pPr>
        <w:spacing w:line="360" w:lineRule="auto"/>
        <w:ind w:left="360"/>
        <w:rPr>
          <w:rFonts w:asciiTheme="minorHAnsi" w:hAnsiTheme="minorHAnsi" w:cstheme="minorHAnsi"/>
          <w:b/>
          <w:sz w:val="24"/>
        </w:rPr>
      </w:pPr>
      <w:r>
        <w:rPr>
          <w:rFonts w:asciiTheme="minorHAnsi" w:hAnsiTheme="minorHAnsi" w:cstheme="minorHAnsi"/>
          <w:b/>
          <w:sz w:val="24"/>
        </w:rPr>
        <w:t>Referral into the service</w:t>
      </w:r>
    </w:p>
    <w:p w14:paraId="0ACBB1A1" w14:textId="77777777" w:rsidR="00D04E3C" w:rsidRDefault="00D04E3C" w:rsidP="00D04E3C">
      <w:pPr>
        <w:pStyle w:val="ListParagraph"/>
        <w:numPr>
          <w:ilvl w:val="0"/>
          <w:numId w:val="1"/>
        </w:numPr>
        <w:spacing w:line="360" w:lineRule="auto"/>
      </w:pPr>
      <w:r>
        <w:t xml:space="preserve">Referrals to the clinic </w:t>
      </w:r>
      <w:r w:rsidR="00510BA2">
        <w:t>are subdivided into two different pathways</w:t>
      </w:r>
    </w:p>
    <w:p w14:paraId="436A3592" w14:textId="77777777" w:rsidR="00D04E3C" w:rsidRDefault="00510BA2" w:rsidP="00D04E3C">
      <w:pPr>
        <w:pStyle w:val="ListParagraph"/>
        <w:numPr>
          <w:ilvl w:val="1"/>
          <w:numId w:val="1"/>
        </w:numPr>
        <w:spacing w:line="360" w:lineRule="auto"/>
      </w:pPr>
      <w:r>
        <w:t xml:space="preserve">Those directly from Same Day Emergency Care </w:t>
      </w:r>
      <w:r w:rsidR="00F12A7B">
        <w:t>(SDEC)</w:t>
      </w:r>
    </w:p>
    <w:p w14:paraId="5C95F1D6" w14:textId="77777777" w:rsidR="00510BA2" w:rsidRDefault="00510BA2" w:rsidP="00D04E3C">
      <w:pPr>
        <w:pStyle w:val="ListParagraph"/>
        <w:numPr>
          <w:ilvl w:val="1"/>
          <w:numId w:val="1"/>
        </w:numPr>
        <w:spacing w:line="360" w:lineRule="auto"/>
      </w:pPr>
      <w:r>
        <w:t>Those who are diagnosed and initiated on anticoagulation in other clinical areas</w:t>
      </w:r>
    </w:p>
    <w:p w14:paraId="7F6B89BC" w14:textId="77777777" w:rsidR="009764DB" w:rsidRDefault="009764DB" w:rsidP="009764DB">
      <w:pPr>
        <w:pStyle w:val="ListParagraph"/>
        <w:spacing w:line="360" w:lineRule="auto"/>
      </w:pPr>
    </w:p>
    <w:p w14:paraId="5B90002F" w14:textId="77777777" w:rsidR="009764DB" w:rsidRDefault="009764DB" w:rsidP="009764DB">
      <w:pPr>
        <w:pStyle w:val="ListParagraph"/>
        <w:spacing w:line="360" w:lineRule="auto"/>
        <w:rPr>
          <w:b/>
          <w:i/>
        </w:rPr>
      </w:pPr>
      <w:r>
        <w:rPr>
          <w:b/>
          <w:i/>
        </w:rPr>
        <w:t>For those who are referred directly from SDEC</w:t>
      </w:r>
      <w:r w:rsidR="00402B2F">
        <w:rPr>
          <w:b/>
          <w:i/>
        </w:rPr>
        <w:t xml:space="preserve"> </w:t>
      </w:r>
    </w:p>
    <w:p w14:paraId="3E63F3E6" w14:textId="71B401DF" w:rsidR="009764DB" w:rsidRDefault="009764DB" w:rsidP="009764DB">
      <w:pPr>
        <w:pStyle w:val="ListParagraph"/>
        <w:numPr>
          <w:ilvl w:val="0"/>
          <w:numId w:val="1"/>
        </w:numPr>
        <w:spacing w:line="360" w:lineRule="auto"/>
      </w:pPr>
      <w:r>
        <w:t xml:space="preserve">Patients who are diagnosed with a </w:t>
      </w:r>
      <w:r w:rsidR="004E06C5">
        <w:t>DVT</w:t>
      </w:r>
      <w:r>
        <w:t xml:space="preserve"> within SDEC should first be assessed by a suitable senior clinician (acute GP, consultant, or registrar if consultant unavailable)</w:t>
      </w:r>
    </w:p>
    <w:p w14:paraId="51742CB9" w14:textId="6C35E26F" w:rsidR="009764DB" w:rsidRDefault="009764DB" w:rsidP="004E06C5">
      <w:pPr>
        <w:pStyle w:val="ListParagraph"/>
        <w:numPr>
          <w:ilvl w:val="1"/>
          <w:numId w:val="1"/>
        </w:numPr>
        <w:spacing w:line="360" w:lineRule="auto"/>
      </w:pPr>
      <w:r>
        <w:lastRenderedPageBreak/>
        <w:t xml:space="preserve">The </w:t>
      </w:r>
      <w:r w:rsidR="00C917C8">
        <w:t xml:space="preserve">diagnosing </w:t>
      </w:r>
      <w:r>
        <w:t xml:space="preserve">clinician should undertake an assessment of the </w:t>
      </w:r>
      <w:r w:rsidR="004E06C5">
        <w:t>patient’s</w:t>
      </w:r>
      <w:r>
        <w:t xml:space="preserve"> suitability for ambulatory care</w:t>
      </w:r>
    </w:p>
    <w:p w14:paraId="4B21FFD0" w14:textId="3DA27DE8" w:rsidR="00903044" w:rsidRDefault="004E06C5" w:rsidP="00903044">
      <w:pPr>
        <w:pStyle w:val="ListParagraph"/>
        <w:numPr>
          <w:ilvl w:val="2"/>
          <w:numId w:val="1"/>
        </w:numPr>
        <w:spacing w:line="360" w:lineRule="auto"/>
      </w:pPr>
      <w:r>
        <w:t xml:space="preserve">The vast majority of patients diagnosed with DVT will be </w:t>
      </w:r>
      <w:r w:rsidR="00903044">
        <w:t>suitable for ambulatory care. The only patients excluded from ambulatory care will be those who;</w:t>
      </w:r>
    </w:p>
    <w:p w14:paraId="1DC4F3CB" w14:textId="2FAD367A" w:rsidR="00903044" w:rsidRDefault="00903044" w:rsidP="00903044">
      <w:pPr>
        <w:pStyle w:val="ListParagraph"/>
        <w:numPr>
          <w:ilvl w:val="3"/>
          <w:numId w:val="1"/>
        </w:numPr>
        <w:spacing w:line="360" w:lineRule="auto"/>
      </w:pPr>
      <w:r>
        <w:t>Have other significant acute medical illnesses that would necessitate admission</w:t>
      </w:r>
    </w:p>
    <w:p w14:paraId="230FA3FD" w14:textId="46161F72" w:rsidR="00903044" w:rsidRDefault="00903044" w:rsidP="00903044">
      <w:pPr>
        <w:pStyle w:val="ListParagraph"/>
        <w:numPr>
          <w:ilvl w:val="3"/>
          <w:numId w:val="1"/>
        </w:numPr>
        <w:spacing w:line="360" w:lineRule="auto"/>
      </w:pPr>
      <w:r>
        <w:t>Patients with concomitant active bleeding</w:t>
      </w:r>
    </w:p>
    <w:p w14:paraId="59C133E6" w14:textId="3E20E82C" w:rsidR="00903044" w:rsidRDefault="00903044" w:rsidP="00903044">
      <w:pPr>
        <w:pStyle w:val="ListParagraph"/>
        <w:numPr>
          <w:ilvl w:val="3"/>
          <w:numId w:val="1"/>
        </w:numPr>
        <w:spacing w:line="360" w:lineRule="auto"/>
      </w:pPr>
      <w:r>
        <w:t>Patients with additional acute arterial involvement</w:t>
      </w:r>
    </w:p>
    <w:p w14:paraId="3606CE30" w14:textId="084D49E1" w:rsidR="00903044" w:rsidRDefault="00903044" w:rsidP="00903044">
      <w:pPr>
        <w:pStyle w:val="ListParagraph"/>
        <w:numPr>
          <w:ilvl w:val="4"/>
          <w:numId w:val="1"/>
        </w:numPr>
        <w:spacing w:line="360" w:lineRule="auto"/>
      </w:pPr>
      <w:r>
        <w:t xml:space="preserve">Refer to the </w:t>
      </w:r>
      <w:r w:rsidRPr="00B60045">
        <w:t xml:space="preserve">clinic exclusion criteria </w:t>
      </w:r>
      <w:r w:rsidR="00B60045">
        <w:t xml:space="preserve"> (</w:t>
      </w:r>
      <w:hyperlink r:id="rId12" w:history="1">
        <w:r w:rsidR="00B60045" w:rsidRPr="00B60045">
          <w:rPr>
            <w:rStyle w:val="Hyperlink"/>
          </w:rPr>
          <w:t>Document VTE_101</w:t>
        </w:r>
      </w:hyperlink>
      <w:r w:rsidR="00B60045">
        <w:t>)</w:t>
      </w:r>
    </w:p>
    <w:p w14:paraId="00C25891" w14:textId="77777777" w:rsidR="00D63B7D" w:rsidRDefault="00D63B7D" w:rsidP="00D63B7D">
      <w:pPr>
        <w:pStyle w:val="ListParagraph"/>
        <w:numPr>
          <w:ilvl w:val="0"/>
          <w:numId w:val="1"/>
        </w:numPr>
        <w:spacing w:line="360" w:lineRule="auto"/>
      </w:pPr>
      <w:r>
        <w:t>Patients who are deemed suitable for management should be verbally discussed with the duty VTE clinic pharmacist for that day, with the aim of the patient being appointed for a review that day</w:t>
      </w:r>
    </w:p>
    <w:p w14:paraId="3ACC54D8" w14:textId="0D6ACD82" w:rsidR="00D63B7D" w:rsidRPr="009764DB" w:rsidRDefault="00D63B7D" w:rsidP="00D63B7D">
      <w:pPr>
        <w:pStyle w:val="ListParagraph"/>
        <w:numPr>
          <w:ilvl w:val="1"/>
          <w:numId w:val="1"/>
        </w:numPr>
        <w:spacing w:line="360" w:lineRule="auto"/>
      </w:pPr>
      <w:r>
        <w:t xml:space="preserve">For patients unable to be accommodated that day, the pharmacist should advise/prescribe interim anticoagulant therapy until the appointment (please refer to document </w:t>
      </w:r>
      <w:hyperlink r:id="rId13" w:history="1">
        <w:r w:rsidR="00056A44" w:rsidRPr="00F444CC">
          <w:rPr>
            <w:rStyle w:val="Hyperlink"/>
          </w:rPr>
          <w:t>VTE_106_Interim Anticoagulation</w:t>
        </w:r>
      </w:hyperlink>
      <w:r w:rsidR="00903044">
        <w:t>)</w:t>
      </w:r>
    </w:p>
    <w:p w14:paraId="4BDFB5B7" w14:textId="693755DD" w:rsidR="00510BA2" w:rsidRDefault="00286310" w:rsidP="00D04E3C">
      <w:pPr>
        <w:pStyle w:val="ListParagraph"/>
        <w:numPr>
          <w:ilvl w:val="0"/>
          <w:numId w:val="1"/>
        </w:numPr>
        <w:spacing w:line="360" w:lineRule="auto"/>
      </w:pPr>
      <w:r>
        <w:t xml:space="preserve">Once accepted for a review in the pharmacy-led VTE service, the clinician should document on </w:t>
      </w:r>
      <w:r w:rsidR="00A00E6E">
        <w:t>their clinical documentation</w:t>
      </w:r>
    </w:p>
    <w:p w14:paraId="604B0B37" w14:textId="77777777" w:rsidR="00286310" w:rsidRDefault="00286310" w:rsidP="00286310">
      <w:pPr>
        <w:pStyle w:val="ListParagraph"/>
        <w:numPr>
          <w:ilvl w:val="1"/>
          <w:numId w:val="1"/>
        </w:numPr>
        <w:spacing w:line="360" w:lineRule="auto"/>
      </w:pPr>
      <w:r>
        <w:t>That the patient is suitable for ambulatory management via the pharmacy-led VTE service</w:t>
      </w:r>
    </w:p>
    <w:p w14:paraId="39FA1FBD" w14:textId="77777777" w:rsidR="00286310" w:rsidRDefault="00286310" w:rsidP="00286310">
      <w:pPr>
        <w:pStyle w:val="ListParagraph"/>
        <w:numPr>
          <w:ilvl w:val="1"/>
          <w:numId w:val="1"/>
        </w:numPr>
        <w:spacing w:line="360" w:lineRule="auto"/>
      </w:pPr>
      <w:r>
        <w:t xml:space="preserve">What investigations </w:t>
      </w:r>
      <w:r w:rsidR="00780D76">
        <w:t>have been carried out (with findings), and what additional investigations are to be carried out and who will follow them up</w:t>
      </w:r>
    </w:p>
    <w:p w14:paraId="4BA05892" w14:textId="4028A5A0" w:rsidR="00780D76" w:rsidRDefault="00780D76" w:rsidP="00A00E6E">
      <w:pPr>
        <w:pStyle w:val="ListParagraph"/>
        <w:spacing w:line="360" w:lineRule="auto"/>
        <w:ind w:left="2160"/>
      </w:pPr>
    </w:p>
    <w:p w14:paraId="6172BABE" w14:textId="77777777" w:rsidR="009764DB" w:rsidRDefault="009764DB" w:rsidP="00F12A7B">
      <w:pPr>
        <w:pStyle w:val="ListParagraph"/>
        <w:spacing w:line="360" w:lineRule="auto"/>
      </w:pPr>
    </w:p>
    <w:p w14:paraId="097305D6" w14:textId="77777777" w:rsidR="00402B2F" w:rsidRDefault="00402B2F" w:rsidP="00402B2F">
      <w:pPr>
        <w:pStyle w:val="ListParagraph"/>
        <w:spacing w:line="360" w:lineRule="auto"/>
        <w:rPr>
          <w:b/>
          <w:i/>
        </w:rPr>
      </w:pPr>
      <w:r>
        <w:rPr>
          <w:b/>
          <w:i/>
        </w:rPr>
        <w:t>For those who are referred from other clinical areas who are deemed suitable for early ambulatory care</w:t>
      </w:r>
    </w:p>
    <w:p w14:paraId="1CB38B0E" w14:textId="5C141883" w:rsidR="00402B2F" w:rsidRPr="00402B2F" w:rsidRDefault="00402B2F" w:rsidP="00402B2F">
      <w:pPr>
        <w:pStyle w:val="ListParagraph"/>
        <w:numPr>
          <w:ilvl w:val="0"/>
          <w:numId w:val="1"/>
        </w:numPr>
        <w:spacing w:line="360" w:lineRule="auto"/>
        <w:rPr>
          <w:b/>
          <w:i/>
        </w:rPr>
      </w:pPr>
      <w:r>
        <w:t xml:space="preserve">For patients who have not been seen by a clinician prior to the referral (e.g. </w:t>
      </w:r>
      <w:r w:rsidR="007055A6">
        <w:t xml:space="preserve">patients who were referred directly for a doppler scan from outpatient clinics) </w:t>
      </w:r>
      <w:r>
        <w:t>the patient must be discussed with the SDEC acute GP initially to evaluate the patients suitability for ambulatory care</w:t>
      </w:r>
    </w:p>
    <w:p w14:paraId="2EEA6749" w14:textId="77777777" w:rsidR="00402B2F" w:rsidRPr="00402B2F" w:rsidRDefault="00402B2F" w:rsidP="00402B2F">
      <w:pPr>
        <w:pStyle w:val="ListParagraph"/>
        <w:numPr>
          <w:ilvl w:val="1"/>
          <w:numId w:val="1"/>
        </w:numPr>
        <w:spacing w:line="360" w:lineRule="auto"/>
        <w:rPr>
          <w:b/>
          <w:i/>
        </w:rPr>
      </w:pPr>
      <w:r>
        <w:t>The acute GP should discuss with the duty clinic pharmacist as to whether the patient requires GP assessment prior to review</w:t>
      </w:r>
    </w:p>
    <w:p w14:paraId="71893522" w14:textId="7D193E8D" w:rsidR="00402B2F" w:rsidRPr="00B2121D" w:rsidRDefault="00402B2F" w:rsidP="00402B2F">
      <w:pPr>
        <w:pStyle w:val="ListParagraph"/>
        <w:numPr>
          <w:ilvl w:val="0"/>
          <w:numId w:val="1"/>
        </w:numPr>
        <w:spacing w:line="360" w:lineRule="auto"/>
        <w:rPr>
          <w:b/>
          <w:i/>
        </w:rPr>
      </w:pPr>
      <w:r>
        <w:lastRenderedPageBreak/>
        <w:t>For patients who have had a clinical review, and has been reviewed for their suitability for ambulatory management, the case should be discussed with the duty clinic pharmacist to either obtain</w:t>
      </w:r>
      <w:r w:rsidR="00B2121D">
        <w:t xml:space="preserve"> a same day face to face review. </w:t>
      </w:r>
    </w:p>
    <w:p w14:paraId="37C83C7C" w14:textId="77777777" w:rsidR="00B2121D" w:rsidRPr="00B2121D" w:rsidRDefault="00B2121D" w:rsidP="00B2121D">
      <w:pPr>
        <w:pStyle w:val="ListParagraph"/>
        <w:numPr>
          <w:ilvl w:val="1"/>
          <w:numId w:val="1"/>
        </w:numPr>
        <w:spacing w:line="360" w:lineRule="auto"/>
        <w:rPr>
          <w:b/>
          <w:i/>
        </w:rPr>
      </w:pPr>
      <w:r>
        <w:t xml:space="preserve">A completed referral form should be sent with the patient </w:t>
      </w:r>
    </w:p>
    <w:p w14:paraId="073372AA" w14:textId="12F5E5F5" w:rsidR="00202DE3" w:rsidRDefault="00202DE3" w:rsidP="00202DE3">
      <w:pPr>
        <w:pStyle w:val="ListParagraph"/>
        <w:numPr>
          <w:ilvl w:val="0"/>
          <w:numId w:val="1"/>
        </w:numPr>
        <w:spacing w:line="360" w:lineRule="auto"/>
      </w:pPr>
      <w:r>
        <w:t xml:space="preserve">Patients should be given an appointment for the VTE clinic based upon the standard clinic template for appointments </w:t>
      </w:r>
      <w:r w:rsidR="00132BA5">
        <w:t>(</w:t>
      </w:r>
      <w:hyperlink r:id="rId14" w:history="1">
        <w:r w:rsidR="00132BA5" w:rsidRPr="00132BA5">
          <w:rPr>
            <w:rStyle w:val="Hyperlink"/>
          </w:rPr>
          <w:t>Document VTE_103_Clinic Appointment Structure</w:t>
        </w:r>
      </w:hyperlink>
      <w:r w:rsidR="00132BA5">
        <w:t>. )</w:t>
      </w:r>
    </w:p>
    <w:p w14:paraId="5BC2A099" w14:textId="74C67D03" w:rsidR="00132BA5" w:rsidRDefault="00132BA5" w:rsidP="00132BA5">
      <w:pPr>
        <w:pStyle w:val="ListParagraph"/>
        <w:numPr>
          <w:ilvl w:val="1"/>
          <w:numId w:val="1"/>
        </w:numPr>
        <w:spacing w:line="360" w:lineRule="auto"/>
      </w:pPr>
      <w:r>
        <w:t>SDEC/AGPU reception staff should be contacted to ensure that the patient is booked onto both WPAS systems</w:t>
      </w:r>
    </w:p>
    <w:p w14:paraId="5497FA4D" w14:textId="77777777" w:rsidR="00202DE3" w:rsidRPr="009764DB" w:rsidRDefault="00132BA5" w:rsidP="00202DE3">
      <w:pPr>
        <w:spacing w:line="360" w:lineRule="auto"/>
        <w:ind w:left="360"/>
        <w:rPr>
          <w:rFonts w:asciiTheme="minorHAnsi" w:hAnsiTheme="minorHAnsi" w:cstheme="minorHAnsi"/>
          <w:b/>
          <w:sz w:val="24"/>
        </w:rPr>
      </w:pPr>
      <w:r>
        <w:rPr>
          <w:rFonts w:asciiTheme="minorHAnsi" w:hAnsiTheme="minorHAnsi" w:cstheme="minorHAnsi"/>
          <w:b/>
          <w:sz w:val="24"/>
        </w:rPr>
        <w:t>Day One Appointment</w:t>
      </w:r>
    </w:p>
    <w:p w14:paraId="4E3988B7" w14:textId="0817C518" w:rsidR="00DC4DDD" w:rsidRDefault="00C917C8" w:rsidP="007055A6">
      <w:pPr>
        <w:pStyle w:val="ListParagraph"/>
        <w:numPr>
          <w:ilvl w:val="0"/>
          <w:numId w:val="1"/>
        </w:numPr>
        <w:spacing w:line="360" w:lineRule="auto"/>
      </w:pPr>
      <w:r>
        <w:t xml:space="preserve">The duty pharmacist should initially scrutinise the referral to ensure the patient is suitable for ambulatory management ensuring the above processes have been followed. </w:t>
      </w:r>
    </w:p>
    <w:p w14:paraId="50D4A466" w14:textId="77777777" w:rsidR="00CD3240" w:rsidRDefault="00CD3240" w:rsidP="00202DE3">
      <w:pPr>
        <w:pStyle w:val="ListParagraph"/>
        <w:numPr>
          <w:ilvl w:val="0"/>
          <w:numId w:val="1"/>
        </w:numPr>
        <w:spacing w:line="360" w:lineRule="auto"/>
      </w:pPr>
      <w:r>
        <w:t>The duty pharmacist should ensure that appropriate blood tests have been requested for the patient prior to reviewing them</w:t>
      </w:r>
    </w:p>
    <w:p w14:paraId="08B3BC38" w14:textId="77777777" w:rsidR="00D479CC" w:rsidRDefault="00CD3240" w:rsidP="00CD3240">
      <w:pPr>
        <w:pStyle w:val="ListParagraph"/>
        <w:numPr>
          <w:ilvl w:val="1"/>
          <w:numId w:val="1"/>
        </w:numPr>
        <w:spacing w:line="360" w:lineRule="auto"/>
      </w:pPr>
      <w:r>
        <w:t>The pharmacist should ensure that a full blood count</w:t>
      </w:r>
      <w:r w:rsidR="00D479CC">
        <w:t xml:space="preserve"> (FBC)</w:t>
      </w:r>
      <w:r>
        <w:t>, urea and electrolytes</w:t>
      </w:r>
      <w:r w:rsidR="00D479CC">
        <w:t xml:space="preserve"> (U+E’s), liver function tests (LFT’s), coagulation screen (Coag) are all requested prior to reviewing the patient.</w:t>
      </w:r>
    </w:p>
    <w:p w14:paraId="724857AE" w14:textId="77777777" w:rsidR="00D479CC" w:rsidRDefault="00D479CC" w:rsidP="00D479CC">
      <w:pPr>
        <w:pStyle w:val="ListParagraph"/>
        <w:numPr>
          <w:ilvl w:val="2"/>
          <w:numId w:val="1"/>
        </w:numPr>
        <w:spacing w:line="360" w:lineRule="auto"/>
      </w:pPr>
      <w:r>
        <w:t>If results are not available at the time of the review, and there are no previous concerns around deranged renal or hepatic function, deranged coag, anaemia, thrombocytopenia, the patient may be reviewed, provided the bloods are reviewed within 24 hours of initiation.</w:t>
      </w:r>
    </w:p>
    <w:p w14:paraId="5C5895E9" w14:textId="77777777" w:rsidR="00D479CC" w:rsidRDefault="00D479CC" w:rsidP="00D479CC">
      <w:pPr>
        <w:pStyle w:val="ListParagraph"/>
        <w:numPr>
          <w:ilvl w:val="2"/>
          <w:numId w:val="1"/>
        </w:numPr>
        <w:spacing w:line="360" w:lineRule="auto"/>
      </w:pPr>
      <w:r>
        <w:t>Deranged results should be discussed with the SDEC clinician prior to initiating with an action plan for follow up. This should be documented.</w:t>
      </w:r>
    </w:p>
    <w:p w14:paraId="6F0F015D" w14:textId="1CAE90AF" w:rsidR="00E555A9" w:rsidRDefault="00E555A9" w:rsidP="00202DE3">
      <w:pPr>
        <w:pStyle w:val="ListParagraph"/>
        <w:numPr>
          <w:ilvl w:val="0"/>
          <w:numId w:val="1"/>
        </w:numPr>
        <w:spacing w:line="360" w:lineRule="auto"/>
      </w:pPr>
      <w:r>
        <w:t xml:space="preserve">The pharmacist should </w:t>
      </w:r>
      <w:r w:rsidR="005828A3">
        <w:t>review</w:t>
      </w:r>
      <w:r>
        <w:t xml:space="preserve"> the patient withi</w:t>
      </w:r>
      <w:r w:rsidR="003B0FAA">
        <w:t>n a suitable clinic environment, which adheres to health board policy on confidentiality, infection control policies</w:t>
      </w:r>
    </w:p>
    <w:p w14:paraId="2DB43F94" w14:textId="01A11200" w:rsidR="00784E4B" w:rsidRDefault="00784E4B" w:rsidP="00784E4B">
      <w:pPr>
        <w:pStyle w:val="ListParagraph"/>
        <w:numPr>
          <w:ilvl w:val="0"/>
          <w:numId w:val="1"/>
        </w:numPr>
        <w:spacing w:line="360" w:lineRule="auto"/>
      </w:pPr>
      <w:r>
        <w:t>The pharmacist should counsel the patient on the condition in general</w:t>
      </w:r>
    </w:p>
    <w:p w14:paraId="76F7CEBA" w14:textId="574DC386" w:rsidR="00784E4B" w:rsidRDefault="00784E4B" w:rsidP="00784E4B">
      <w:pPr>
        <w:pStyle w:val="ListParagraph"/>
        <w:numPr>
          <w:ilvl w:val="1"/>
          <w:numId w:val="1"/>
        </w:numPr>
        <w:spacing w:line="360" w:lineRule="auto"/>
      </w:pPr>
      <w:r>
        <w:t xml:space="preserve">The pharmacist should explain the background to </w:t>
      </w:r>
      <w:r w:rsidR="005828A3">
        <w:t>DVT</w:t>
      </w:r>
      <w:r>
        <w:t>, and the rationale for anticoagulant therapy</w:t>
      </w:r>
    </w:p>
    <w:p w14:paraId="1BC2BE18" w14:textId="2C1272E1" w:rsidR="00784E4B" w:rsidRDefault="00784E4B" w:rsidP="00784E4B">
      <w:pPr>
        <w:pStyle w:val="ListParagraph"/>
        <w:numPr>
          <w:ilvl w:val="1"/>
          <w:numId w:val="1"/>
        </w:numPr>
        <w:spacing w:line="360" w:lineRule="auto"/>
      </w:pPr>
      <w:r>
        <w:t>The pharmacist should explain the natural history of the condition</w:t>
      </w:r>
    </w:p>
    <w:p w14:paraId="5ACDE120" w14:textId="4E69D3C0" w:rsidR="00A00E6E" w:rsidRDefault="00766042" w:rsidP="00784E4B">
      <w:pPr>
        <w:pStyle w:val="ListParagraph"/>
        <w:numPr>
          <w:ilvl w:val="1"/>
          <w:numId w:val="1"/>
        </w:numPr>
        <w:spacing w:line="360" w:lineRule="auto"/>
      </w:pPr>
      <w:r>
        <w:t>The pharmacist should highlight the links between active cancer and their DVT development</w:t>
      </w:r>
    </w:p>
    <w:p w14:paraId="19035066" w14:textId="0782BD8A" w:rsidR="00784E4B" w:rsidRDefault="00784E4B" w:rsidP="00784E4B">
      <w:pPr>
        <w:pStyle w:val="ListParagraph"/>
        <w:numPr>
          <w:ilvl w:val="1"/>
          <w:numId w:val="1"/>
        </w:numPr>
        <w:spacing w:line="360" w:lineRule="auto"/>
      </w:pPr>
      <w:r>
        <w:t xml:space="preserve">The pharmacists should explain the anticipated time to recovery, and manage the </w:t>
      </w:r>
      <w:r w:rsidR="005828A3">
        <w:t>patient’s</w:t>
      </w:r>
      <w:r>
        <w:t xml:space="preserve"> expectation around this</w:t>
      </w:r>
    </w:p>
    <w:p w14:paraId="4B988F2D" w14:textId="41DC931F" w:rsidR="005828A3" w:rsidRDefault="005828A3" w:rsidP="005828A3">
      <w:pPr>
        <w:pStyle w:val="ListParagraph"/>
        <w:numPr>
          <w:ilvl w:val="2"/>
          <w:numId w:val="1"/>
        </w:numPr>
        <w:spacing w:line="360" w:lineRule="auto"/>
      </w:pPr>
      <w:r>
        <w:lastRenderedPageBreak/>
        <w:t xml:space="preserve">Patients should be informed about the risks of post-thrombotic syndrome (PTS) </w:t>
      </w:r>
    </w:p>
    <w:p w14:paraId="4604EE31" w14:textId="435009E6" w:rsidR="00397693" w:rsidRDefault="00397693" w:rsidP="005828A3">
      <w:pPr>
        <w:pStyle w:val="ListParagraph"/>
        <w:numPr>
          <w:ilvl w:val="2"/>
          <w:numId w:val="1"/>
        </w:numPr>
        <w:spacing w:line="360" w:lineRule="auto"/>
      </w:pPr>
      <w:r>
        <w:t xml:space="preserve">The pharmacist should </w:t>
      </w:r>
      <w:r w:rsidR="00E95CF8">
        <w:t>identify</w:t>
      </w:r>
      <w:r>
        <w:t xml:space="preserve"> risk factors that the patient has for developing PTS. These should be noted in the initial review as they may guide future management</w:t>
      </w:r>
    </w:p>
    <w:p w14:paraId="4DFA3F9F" w14:textId="5ADB0AB1" w:rsidR="00397693" w:rsidRPr="00A00E6E" w:rsidRDefault="00397693" w:rsidP="00397693">
      <w:pPr>
        <w:pStyle w:val="ListParagraph"/>
        <w:numPr>
          <w:ilvl w:val="3"/>
          <w:numId w:val="1"/>
        </w:numPr>
        <w:spacing w:line="360" w:lineRule="auto"/>
        <w:rPr>
          <w:rStyle w:val="Hyperlink"/>
          <w:color w:val="auto"/>
          <w:u w:val="none"/>
        </w:rPr>
      </w:pPr>
      <w:r w:rsidRPr="00E95CF8">
        <w:t xml:space="preserve">See </w:t>
      </w:r>
      <w:hyperlink r:id="rId15" w:history="1">
        <w:r w:rsidR="00E95CF8" w:rsidRPr="00E95CF8">
          <w:rPr>
            <w:rStyle w:val="Hyperlink"/>
          </w:rPr>
          <w:t>document VTE_112</w:t>
        </w:r>
      </w:hyperlink>
    </w:p>
    <w:p w14:paraId="2035FDDF" w14:textId="77777777" w:rsidR="00A00E6E" w:rsidRPr="00E95CF8" w:rsidRDefault="00A00E6E" w:rsidP="00A00E6E">
      <w:pPr>
        <w:pStyle w:val="ListParagraph"/>
        <w:spacing w:line="360" w:lineRule="auto"/>
        <w:ind w:left="2880"/>
      </w:pPr>
    </w:p>
    <w:p w14:paraId="2F301CF1" w14:textId="77777777" w:rsidR="00E555A9" w:rsidRDefault="00E555A9" w:rsidP="00202DE3">
      <w:pPr>
        <w:pStyle w:val="ListParagraph"/>
        <w:numPr>
          <w:ilvl w:val="0"/>
          <w:numId w:val="1"/>
        </w:numPr>
        <w:spacing w:line="360" w:lineRule="auto"/>
      </w:pPr>
      <w:r>
        <w:t>The pharmacist should;</w:t>
      </w:r>
    </w:p>
    <w:p w14:paraId="63D312C1" w14:textId="4B439777" w:rsidR="00E555A9" w:rsidRDefault="00E555A9" w:rsidP="00E555A9">
      <w:pPr>
        <w:pStyle w:val="ListParagraph"/>
        <w:numPr>
          <w:ilvl w:val="1"/>
          <w:numId w:val="1"/>
        </w:numPr>
        <w:spacing w:line="360" w:lineRule="auto"/>
      </w:pPr>
      <w:r>
        <w:t xml:space="preserve">Review the patient </w:t>
      </w:r>
      <w:r w:rsidR="005828A3">
        <w:t xml:space="preserve">doppler scan </w:t>
      </w:r>
      <w:r>
        <w:t xml:space="preserve">and document the location of the </w:t>
      </w:r>
      <w:r w:rsidR="005828A3">
        <w:t>DVT</w:t>
      </w:r>
      <w:r>
        <w:t>. The pharmacist should also note any additional findings from the</w:t>
      </w:r>
      <w:r w:rsidR="005828A3">
        <w:t xml:space="preserve"> doppler</w:t>
      </w:r>
      <w:r>
        <w:t xml:space="preserve">, and discuss any areas of concern with the duty </w:t>
      </w:r>
      <w:r w:rsidR="003B0FAA">
        <w:t>acute GP</w:t>
      </w:r>
    </w:p>
    <w:p w14:paraId="338361B6" w14:textId="1DC38654" w:rsidR="003B0FAA" w:rsidRDefault="00F44B5D" w:rsidP="00E555A9">
      <w:pPr>
        <w:pStyle w:val="ListParagraph"/>
        <w:numPr>
          <w:ilvl w:val="1"/>
          <w:numId w:val="1"/>
        </w:numPr>
        <w:spacing w:line="360" w:lineRule="auto"/>
      </w:pPr>
      <w:r>
        <w:t>Obtain a history of the patients presenting complaint, and utilises information sourced from the patient referral</w:t>
      </w:r>
      <w:r w:rsidR="005828A3">
        <w:t xml:space="preserve"> and the patient themselves</w:t>
      </w:r>
    </w:p>
    <w:p w14:paraId="6AC3CDBD" w14:textId="77777777" w:rsidR="00A00E6E" w:rsidRDefault="00A00E6E" w:rsidP="00A00E6E">
      <w:pPr>
        <w:pStyle w:val="ListParagraph"/>
        <w:numPr>
          <w:ilvl w:val="1"/>
          <w:numId w:val="1"/>
        </w:numPr>
        <w:spacing w:line="360" w:lineRule="auto"/>
      </w:pPr>
      <w:r>
        <w:t>Evaluate the patients cancer background including</w:t>
      </w:r>
    </w:p>
    <w:p w14:paraId="74B8C378" w14:textId="77777777" w:rsidR="00A00E6E" w:rsidRDefault="00A00E6E" w:rsidP="00A00E6E">
      <w:pPr>
        <w:pStyle w:val="ListParagraph"/>
        <w:numPr>
          <w:ilvl w:val="2"/>
          <w:numId w:val="1"/>
        </w:numPr>
        <w:spacing w:line="360" w:lineRule="auto"/>
      </w:pPr>
      <w:r>
        <w:t>Diagnosis</w:t>
      </w:r>
    </w:p>
    <w:p w14:paraId="6F2FBD70" w14:textId="77777777" w:rsidR="00A00E6E" w:rsidRDefault="00A00E6E" w:rsidP="00A00E6E">
      <w:pPr>
        <w:pStyle w:val="ListParagraph"/>
        <w:numPr>
          <w:ilvl w:val="2"/>
          <w:numId w:val="1"/>
        </w:numPr>
        <w:spacing w:line="360" w:lineRule="auto"/>
      </w:pPr>
      <w:r>
        <w:t>Stage of disease including metastases</w:t>
      </w:r>
    </w:p>
    <w:p w14:paraId="158372CB" w14:textId="77777777" w:rsidR="00A00E6E" w:rsidRDefault="00A00E6E" w:rsidP="00A00E6E">
      <w:pPr>
        <w:pStyle w:val="ListParagraph"/>
        <w:numPr>
          <w:ilvl w:val="2"/>
          <w:numId w:val="1"/>
        </w:numPr>
        <w:spacing w:line="360" w:lineRule="auto"/>
      </w:pPr>
      <w:r>
        <w:t>Current/planned treatment</w:t>
      </w:r>
    </w:p>
    <w:p w14:paraId="71051356" w14:textId="05B90B04" w:rsidR="00A00E6E" w:rsidRDefault="00A00E6E" w:rsidP="00A00E6E">
      <w:pPr>
        <w:pStyle w:val="ListParagraph"/>
        <w:numPr>
          <w:ilvl w:val="2"/>
          <w:numId w:val="1"/>
        </w:numPr>
        <w:spacing w:line="360" w:lineRule="auto"/>
      </w:pPr>
      <w:r>
        <w:t>Previous/planned surgery</w:t>
      </w:r>
    </w:p>
    <w:p w14:paraId="51F6AB6C" w14:textId="77777777" w:rsidR="00F44B5D" w:rsidRDefault="00F44B5D" w:rsidP="00E555A9">
      <w:pPr>
        <w:pStyle w:val="ListParagraph"/>
        <w:numPr>
          <w:ilvl w:val="1"/>
          <w:numId w:val="1"/>
        </w:numPr>
        <w:spacing w:line="360" w:lineRule="auto"/>
      </w:pPr>
      <w:r>
        <w:t>Obtain</w:t>
      </w:r>
      <w:r w:rsidR="00A95E46">
        <w:t xml:space="preserve"> an accurate history of the patients previous thrombotic episodes, including location, provoking factors, anticoagulant regimes and </w:t>
      </w:r>
      <w:r w:rsidR="00DA1A5D">
        <w:t>durations</w:t>
      </w:r>
    </w:p>
    <w:p w14:paraId="7F1B2359" w14:textId="77777777" w:rsidR="00DA1A5D" w:rsidRDefault="00DA1A5D" w:rsidP="00DA1A5D">
      <w:pPr>
        <w:pStyle w:val="ListParagraph"/>
        <w:numPr>
          <w:ilvl w:val="2"/>
          <w:numId w:val="1"/>
        </w:numPr>
        <w:spacing w:line="360" w:lineRule="auto"/>
      </w:pPr>
      <w:r>
        <w:t>The previous thrombotic events should ideally be corroborated with evidence from imaging</w:t>
      </w:r>
    </w:p>
    <w:p w14:paraId="4F281AB9" w14:textId="77777777" w:rsidR="00DA1A5D" w:rsidRDefault="00DA1A5D" w:rsidP="00DA1A5D">
      <w:pPr>
        <w:pStyle w:val="ListParagraph"/>
        <w:numPr>
          <w:ilvl w:val="1"/>
          <w:numId w:val="1"/>
        </w:numPr>
        <w:spacing w:line="360" w:lineRule="auto"/>
      </w:pPr>
      <w:r>
        <w:t>Obtain an accurate medi</w:t>
      </w:r>
      <w:r w:rsidR="00625A52">
        <w:t>c</w:t>
      </w:r>
      <w:r>
        <w:t>al history for the patient, with a particular focus on conditions that increase the risk of VTE or bleeding</w:t>
      </w:r>
    </w:p>
    <w:p w14:paraId="5095FBC1" w14:textId="77777777" w:rsidR="00DA1A5D" w:rsidRDefault="00DA1A5D" w:rsidP="00DA1A5D">
      <w:pPr>
        <w:pStyle w:val="ListParagraph"/>
        <w:numPr>
          <w:ilvl w:val="1"/>
          <w:numId w:val="1"/>
        </w:numPr>
        <w:spacing w:line="360" w:lineRule="auto"/>
      </w:pPr>
      <w:r>
        <w:t xml:space="preserve">Obtain an accurate social history including smoking habits, alcohol intake, previous/current employment, and </w:t>
      </w:r>
      <w:r w:rsidR="00761A90">
        <w:t>social status</w:t>
      </w:r>
    </w:p>
    <w:p w14:paraId="24E7FF12" w14:textId="77777777" w:rsidR="009D008E" w:rsidRDefault="009D008E" w:rsidP="009D008E">
      <w:pPr>
        <w:pStyle w:val="ListParagraph"/>
        <w:numPr>
          <w:ilvl w:val="2"/>
          <w:numId w:val="1"/>
        </w:numPr>
        <w:spacing w:line="360" w:lineRule="auto"/>
      </w:pPr>
      <w:r>
        <w:t>The pharmacist should identify if the patient is an active smoker and encourage the patient to stop as part of a VTE recurrence and general wellbeing strategy</w:t>
      </w:r>
    </w:p>
    <w:p w14:paraId="733114DA" w14:textId="77777777" w:rsidR="009D008E" w:rsidRDefault="009D008E" w:rsidP="009D008E">
      <w:pPr>
        <w:pStyle w:val="ListParagraph"/>
        <w:numPr>
          <w:ilvl w:val="3"/>
          <w:numId w:val="1"/>
        </w:numPr>
        <w:spacing w:line="360" w:lineRule="auto"/>
      </w:pPr>
      <w:r>
        <w:t>The patient should be signposted to local stop smoking services such as those offered by their community pharmacy and Stop Smoking Wales</w:t>
      </w:r>
    </w:p>
    <w:p w14:paraId="3CF9DBB1" w14:textId="77777777" w:rsidR="009D008E" w:rsidRDefault="009D008E" w:rsidP="009D008E">
      <w:pPr>
        <w:pStyle w:val="ListParagraph"/>
        <w:numPr>
          <w:ilvl w:val="2"/>
          <w:numId w:val="1"/>
        </w:numPr>
        <w:spacing w:line="360" w:lineRule="auto"/>
      </w:pPr>
      <w:r>
        <w:t>The pharmacist should advise patients who drink heavily to reduce their intake as to reduce their bleeding risk on anticoagulant therapy</w:t>
      </w:r>
    </w:p>
    <w:p w14:paraId="586DEFBD" w14:textId="77777777" w:rsidR="00DC4DDD" w:rsidRDefault="00DC4DDD" w:rsidP="00DC4DDD">
      <w:pPr>
        <w:pStyle w:val="ListParagraph"/>
        <w:numPr>
          <w:ilvl w:val="3"/>
          <w:numId w:val="1"/>
        </w:numPr>
        <w:spacing w:line="360" w:lineRule="auto"/>
      </w:pPr>
      <w:r>
        <w:lastRenderedPageBreak/>
        <w:t>The patient should be signposted to support services such as WACADA</w:t>
      </w:r>
    </w:p>
    <w:p w14:paraId="0C9308B8" w14:textId="77777777" w:rsidR="00E10973" w:rsidRDefault="00E10973" w:rsidP="00E10973">
      <w:pPr>
        <w:pStyle w:val="ListParagraph"/>
        <w:numPr>
          <w:ilvl w:val="2"/>
          <w:numId w:val="1"/>
        </w:numPr>
        <w:spacing w:line="360" w:lineRule="auto"/>
      </w:pPr>
      <w:r>
        <w:t>The pharmacist should sensitively identify the patients history of substance misuse</w:t>
      </w:r>
    </w:p>
    <w:p w14:paraId="7FC23343" w14:textId="77777777" w:rsidR="00E10973" w:rsidRDefault="00E10973" w:rsidP="00E10973">
      <w:pPr>
        <w:pStyle w:val="ListParagraph"/>
        <w:numPr>
          <w:ilvl w:val="3"/>
          <w:numId w:val="1"/>
        </w:numPr>
        <w:spacing w:line="360" w:lineRule="auto"/>
      </w:pPr>
      <w:r>
        <w:t>Patients who currently or previously injected drugs intravenously should be identified</w:t>
      </w:r>
    </w:p>
    <w:p w14:paraId="583588ED" w14:textId="77777777" w:rsidR="00DC4DDD" w:rsidRDefault="00DC4DDD" w:rsidP="00DC4DDD">
      <w:pPr>
        <w:pStyle w:val="ListParagraph"/>
        <w:numPr>
          <w:ilvl w:val="2"/>
          <w:numId w:val="1"/>
        </w:numPr>
        <w:spacing w:line="360" w:lineRule="auto"/>
      </w:pPr>
      <w:r>
        <w:t xml:space="preserve">The pharmacist should establish </w:t>
      </w:r>
      <w:r w:rsidR="000C65E9">
        <w:t>the patients current/former employment in order to establish whether this is associated with risks of bleeding/thrombotic recurrence</w:t>
      </w:r>
    </w:p>
    <w:p w14:paraId="18D2C20B" w14:textId="65A12A6A" w:rsidR="000C65E9" w:rsidRDefault="00625A52" w:rsidP="000C65E9">
      <w:pPr>
        <w:pStyle w:val="ListParagraph"/>
        <w:numPr>
          <w:ilvl w:val="3"/>
          <w:numId w:val="1"/>
        </w:numPr>
        <w:spacing w:line="360" w:lineRule="auto"/>
      </w:pPr>
      <w:r>
        <w:t xml:space="preserve">The pharmacist should identify if the </w:t>
      </w:r>
      <w:r w:rsidR="00074B8A">
        <w:t>patient’s</w:t>
      </w:r>
      <w:r>
        <w:t xml:space="preserve"> employment is associated with an increased risk of bleeding whilst on anticoagulants, and advise as appropriate</w:t>
      </w:r>
    </w:p>
    <w:p w14:paraId="686AE095" w14:textId="6F076918" w:rsidR="00625A52" w:rsidRDefault="00625A52" w:rsidP="000C65E9">
      <w:pPr>
        <w:pStyle w:val="ListParagraph"/>
        <w:numPr>
          <w:ilvl w:val="3"/>
          <w:numId w:val="1"/>
        </w:numPr>
        <w:spacing w:line="360" w:lineRule="auto"/>
      </w:pPr>
      <w:r>
        <w:t xml:space="preserve">The pharmacist should identify if the </w:t>
      </w:r>
      <w:r w:rsidR="00074B8A">
        <w:t>patient’s</w:t>
      </w:r>
      <w:r>
        <w:t xml:space="preserve"> employment is likely to affect their recovery from</w:t>
      </w:r>
      <w:r w:rsidR="005828A3">
        <w:t xml:space="preserve"> DVT</w:t>
      </w:r>
      <w:r>
        <w:t>. The pharmacist should advise the patient on the need for phased return to work</w:t>
      </w:r>
    </w:p>
    <w:p w14:paraId="47172725" w14:textId="3FE7C8AA" w:rsidR="0005437B" w:rsidRDefault="0005437B" w:rsidP="000C65E9">
      <w:pPr>
        <w:pStyle w:val="ListParagraph"/>
        <w:numPr>
          <w:ilvl w:val="3"/>
          <w:numId w:val="1"/>
        </w:numPr>
        <w:spacing w:line="360" w:lineRule="auto"/>
      </w:pPr>
      <w:r>
        <w:t>Although legislation changed in July 2022 to allow pharmacists to complete sickness papers, it is generally discouraged to undertake this practice in the VTE service at this present time</w:t>
      </w:r>
    </w:p>
    <w:p w14:paraId="6736A3FF" w14:textId="5F054FE8" w:rsidR="00625A52" w:rsidRDefault="00FE5EF2" w:rsidP="00FE5EF2">
      <w:pPr>
        <w:pStyle w:val="ListParagraph"/>
        <w:numPr>
          <w:ilvl w:val="2"/>
          <w:numId w:val="1"/>
        </w:numPr>
        <w:spacing w:line="360" w:lineRule="auto"/>
      </w:pPr>
      <w:r>
        <w:t xml:space="preserve">The pharmacist should explore the </w:t>
      </w:r>
      <w:r w:rsidR="00074B8A">
        <w:t>patients’</w:t>
      </w:r>
      <w:r>
        <w:t xml:space="preserve"> hobbies and activities and advise on how the diagnosis and treatment will affect these</w:t>
      </w:r>
    </w:p>
    <w:p w14:paraId="363E4EBF" w14:textId="77777777" w:rsidR="00FE5EF2" w:rsidRDefault="00FE5EF2" w:rsidP="00FE5EF2">
      <w:pPr>
        <w:pStyle w:val="ListParagraph"/>
        <w:numPr>
          <w:ilvl w:val="3"/>
          <w:numId w:val="1"/>
        </w:numPr>
        <w:spacing w:line="360" w:lineRule="auto"/>
      </w:pPr>
      <w:r>
        <w:t>Pharmacists should identify whether activities place patients at an increased risk of bleeding, and advise as appropriate</w:t>
      </w:r>
    </w:p>
    <w:p w14:paraId="0F5FB873" w14:textId="062A6271" w:rsidR="00FE5EF2" w:rsidRDefault="00FE5EF2" w:rsidP="00FE5EF2">
      <w:pPr>
        <w:pStyle w:val="ListParagraph"/>
        <w:numPr>
          <w:ilvl w:val="3"/>
          <w:numId w:val="1"/>
        </w:numPr>
        <w:spacing w:line="360" w:lineRule="auto"/>
      </w:pPr>
      <w:r>
        <w:t xml:space="preserve">Pharmacists should advise patients on returning to physical activity, </w:t>
      </w:r>
      <w:r w:rsidR="005828A3">
        <w:t xml:space="preserve">and counsel patients on how </w:t>
      </w:r>
      <w:r w:rsidR="00973EE3">
        <w:t>this can cause transient changes to DVT symptoms</w:t>
      </w:r>
      <w:r>
        <w:t>.</w:t>
      </w:r>
    </w:p>
    <w:p w14:paraId="5714B9FB" w14:textId="72FF8460" w:rsidR="0005437B" w:rsidRDefault="0005437B" w:rsidP="0005437B">
      <w:pPr>
        <w:pStyle w:val="ListParagraph"/>
        <w:numPr>
          <w:ilvl w:val="2"/>
          <w:numId w:val="1"/>
        </w:numPr>
        <w:spacing w:line="360" w:lineRule="auto"/>
      </w:pPr>
      <w:r>
        <w:t>The pharmacist should advise on travel and specifically flying</w:t>
      </w:r>
    </w:p>
    <w:p w14:paraId="24A6CB25" w14:textId="5B3CBFB3" w:rsidR="0005437B" w:rsidRDefault="00973EE3" w:rsidP="0005437B">
      <w:pPr>
        <w:pStyle w:val="ListParagraph"/>
        <w:numPr>
          <w:ilvl w:val="3"/>
          <w:numId w:val="1"/>
        </w:numPr>
        <w:spacing w:line="360" w:lineRule="auto"/>
      </w:pPr>
      <w:r>
        <w:t>P</w:t>
      </w:r>
      <w:r w:rsidR="0005437B">
        <w:t>atients should be advised to avoid flying for two to four weeks post diagnosis</w:t>
      </w:r>
    </w:p>
    <w:p w14:paraId="06A508DD" w14:textId="7A7DE2BF" w:rsidR="0005437B" w:rsidRDefault="0005437B" w:rsidP="0005437B">
      <w:pPr>
        <w:pStyle w:val="ListParagraph"/>
        <w:numPr>
          <w:ilvl w:val="3"/>
          <w:numId w:val="1"/>
        </w:numPr>
        <w:spacing w:line="360" w:lineRule="auto"/>
      </w:pPr>
      <w:r>
        <w:t>All patients should be advised to contact their travel insurance to advise them of their change in circumstance</w:t>
      </w:r>
    </w:p>
    <w:p w14:paraId="6EB454A6" w14:textId="6E6CAE74" w:rsidR="00FE5EF2" w:rsidRDefault="009D008E" w:rsidP="00973EE3">
      <w:pPr>
        <w:pStyle w:val="ListParagraph"/>
        <w:numPr>
          <w:ilvl w:val="2"/>
          <w:numId w:val="1"/>
        </w:numPr>
        <w:spacing w:line="360" w:lineRule="auto"/>
      </w:pPr>
      <w:r>
        <w:t xml:space="preserve">The pharmacist </w:t>
      </w:r>
      <w:r w:rsidR="00DC4DDD">
        <w:t xml:space="preserve">should ensure that they are satisfied the patient is able to understand safety- net advice, or their carers/next of kin are able to support them to understand, and the patient is able to </w:t>
      </w:r>
      <w:r w:rsidR="00973EE3">
        <w:t>contact the service</w:t>
      </w:r>
      <w:r w:rsidR="00DC4DDD">
        <w:t xml:space="preserve"> in the event of worsening symptoms</w:t>
      </w:r>
    </w:p>
    <w:p w14:paraId="17205A18" w14:textId="064EAEBD" w:rsidR="00FE5EF2" w:rsidRDefault="00FE5EF2" w:rsidP="00FE5EF2">
      <w:pPr>
        <w:pStyle w:val="ListParagraph"/>
        <w:numPr>
          <w:ilvl w:val="1"/>
          <w:numId w:val="1"/>
        </w:numPr>
        <w:spacing w:line="360" w:lineRule="auto"/>
      </w:pPr>
      <w:r>
        <w:lastRenderedPageBreak/>
        <w:t xml:space="preserve">Explore the </w:t>
      </w:r>
      <w:r w:rsidR="00074B8A">
        <w:t>patient’s</w:t>
      </w:r>
      <w:r>
        <w:t xml:space="preserve"> family history of VTE</w:t>
      </w:r>
    </w:p>
    <w:p w14:paraId="4F2D12E0" w14:textId="77777777" w:rsidR="00FE5EF2" w:rsidRDefault="00FE5EF2" w:rsidP="00FE5EF2">
      <w:pPr>
        <w:pStyle w:val="ListParagraph"/>
        <w:numPr>
          <w:ilvl w:val="2"/>
          <w:numId w:val="1"/>
        </w:numPr>
        <w:spacing w:line="360" w:lineRule="auto"/>
      </w:pPr>
      <w:r>
        <w:t>The pharmacist should identify all relatives who are known to have VTE, with a particular focus on first degree relatives</w:t>
      </w:r>
    </w:p>
    <w:p w14:paraId="0F39F225" w14:textId="77777777" w:rsidR="00FE5EF2" w:rsidRDefault="00FE5EF2" w:rsidP="00FE5EF2">
      <w:pPr>
        <w:pStyle w:val="ListParagraph"/>
        <w:numPr>
          <w:ilvl w:val="2"/>
          <w:numId w:val="1"/>
        </w:numPr>
        <w:spacing w:line="360" w:lineRule="auto"/>
      </w:pPr>
      <w:r>
        <w:t>For first degree relatives, the pharmacist should identify the age they had their event, whether provoked or unprovoked, the treatment used and duration, any testing undertaken, and any subsequent recurrences</w:t>
      </w:r>
    </w:p>
    <w:p w14:paraId="3D0B35F5" w14:textId="77777777" w:rsidR="00FE5EF2" w:rsidRDefault="00FE5EF2" w:rsidP="00FE5EF2">
      <w:pPr>
        <w:pStyle w:val="ListParagraph"/>
        <w:numPr>
          <w:ilvl w:val="1"/>
          <w:numId w:val="1"/>
        </w:numPr>
        <w:spacing w:line="360" w:lineRule="auto"/>
      </w:pPr>
      <w:r>
        <w:t xml:space="preserve">Identify </w:t>
      </w:r>
      <w:r w:rsidR="00E837EC">
        <w:t>the patients current prescribed and non-prescribed mediation regime</w:t>
      </w:r>
    </w:p>
    <w:p w14:paraId="7221BA8A" w14:textId="3A9005CB" w:rsidR="00E837EC" w:rsidRDefault="00E837EC" w:rsidP="00E837EC">
      <w:pPr>
        <w:pStyle w:val="ListParagraph"/>
        <w:numPr>
          <w:ilvl w:val="2"/>
          <w:numId w:val="1"/>
        </w:numPr>
        <w:spacing w:line="360" w:lineRule="auto"/>
      </w:pPr>
      <w:r>
        <w:t>Identify all prescribed medicines using the patient as a primary sources and secondary sources including Welsh Clinical Portal and WellSky dispensing system</w:t>
      </w:r>
    </w:p>
    <w:p w14:paraId="423B20B3" w14:textId="1D9BCA7D" w:rsidR="00A00E6E" w:rsidRDefault="00A00E6E" w:rsidP="00A00E6E">
      <w:pPr>
        <w:pStyle w:val="ListParagraph"/>
        <w:numPr>
          <w:ilvl w:val="2"/>
          <w:numId w:val="1"/>
        </w:numPr>
        <w:spacing w:line="360" w:lineRule="auto"/>
      </w:pPr>
      <w:r>
        <w:t>Identify if the patient is prescribed a systemic antic-cancer regime (SACT), including supportive therapies</w:t>
      </w:r>
    </w:p>
    <w:p w14:paraId="12FE255D" w14:textId="77777777" w:rsidR="00E837EC" w:rsidRDefault="00E837EC" w:rsidP="00E837EC">
      <w:pPr>
        <w:pStyle w:val="ListParagraph"/>
        <w:numPr>
          <w:ilvl w:val="2"/>
          <w:numId w:val="1"/>
        </w:numPr>
        <w:spacing w:line="360" w:lineRule="auto"/>
      </w:pPr>
      <w:r>
        <w:t>Identify all herbal, vitamin and over the counter medicines</w:t>
      </w:r>
    </w:p>
    <w:p w14:paraId="3AEC238C" w14:textId="77777777" w:rsidR="00E837EC" w:rsidRDefault="00E837EC" w:rsidP="00E837EC">
      <w:pPr>
        <w:pStyle w:val="ListParagraph"/>
        <w:numPr>
          <w:ilvl w:val="2"/>
          <w:numId w:val="1"/>
        </w:numPr>
        <w:spacing w:line="360" w:lineRule="auto"/>
      </w:pPr>
      <w:r>
        <w:t>The pharmacist should have a particular focus on drugs which are known to increase the risk of VTE and/or bleeding and advise as appropriate</w:t>
      </w:r>
    </w:p>
    <w:p w14:paraId="670A7637" w14:textId="77777777" w:rsidR="00A9734F" w:rsidRDefault="00A9734F" w:rsidP="00A9734F">
      <w:pPr>
        <w:pStyle w:val="ListParagraph"/>
        <w:numPr>
          <w:ilvl w:val="3"/>
          <w:numId w:val="1"/>
        </w:numPr>
        <w:spacing w:line="360" w:lineRule="auto"/>
      </w:pPr>
      <w:r>
        <w:t xml:space="preserve">The pharmacist should develop an action plan with women who are taking oestrogen containing contraceptives and advise on how to manage </w:t>
      </w:r>
    </w:p>
    <w:p w14:paraId="17660196" w14:textId="42EB5F11" w:rsidR="00A9734F" w:rsidRDefault="00A9734F" w:rsidP="00A9734F">
      <w:pPr>
        <w:pStyle w:val="ListParagraph"/>
        <w:numPr>
          <w:ilvl w:val="4"/>
          <w:numId w:val="1"/>
        </w:numPr>
        <w:spacing w:line="360" w:lineRule="auto"/>
      </w:pPr>
      <w:r>
        <w:t xml:space="preserve">Please see </w:t>
      </w:r>
      <w:hyperlink r:id="rId16" w:history="1">
        <w:r w:rsidRPr="00D1092E">
          <w:rPr>
            <w:rStyle w:val="Hyperlink"/>
          </w:rPr>
          <w:t>document VTE_111</w:t>
        </w:r>
      </w:hyperlink>
    </w:p>
    <w:p w14:paraId="3F5796A8" w14:textId="77777777" w:rsidR="00A9734F" w:rsidRDefault="00A9734F" w:rsidP="00A9734F">
      <w:pPr>
        <w:pStyle w:val="ListParagraph"/>
        <w:numPr>
          <w:ilvl w:val="3"/>
          <w:numId w:val="1"/>
        </w:numPr>
        <w:spacing w:line="360" w:lineRule="auto"/>
      </w:pPr>
      <w:r>
        <w:t>The pharmacist should identify any drugs that increase the risk of bleeding and develop an action plan for the patient</w:t>
      </w:r>
    </w:p>
    <w:p w14:paraId="1E3B8998" w14:textId="3CC5C44C" w:rsidR="00A9734F" w:rsidRDefault="00A9734F" w:rsidP="00A9734F">
      <w:pPr>
        <w:pStyle w:val="ListParagraph"/>
        <w:numPr>
          <w:ilvl w:val="4"/>
          <w:numId w:val="1"/>
        </w:numPr>
        <w:spacing w:line="360" w:lineRule="auto"/>
      </w:pPr>
      <w:r>
        <w:t xml:space="preserve">Please see </w:t>
      </w:r>
      <w:hyperlink r:id="rId17" w:history="1">
        <w:r w:rsidRPr="001A0F81">
          <w:rPr>
            <w:rStyle w:val="Hyperlink"/>
          </w:rPr>
          <w:t>document_VTE_108</w:t>
        </w:r>
      </w:hyperlink>
    </w:p>
    <w:p w14:paraId="101C85A2" w14:textId="77777777" w:rsidR="00E837EC" w:rsidRDefault="00E837EC" w:rsidP="00E837EC">
      <w:pPr>
        <w:pStyle w:val="ListParagraph"/>
        <w:numPr>
          <w:ilvl w:val="1"/>
          <w:numId w:val="1"/>
        </w:numPr>
        <w:spacing w:line="360" w:lineRule="auto"/>
      </w:pPr>
      <w:r>
        <w:t>Identify any allergies that the patient has, whether they be drug or food/excipient</w:t>
      </w:r>
    </w:p>
    <w:p w14:paraId="313F4E2D" w14:textId="77777777" w:rsidR="00E837EC" w:rsidRDefault="00E837EC" w:rsidP="00E837EC">
      <w:pPr>
        <w:pStyle w:val="ListParagraph"/>
        <w:numPr>
          <w:ilvl w:val="1"/>
          <w:numId w:val="1"/>
        </w:numPr>
        <w:spacing w:line="360" w:lineRule="auto"/>
      </w:pPr>
      <w:r>
        <w:t>The pharmacist should additionally identify all further investigations that have been undertaken by the referring clinician and the outcome of these. They should be clearly documented</w:t>
      </w:r>
    </w:p>
    <w:p w14:paraId="64A6E245" w14:textId="77777777" w:rsidR="00E837EC" w:rsidRDefault="00E837EC" w:rsidP="00E837EC">
      <w:pPr>
        <w:pStyle w:val="ListParagraph"/>
        <w:numPr>
          <w:ilvl w:val="2"/>
          <w:numId w:val="1"/>
        </w:numPr>
        <w:spacing w:line="360" w:lineRule="auto"/>
      </w:pPr>
      <w:r>
        <w:t>Any investigations requiring follow up should be documented with a clear plan as to who is following them up</w:t>
      </w:r>
    </w:p>
    <w:p w14:paraId="0369D18B" w14:textId="77777777" w:rsidR="00766042" w:rsidRDefault="00766042" w:rsidP="00766042">
      <w:pPr>
        <w:pStyle w:val="ListParagraph"/>
        <w:numPr>
          <w:ilvl w:val="0"/>
          <w:numId w:val="1"/>
        </w:numPr>
        <w:spacing w:line="360" w:lineRule="auto"/>
      </w:pPr>
      <w:r>
        <w:t>Utilising the above history, the pharmacist should then identify an appropriate anticoagulant in partnership with the patient</w:t>
      </w:r>
    </w:p>
    <w:p w14:paraId="0D986DA2" w14:textId="77777777" w:rsidR="00766042" w:rsidRDefault="00766042" w:rsidP="00766042">
      <w:pPr>
        <w:pStyle w:val="ListParagraph"/>
        <w:numPr>
          <w:ilvl w:val="1"/>
          <w:numId w:val="1"/>
        </w:numPr>
        <w:spacing w:line="360" w:lineRule="auto"/>
      </w:pPr>
      <w:r>
        <w:t>The pharmacist should utilise the health board guidance and their relevant training to identify an appropriate treatment (CID1980)</w:t>
      </w:r>
    </w:p>
    <w:p w14:paraId="2BB292CE" w14:textId="77777777" w:rsidR="00766042" w:rsidRDefault="00766042" w:rsidP="00766042">
      <w:pPr>
        <w:pStyle w:val="ListParagraph"/>
        <w:numPr>
          <w:ilvl w:val="2"/>
          <w:numId w:val="1"/>
        </w:numPr>
        <w:spacing w:line="360" w:lineRule="auto"/>
      </w:pPr>
      <w:r>
        <w:t>Most patients will be prescribed low molecular weight heparin injections at this stage</w:t>
      </w:r>
    </w:p>
    <w:p w14:paraId="7CB6B017" w14:textId="77777777" w:rsidR="00766042" w:rsidRDefault="00766042" w:rsidP="00766042">
      <w:pPr>
        <w:pStyle w:val="ListParagraph"/>
        <w:numPr>
          <w:ilvl w:val="1"/>
          <w:numId w:val="1"/>
        </w:numPr>
        <w:spacing w:line="360" w:lineRule="auto"/>
      </w:pPr>
      <w:r>
        <w:lastRenderedPageBreak/>
        <w:t>The pharmacist should consider any cautions or contraindications to the anticoagulant identified from the background and history outlined above</w:t>
      </w:r>
    </w:p>
    <w:p w14:paraId="078E5899" w14:textId="77777777" w:rsidR="00766042" w:rsidRDefault="00766042" w:rsidP="00766042">
      <w:pPr>
        <w:pStyle w:val="ListParagraph"/>
        <w:numPr>
          <w:ilvl w:val="1"/>
          <w:numId w:val="1"/>
        </w:numPr>
        <w:spacing w:line="360" w:lineRule="auto"/>
      </w:pPr>
      <w:r>
        <w:t>The pharmacist should consider interactions with the patients prescribed and non-prescribed medication regime and advise on how these will be managed</w:t>
      </w:r>
    </w:p>
    <w:p w14:paraId="7AE98AF8" w14:textId="77777777" w:rsidR="00766042" w:rsidRDefault="00766042" w:rsidP="00766042">
      <w:pPr>
        <w:pStyle w:val="ListParagraph"/>
        <w:numPr>
          <w:ilvl w:val="2"/>
          <w:numId w:val="1"/>
        </w:numPr>
        <w:spacing w:line="360" w:lineRule="auto"/>
      </w:pPr>
      <w:r>
        <w:t>The pharmacist should additionally consider interactions with the patients systemic anticancer treatment</w:t>
      </w:r>
    </w:p>
    <w:p w14:paraId="6C853E6F" w14:textId="77777777" w:rsidR="00766042" w:rsidRDefault="00766042" w:rsidP="00766042">
      <w:pPr>
        <w:pStyle w:val="ListParagraph"/>
        <w:numPr>
          <w:ilvl w:val="1"/>
          <w:numId w:val="1"/>
        </w:numPr>
        <w:spacing w:line="360" w:lineRule="auto"/>
      </w:pPr>
      <w:r>
        <w:t>The pharmacist should consider how any previous or future surgery will affect the choice of anticoagulant therapy</w:t>
      </w:r>
    </w:p>
    <w:p w14:paraId="4EB9095B" w14:textId="77777777" w:rsidR="00766042" w:rsidRDefault="00766042" w:rsidP="00766042">
      <w:pPr>
        <w:pStyle w:val="ListParagraph"/>
        <w:numPr>
          <w:ilvl w:val="1"/>
          <w:numId w:val="1"/>
        </w:numPr>
        <w:spacing w:line="360" w:lineRule="auto"/>
      </w:pPr>
      <w:r>
        <w:t>The pharmacist should establish the patients ability to take oral medication, including the impact of post SACT or disease related nausea and vomiting</w:t>
      </w:r>
    </w:p>
    <w:p w14:paraId="2BA8CA97" w14:textId="77777777" w:rsidR="00766042" w:rsidRDefault="00766042" w:rsidP="00766042">
      <w:pPr>
        <w:pStyle w:val="ListParagraph"/>
        <w:numPr>
          <w:ilvl w:val="1"/>
          <w:numId w:val="1"/>
        </w:numPr>
        <w:spacing w:line="360" w:lineRule="auto"/>
      </w:pPr>
      <w:r>
        <w:t>The pharmacist should review the patients blood tests, especially if on SACT and identify if the patient has had periods of thrombocytopenia. The implications of this on treatment choice should be considered</w:t>
      </w:r>
    </w:p>
    <w:p w14:paraId="0570D73B" w14:textId="77777777" w:rsidR="00766042" w:rsidRDefault="00766042" w:rsidP="00766042">
      <w:pPr>
        <w:pStyle w:val="ListParagraph"/>
        <w:numPr>
          <w:ilvl w:val="2"/>
          <w:numId w:val="1"/>
        </w:numPr>
        <w:spacing w:line="360" w:lineRule="auto"/>
      </w:pPr>
      <w:bookmarkStart w:id="0" w:name="_Hlk221864453"/>
      <w:r>
        <w:t>For patients with a platelet count of &lt;50x10</w:t>
      </w:r>
      <w:r>
        <w:rPr>
          <w:vertAlign w:val="superscript"/>
        </w:rPr>
        <w:t>9</w:t>
      </w:r>
      <w:r>
        <w:t>/l, the on-call haematologist should be consulted</w:t>
      </w:r>
    </w:p>
    <w:p w14:paraId="54FD93C7" w14:textId="77777777" w:rsidR="00766042" w:rsidRDefault="00766042" w:rsidP="00766042">
      <w:pPr>
        <w:pStyle w:val="ListParagraph"/>
        <w:numPr>
          <w:ilvl w:val="2"/>
          <w:numId w:val="1"/>
        </w:numPr>
        <w:spacing w:line="360" w:lineRule="auto"/>
      </w:pPr>
      <w:r>
        <w:t xml:space="preserve">The pharmacist should consider whether a particular anticoagulant would be most appropriate </w:t>
      </w:r>
    </w:p>
    <w:p w14:paraId="1F1B0C9E" w14:textId="77777777" w:rsidR="00766042" w:rsidRDefault="00766042" w:rsidP="00766042">
      <w:pPr>
        <w:pStyle w:val="ListParagraph"/>
        <w:numPr>
          <w:ilvl w:val="2"/>
          <w:numId w:val="1"/>
        </w:numPr>
        <w:spacing w:line="360" w:lineRule="auto"/>
      </w:pPr>
      <w:r>
        <w:t>The pharmacist should identify whether any adjustment to the dose is required</w:t>
      </w:r>
    </w:p>
    <w:p w14:paraId="6BBFBC46" w14:textId="77777777" w:rsidR="00766042" w:rsidRDefault="00766042" w:rsidP="00766042">
      <w:pPr>
        <w:pStyle w:val="ListParagraph"/>
        <w:numPr>
          <w:ilvl w:val="3"/>
          <w:numId w:val="1"/>
        </w:numPr>
        <w:spacing w:line="360" w:lineRule="auto"/>
      </w:pPr>
      <w:r>
        <w:t xml:space="preserve">This will usually require calculation of the patient’s renal function which should be calculated using the </w:t>
      </w:r>
      <w:hyperlink r:id="rId18" w:history="1">
        <w:r w:rsidRPr="005F295E">
          <w:rPr>
            <w:rStyle w:val="Hyperlink"/>
          </w:rPr>
          <w:t>Cockcroft and Gault formula</w:t>
        </w:r>
      </w:hyperlink>
    </w:p>
    <w:p w14:paraId="35A6B015" w14:textId="77777777" w:rsidR="00766042" w:rsidRDefault="00766042" w:rsidP="00766042">
      <w:pPr>
        <w:pStyle w:val="ListParagraph"/>
        <w:spacing w:line="360" w:lineRule="auto"/>
        <w:ind w:left="2160"/>
      </w:pPr>
    </w:p>
    <w:bookmarkEnd w:id="0"/>
    <w:p w14:paraId="56BDE9C6" w14:textId="77777777" w:rsidR="00766042" w:rsidRDefault="00766042" w:rsidP="00766042">
      <w:pPr>
        <w:pStyle w:val="ListParagraph"/>
        <w:numPr>
          <w:ilvl w:val="1"/>
          <w:numId w:val="1"/>
        </w:numPr>
        <w:spacing w:line="360" w:lineRule="auto"/>
      </w:pPr>
      <w:r>
        <w:t>The pharmacist should ensure that the patient is not allergic to the chosen anticoagulant or any of its excipients</w:t>
      </w:r>
    </w:p>
    <w:p w14:paraId="4EBE2A18" w14:textId="77777777" w:rsidR="00766042" w:rsidRDefault="00766042" w:rsidP="00766042">
      <w:pPr>
        <w:pStyle w:val="ListParagraph"/>
        <w:numPr>
          <w:ilvl w:val="1"/>
          <w:numId w:val="1"/>
        </w:numPr>
        <w:spacing w:line="360" w:lineRule="auto"/>
      </w:pPr>
      <w:r>
        <w:t>The pharmacist should ensure that adherence with the particular anticoagulant is achievable for the patient</w:t>
      </w:r>
    </w:p>
    <w:p w14:paraId="7061BA66" w14:textId="3CC7A697" w:rsidR="00766042" w:rsidRDefault="00766042" w:rsidP="00766042">
      <w:pPr>
        <w:pStyle w:val="ListParagraph"/>
        <w:numPr>
          <w:ilvl w:val="2"/>
          <w:numId w:val="1"/>
        </w:numPr>
        <w:spacing w:line="360" w:lineRule="auto"/>
      </w:pPr>
      <w:r>
        <w:t>For patients with complex social backgrounds, the pharmacist should identify an anticoagulant which is appropriate for the patient, and liaise with other health care professionals to ensure the drug is integrated into their current care regime, e.g. medicines administration records (MAR)</w:t>
      </w:r>
    </w:p>
    <w:p w14:paraId="524EBE5B" w14:textId="7BF6B3C8" w:rsidR="00766042" w:rsidRDefault="00766042" w:rsidP="00766042">
      <w:pPr>
        <w:pStyle w:val="ListParagraph"/>
        <w:numPr>
          <w:ilvl w:val="2"/>
          <w:numId w:val="1"/>
        </w:numPr>
        <w:spacing w:line="360" w:lineRule="auto"/>
      </w:pPr>
      <w:bookmarkStart w:id="1" w:name="_Hlk221865108"/>
      <w:r>
        <w:t>For patients who are receiving LMWH who are unable to self-administer, district nurses should be arranged to administer daily</w:t>
      </w:r>
    </w:p>
    <w:p w14:paraId="3F1D2666" w14:textId="311FC9A8" w:rsidR="00766042" w:rsidRDefault="00766042" w:rsidP="00766042">
      <w:pPr>
        <w:pStyle w:val="ListParagraph"/>
        <w:numPr>
          <w:ilvl w:val="3"/>
          <w:numId w:val="1"/>
        </w:numPr>
        <w:spacing w:line="360" w:lineRule="auto"/>
      </w:pPr>
      <w:r>
        <w:t>Ensure the patient is supplied with an inpatient medical chart to ensure district nurse administration</w:t>
      </w:r>
    </w:p>
    <w:bookmarkEnd w:id="1"/>
    <w:p w14:paraId="7038D988" w14:textId="77777777" w:rsidR="00766042" w:rsidRDefault="00766042" w:rsidP="00766042">
      <w:pPr>
        <w:pStyle w:val="ListParagraph"/>
        <w:numPr>
          <w:ilvl w:val="1"/>
          <w:numId w:val="1"/>
        </w:numPr>
        <w:spacing w:line="360" w:lineRule="auto"/>
      </w:pPr>
      <w:r>
        <w:lastRenderedPageBreak/>
        <w:t>The pharmacist should discuss the proposed anticoagulant options with the patients allowing them to make an informed choice around their treatment</w:t>
      </w:r>
    </w:p>
    <w:p w14:paraId="37F09BE1" w14:textId="77777777" w:rsidR="00E837EC" w:rsidRDefault="00CD3240" w:rsidP="00E837EC">
      <w:pPr>
        <w:pStyle w:val="ListParagraph"/>
        <w:numPr>
          <w:ilvl w:val="1"/>
          <w:numId w:val="1"/>
        </w:numPr>
        <w:spacing w:line="360" w:lineRule="auto"/>
      </w:pPr>
      <w:r>
        <w:t>The pharmacist should consider the need for further investigation (both for malignancy and other), and how this will affect anticoagulant choice</w:t>
      </w:r>
    </w:p>
    <w:p w14:paraId="15E416D9" w14:textId="77777777" w:rsidR="00CD3240" w:rsidRDefault="00CD3240" w:rsidP="00CD3240">
      <w:pPr>
        <w:pStyle w:val="ListParagraph"/>
        <w:numPr>
          <w:ilvl w:val="1"/>
          <w:numId w:val="1"/>
        </w:numPr>
        <w:spacing w:line="360" w:lineRule="auto"/>
      </w:pPr>
      <w:r>
        <w:t>The pharmacist should discuss the proposed anticoagulant options with the patients allowing them to make an informed choice around their treatment</w:t>
      </w:r>
    </w:p>
    <w:p w14:paraId="6A4D46DD" w14:textId="77777777" w:rsidR="00D479CC" w:rsidRDefault="00D479CC" w:rsidP="00D479CC">
      <w:pPr>
        <w:pStyle w:val="ListParagraph"/>
        <w:numPr>
          <w:ilvl w:val="0"/>
          <w:numId w:val="1"/>
        </w:numPr>
        <w:spacing w:line="360" w:lineRule="auto"/>
      </w:pPr>
      <w:r>
        <w:t>The pharmacist should ensure that the patient is appropriately educated on the chosen anticoagulant</w:t>
      </w:r>
    </w:p>
    <w:p w14:paraId="31A489CB" w14:textId="77777777" w:rsidR="00933626" w:rsidRDefault="00933626" w:rsidP="00933626">
      <w:pPr>
        <w:pStyle w:val="ListParagraph"/>
        <w:numPr>
          <w:ilvl w:val="1"/>
          <w:numId w:val="1"/>
        </w:numPr>
        <w:spacing w:line="360" w:lineRule="auto"/>
      </w:pPr>
      <w:r>
        <w:t>The pharmacist should ensure that the patient understands the dosing instructions and is able to support them with any compliance requirements (see above)</w:t>
      </w:r>
    </w:p>
    <w:p w14:paraId="1046EDBE" w14:textId="77777777" w:rsidR="00933626" w:rsidRDefault="00933626" w:rsidP="00933626">
      <w:pPr>
        <w:pStyle w:val="ListParagraph"/>
        <w:numPr>
          <w:ilvl w:val="1"/>
          <w:numId w:val="1"/>
        </w:numPr>
        <w:spacing w:line="360" w:lineRule="auto"/>
      </w:pPr>
      <w:r>
        <w:t>The pharmacist should ensure that the patient is aware of the need to be vigilant for signs and symptoms of bleeding, and who to contact in the event of it occurring</w:t>
      </w:r>
    </w:p>
    <w:p w14:paraId="0C1B3FF5" w14:textId="77777777" w:rsidR="00933626" w:rsidRDefault="00933626" w:rsidP="00933626">
      <w:pPr>
        <w:pStyle w:val="ListParagraph"/>
        <w:numPr>
          <w:ilvl w:val="2"/>
          <w:numId w:val="1"/>
        </w:numPr>
        <w:spacing w:line="360" w:lineRule="auto"/>
      </w:pPr>
      <w:r>
        <w:t xml:space="preserve">The pharmacist should advise the patient to attend A+E in the event of major </w:t>
      </w:r>
      <w:r w:rsidR="00784E4B">
        <w:t>bleeding</w:t>
      </w:r>
    </w:p>
    <w:p w14:paraId="0C715ABF" w14:textId="77777777" w:rsidR="00784E4B" w:rsidRDefault="00784E4B" w:rsidP="00933626">
      <w:pPr>
        <w:pStyle w:val="ListParagraph"/>
        <w:numPr>
          <w:ilvl w:val="2"/>
          <w:numId w:val="1"/>
        </w:numPr>
        <w:spacing w:line="360" w:lineRule="auto"/>
      </w:pPr>
      <w:r>
        <w:t>In the event of non-major bleeding, the pharmacist should advise the patient to contact the clinic for guidance (within hours) and 111 out of hours</w:t>
      </w:r>
    </w:p>
    <w:p w14:paraId="73B30276" w14:textId="77777777" w:rsidR="00784E4B" w:rsidRDefault="00784E4B" w:rsidP="00933626">
      <w:pPr>
        <w:pStyle w:val="ListParagraph"/>
        <w:numPr>
          <w:ilvl w:val="2"/>
          <w:numId w:val="1"/>
        </w:numPr>
        <w:spacing w:line="360" w:lineRule="auto"/>
      </w:pPr>
      <w:r>
        <w:t>The patient should be given contact details for the service</w:t>
      </w:r>
    </w:p>
    <w:p w14:paraId="35726819" w14:textId="77777777" w:rsidR="00784E4B" w:rsidRDefault="00784E4B" w:rsidP="00933626">
      <w:pPr>
        <w:pStyle w:val="ListParagraph"/>
        <w:numPr>
          <w:ilvl w:val="2"/>
          <w:numId w:val="1"/>
        </w:numPr>
        <w:spacing w:line="360" w:lineRule="auto"/>
      </w:pPr>
      <w:r>
        <w:t>The patient should be counselled on strategies to reduce the risk of bleeding</w:t>
      </w:r>
    </w:p>
    <w:p w14:paraId="01104B0C" w14:textId="77777777" w:rsidR="00322298" w:rsidRDefault="00D479CC" w:rsidP="00322298">
      <w:pPr>
        <w:pStyle w:val="ListParagraph"/>
        <w:numPr>
          <w:ilvl w:val="1"/>
          <w:numId w:val="1"/>
        </w:numPr>
        <w:spacing w:line="360" w:lineRule="auto"/>
      </w:pPr>
      <w:r>
        <w:t>The pharmacist may utilise specific anticoagulant counselling checklists available on COIN</w:t>
      </w:r>
    </w:p>
    <w:p w14:paraId="691BB52B" w14:textId="77777777" w:rsidR="00D479CC" w:rsidRDefault="00D479CC" w:rsidP="00D479CC">
      <w:pPr>
        <w:pStyle w:val="ListParagraph"/>
        <w:numPr>
          <w:ilvl w:val="1"/>
          <w:numId w:val="1"/>
        </w:numPr>
        <w:spacing w:line="360" w:lineRule="auto"/>
      </w:pPr>
      <w:r>
        <w:t xml:space="preserve">Pharmacists should give patients </w:t>
      </w:r>
      <w:r w:rsidR="00933626">
        <w:t>written literature on the specific drug being used</w:t>
      </w:r>
    </w:p>
    <w:p w14:paraId="67021A19" w14:textId="77777777" w:rsidR="00933626" w:rsidRDefault="00933626" w:rsidP="00933626">
      <w:pPr>
        <w:pStyle w:val="ListParagraph"/>
        <w:numPr>
          <w:ilvl w:val="2"/>
          <w:numId w:val="1"/>
        </w:numPr>
        <w:spacing w:line="360" w:lineRule="auto"/>
      </w:pPr>
      <w:r>
        <w:t xml:space="preserve">Booklets are available from within the clinic room. </w:t>
      </w:r>
    </w:p>
    <w:p w14:paraId="56B01077" w14:textId="77777777" w:rsidR="00933626" w:rsidRDefault="00933626" w:rsidP="00933626">
      <w:pPr>
        <w:pStyle w:val="ListParagraph"/>
        <w:numPr>
          <w:ilvl w:val="3"/>
          <w:numId w:val="1"/>
        </w:numPr>
        <w:spacing w:line="360" w:lineRule="auto"/>
      </w:pPr>
      <w:r>
        <w:t>Direct acting Oral Anticoagulants (DOAC) and low molecular weight heparin (LMWH) literature is supplied directly from the relevant pharmaceutical company, and can be ordered online</w:t>
      </w:r>
    </w:p>
    <w:p w14:paraId="008BF815" w14:textId="77777777" w:rsidR="00322298" w:rsidRDefault="00322298" w:rsidP="00322298">
      <w:pPr>
        <w:pStyle w:val="ListParagraph"/>
        <w:numPr>
          <w:ilvl w:val="1"/>
          <w:numId w:val="1"/>
        </w:numPr>
        <w:spacing w:line="360" w:lineRule="auto"/>
      </w:pPr>
      <w:r>
        <w:t>For patients requiring injectable LMWH treatment, the patient should be counselled on how to administer within the clinic setting</w:t>
      </w:r>
    </w:p>
    <w:p w14:paraId="018E7BC2" w14:textId="29D03AE6" w:rsidR="00A9734F" w:rsidRDefault="00A9734F" w:rsidP="00A9734F">
      <w:pPr>
        <w:pStyle w:val="ListParagraph"/>
        <w:numPr>
          <w:ilvl w:val="2"/>
          <w:numId w:val="1"/>
        </w:numPr>
        <w:spacing w:line="360" w:lineRule="auto"/>
      </w:pPr>
      <w:r>
        <w:t xml:space="preserve">This should follow the guidance in </w:t>
      </w:r>
      <w:hyperlink r:id="rId19" w:history="1">
        <w:r w:rsidRPr="00B759A6">
          <w:rPr>
            <w:rStyle w:val="Hyperlink"/>
          </w:rPr>
          <w:t>SOP_VTE108</w:t>
        </w:r>
      </w:hyperlink>
    </w:p>
    <w:p w14:paraId="18706EAE" w14:textId="77777777" w:rsidR="00784E4B" w:rsidRDefault="00AA2578" w:rsidP="00784E4B">
      <w:pPr>
        <w:pStyle w:val="ListParagraph"/>
        <w:numPr>
          <w:ilvl w:val="1"/>
          <w:numId w:val="1"/>
        </w:numPr>
        <w:spacing w:line="360" w:lineRule="auto"/>
      </w:pPr>
      <w:r>
        <w:t>The pharmacist should advise the patient on the duration of their anticoagulant treatment, and the process for ongoing supply and monitoring the therapy</w:t>
      </w:r>
    </w:p>
    <w:p w14:paraId="2C52C412" w14:textId="77777777" w:rsidR="00AA2578" w:rsidRDefault="00AA2578" w:rsidP="00AA2578">
      <w:pPr>
        <w:pStyle w:val="ListParagraph"/>
        <w:numPr>
          <w:ilvl w:val="2"/>
          <w:numId w:val="1"/>
        </w:numPr>
        <w:spacing w:line="360" w:lineRule="auto"/>
      </w:pPr>
      <w:r>
        <w:t>This will usually be the responsibility of the VTE service</w:t>
      </w:r>
    </w:p>
    <w:p w14:paraId="7E38A0DE" w14:textId="77777777" w:rsidR="00AA2578" w:rsidRDefault="00AA2578" w:rsidP="00AA2578">
      <w:pPr>
        <w:pStyle w:val="ListParagraph"/>
        <w:numPr>
          <w:ilvl w:val="0"/>
          <w:numId w:val="1"/>
        </w:numPr>
        <w:spacing w:line="360" w:lineRule="auto"/>
      </w:pPr>
      <w:r>
        <w:t>The pharmacist should prescribe the treatment using an appropriate method of prescribing</w:t>
      </w:r>
    </w:p>
    <w:p w14:paraId="5D80614A" w14:textId="77777777" w:rsidR="00AA2578" w:rsidRDefault="00AA2578" w:rsidP="00AA2578">
      <w:pPr>
        <w:pStyle w:val="ListParagraph"/>
        <w:numPr>
          <w:ilvl w:val="1"/>
          <w:numId w:val="1"/>
        </w:numPr>
        <w:spacing w:line="360" w:lineRule="auto"/>
      </w:pPr>
      <w:r>
        <w:t>For LMWH, this will usually need to be prescribed on a hospital outpatient prescription</w:t>
      </w:r>
    </w:p>
    <w:p w14:paraId="2121470D" w14:textId="77777777" w:rsidR="00AA2578" w:rsidRDefault="00AA2578" w:rsidP="00AA2578">
      <w:pPr>
        <w:pStyle w:val="ListParagraph"/>
        <w:numPr>
          <w:ilvl w:val="2"/>
          <w:numId w:val="1"/>
        </w:numPr>
        <w:spacing w:line="360" w:lineRule="auto"/>
      </w:pPr>
      <w:r>
        <w:lastRenderedPageBreak/>
        <w:t>The patient should be advised to take the prescription to a hospital pharmacy</w:t>
      </w:r>
    </w:p>
    <w:p w14:paraId="14AF782B" w14:textId="77777777" w:rsidR="00322298" w:rsidRDefault="00322298" w:rsidP="00AA2578">
      <w:pPr>
        <w:pStyle w:val="ListParagraph"/>
        <w:numPr>
          <w:ilvl w:val="2"/>
          <w:numId w:val="1"/>
        </w:numPr>
        <w:spacing w:line="360" w:lineRule="auto"/>
      </w:pPr>
      <w:r>
        <w:t>The pharmacist should additionally request that a yellow sharps box is supplied via pharmacy</w:t>
      </w:r>
    </w:p>
    <w:p w14:paraId="2AA1D72C" w14:textId="77777777" w:rsidR="00322298" w:rsidRDefault="00322298" w:rsidP="00322298">
      <w:pPr>
        <w:pStyle w:val="ListParagraph"/>
        <w:numPr>
          <w:ilvl w:val="3"/>
          <w:numId w:val="1"/>
        </w:numPr>
        <w:spacing w:line="360" w:lineRule="auto"/>
      </w:pPr>
      <w:r>
        <w:t>The patient should be advised on how to dispose of their needles</w:t>
      </w:r>
    </w:p>
    <w:p w14:paraId="1DC88CC0" w14:textId="77777777" w:rsidR="00AA2578" w:rsidRDefault="00AA2578" w:rsidP="00AA2578">
      <w:pPr>
        <w:pStyle w:val="ListParagraph"/>
        <w:numPr>
          <w:ilvl w:val="1"/>
          <w:numId w:val="1"/>
        </w:numPr>
        <w:spacing w:line="360" w:lineRule="auto"/>
      </w:pPr>
      <w:r>
        <w:t>For oral therapies, this should be prescribed on a WP10HP prescription</w:t>
      </w:r>
    </w:p>
    <w:p w14:paraId="31CC6C74" w14:textId="77777777" w:rsidR="00322298" w:rsidRDefault="00322298" w:rsidP="00322298">
      <w:pPr>
        <w:pStyle w:val="ListParagraph"/>
        <w:numPr>
          <w:ilvl w:val="2"/>
          <w:numId w:val="1"/>
        </w:numPr>
        <w:spacing w:line="360" w:lineRule="auto"/>
      </w:pPr>
      <w:r>
        <w:t>The patient should be advised to take the prescription to their local community pharmacy</w:t>
      </w:r>
    </w:p>
    <w:p w14:paraId="245D9214" w14:textId="0DDC5CF3" w:rsidR="00A9734F" w:rsidRDefault="00A9734F" w:rsidP="00A9734F">
      <w:pPr>
        <w:pStyle w:val="ListParagraph"/>
        <w:numPr>
          <w:ilvl w:val="2"/>
          <w:numId w:val="1"/>
        </w:numPr>
        <w:spacing w:line="360" w:lineRule="auto"/>
      </w:pPr>
      <w:r>
        <w:t xml:space="preserve">The WP10HP should be recorded following the process outlined in </w:t>
      </w:r>
      <w:hyperlink r:id="rId20" w:history="1">
        <w:r w:rsidRPr="00E83D7B">
          <w:rPr>
            <w:rStyle w:val="Hyperlink"/>
          </w:rPr>
          <w:t>SOP_VTE_109</w:t>
        </w:r>
      </w:hyperlink>
    </w:p>
    <w:p w14:paraId="0BB98386" w14:textId="77777777" w:rsidR="00784E4B" w:rsidRDefault="0017474B" w:rsidP="006A649F">
      <w:pPr>
        <w:pStyle w:val="ListParagraph"/>
        <w:numPr>
          <w:ilvl w:val="1"/>
          <w:numId w:val="1"/>
        </w:numPr>
        <w:spacing w:line="360" w:lineRule="auto"/>
      </w:pPr>
      <w:r>
        <w:t>For patients in whom a supply of the anticoagulant is not achievable within 4 hours of diagnosis, a short term pre-packed supply of the medication should be given from SDEC stock</w:t>
      </w:r>
    </w:p>
    <w:p w14:paraId="56568201" w14:textId="3E206FFE" w:rsidR="00A9734F" w:rsidRDefault="00A9734F" w:rsidP="00A9734F">
      <w:pPr>
        <w:pStyle w:val="ListParagraph"/>
        <w:numPr>
          <w:ilvl w:val="2"/>
          <w:numId w:val="1"/>
        </w:numPr>
        <w:spacing w:line="360" w:lineRule="auto"/>
      </w:pPr>
      <w:r>
        <w:t xml:space="preserve">See </w:t>
      </w:r>
      <w:hyperlink r:id="rId21" w:history="1">
        <w:r w:rsidRPr="0045336E">
          <w:rPr>
            <w:rStyle w:val="Hyperlink"/>
          </w:rPr>
          <w:t>SOP_VTE110</w:t>
        </w:r>
      </w:hyperlink>
      <w:r>
        <w:t>, guidance on supplying interim and short-term anticoagulants</w:t>
      </w:r>
    </w:p>
    <w:p w14:paraId="39750570" w14:textId="77777777" w:rsidR="0017474B" w:rsidRDefault="0017474B" w:rsidP="0017474B">
      <w:pPr>
        <w:pStyle w:val="ListParagraph"/>
        <w:numPr>
          <w:ilvl w:val="0"/>
          <w:numId w:val="1"/>
        </w:numPr>
        <w:spacing w:line="360" w:lineRule="auto"/>
      </w:pPr>
      <w:r>
        <w:t>The pharmacist should then ascertain follow up arrangements for the patients</w:t>
      </w:r>
    </w:p>
    <w:p w14:paraId="69A4CB16" w14:textId="77777777" w:rsidR="00A00AAD" w:rsidRDefault="00A00AAD" w:rsidP="00A00AAD">
      <w:pPr>
        <w:pStyle w:val="ListParagraph"/>
        <w:numPr>
          <w:ilvl w:val="1"/>
          <w:numId w:val="1"/>
        </w:numPr>
        <w:spacing w:line="360" w:lineRule="auto"/>
      </w:pPr>
      <w:r>
        <w:t>Unexpected findings (not related to malignancy) on the initial imaging, history taking, or blood tests, should be discussed with the referring clinician</w:t>
      </w:r>
    </w:p>
    <w:p w14:paraId="720FEC2C" w14:textId="16B8F09A" w:rsidR="00A00AAD" w:rsidRDefault="00A00AAD" w:rsidP="00A00AAD">
      <w:pPr>
        <w:pStyle w:val="ListParagraph"/>
        <w:numPr>
          <w:ilvl w:val="2"/>
          <w:numId w:val="1"/>
        </w:numPr>
        <w:spacing w:line="360" w:lineRule="auto"/>
      </w:pPr>
      <w:r>
        <w:t>Follow up arrangements should be established and documented on the clinic documentation</w:t>
      </w:r>
    </w:p>
    <w:p w14:paraId="6B9C94D4" w14:textId="735DC27C" w:rsidR="003C4E31" w:rsidRDefault="003C4E31" w:rsidP="00565D0D">
      <w:pPr>
        <w:pStyle w:val="ListParagraph"/>
        <w:numPr>
          <w:ilvl w:val="1"/>
          <w:numId w:val="1"/>
        </w:numPr>
        <w:spacing w:line="360" w:lineRule="auto"/>
      </w:pPr>
      <w:r>
        <w:t>The pharmacist should identify whether follow up blood tests are required prior to the next clinic review</w:t>
      </w:r>
    </w:p>
    <w:p w14:paraId="57BA8E53" w14:textId="0C17BADF" w:rsidR="003C4E31" w:rsidRDefault="003C4E31" w:rsidP="003C4E31">
      <w:pPr>
        <w:pStyle w:val="ListParagraph"/>
        <w:numPr>
          <w:ilvl w:val="2"/>
          <w:numId w:val="1"/>
        </w:numPr>
        <w:spacing w:line="360" w:lineRule="auto"/>
      </w:pPr>
      <w:r>
        <w:t xml:space="preserve">Please refer </w:t>
      </w:r>
      <w:r w:rsidRPr="009868D1">
        <w:t xml:space="preserve">to </w:t>
      </w:r>
      <w:r w:rsidR="009868D1" w:rsidRPr="009868D1">
        <w:t>monitoring guide (</w:t>
      </w:r>
      <w:hyperlink r:id="rId22" w:history="1">
        <w:r w:rsidR="009868D1" w:rsidRPr="009868D1">
          <w:rPr>
            <w:rStyle w:val="Hyperlink"/>
          </w:rPr>
          <w:t>Document VTE_110</w:t>
        </w:r>
      </w:hyperlink>
      <w:r w:rsidR="009868D1">
        <w:t>)</w:t>
      </w:r>
      <w:r>
        <w:t xml:space="preserve">, however pharmacists may also use their clinical judgement. </w:t>
      </w:r>
    </w:p>
    <w:p w14:paraId="5608CFA1" w14:textId="77777777" w:rsidR="00581A50" w:rsidRDefault="00581A50" w:rsidP="00581A50">
      <w:pPr>
        <w:pStyle w:val="ListParagraph"/>
        <w:numPr>
          <w:ilvl w:val="0"/>
          <w:numId w:val="1"/>
        </w:numPr>
        <w:spacing w:line="360" w:lineRule="auto"/>
      </w:pPr>
      <w:r>
        <w:t>The patient should be counselled on the need to identify worsening symptoms and advised on how to seek medical attention</w:t>
      </w:r>
    </w:p>
    <w:p w14:paraId="2B1245C1" w14:textId="67C007BE" w:rsidR="00581A50" w:rsidRDefault="00581A50" w:rsidP="00581A50">
      <w:pPr>
        <w:pStyle w:val="ListParagraph"/>
        <w:numPr>
          <w:ilvl w:val="1"/>
          <w:numId w:val="1"/>
        </w:numPr>
        <w:spacing w:line="360" w:lineRule="auto"/>
      </w:pPr>
      <w:r>
        <w:t xml:space="preserve">Patients should be advised that </w:t>
      </w:r>
      <w:r w:rsidR="00FE0842">
        <w:t>new</w:t>
      </w:r>
      <w:r>
        <w:t xml:space="preserve"> shortness of breath or chest pain should result in the patient re-attending hospital</w:t>
      </w:r>
    </w:p>
    <w:p w14:paraId="770AD706" w14:textId="77777777" w:rsidR="00581A50" w:rsidRDefault="00581A50" w:rsidP="00581A50">
      <w:pPr>
        <w:pStyle w:val="ListParagraph"/>
        <w:numPr>
          <w:ilvl w:val="2"/>
          <w:numId w:val="1"/>
        </w:numPr>
        <w:spacing w:line="360" w:lineRule="auto"/>
      </w:pPr>
      <w:r>
        <w:t>Within hours the patient should contact SDEC directly with contact details supplied</w:t>
      </w:r>
    </w:p>
    <w:p w14:paraId="75E8002E" w14:textId="77777777" w:rsidR="00581A50" w:rsidRDefault="00581A50" w:rsidP="00581A50">
      <w:pPr>
        <w:pStyle w:val="ListParagraph"/>
        <w:numPr>
          <w:ilvl w:val="3"/>
          <w:numId w:val="1"/>
        </w:numPr>
        <w:spacing w:line="360" w:lineRule="auto"/>
      </w:pPr>
      <w:r>
        <w:t>Severe chest pain or shortness of breath should be advised to contact 999</w:t>
      </w:r>
    </w:p>
    <w:p w14:paraId="605BE06A" w14:textId="77777777" w:rsidR="00581A50" w:rsidRDefault="00581A50" w:rsidP="00581A50">
      <w:pPr>
        <w:pStyle w:val="ListParagraph"/>
        <w:numPr>
          <w:ilvl w:val="2"/>
          <w:numId w:val="1"/>
        </w:numPr>
        <w:spacing w:line="360" w:lineRule="auto"/>
      </w:pPr>
      <w:r>
        <w:t>Outside of hours, the patient should contact 999 for severe cases, or 111 for moderate changes in symptoms</w:t>
      </w:r>
    </w:p>
    <w:p w14:paraId="3FBD3E84" w14:textId="4CF5F4A4" w:rsidR="00581A50" w:rsidRDefault="00581A50" w:rsidP="00581A50">
      <w:pPr>
        <w:pStyle w:val="ListParagraph"/>
        <w:numPr>
          <w:ilvl w:val="3"/>
          <w:numId w:val="1"/>
        </w:numPr>
        <w:spacing w:line="360" w:lineRule="auto"/>
      </w:pPr>
      <w:r>
        <w:lastRenderedPageBreak/>
        <w:t>The patient should be counselled on how to differentiate between symptoms</w:t>
      </w:r>
    </w:p>
    <w:p w14:paraId="12B711A5" w14:textId="2A966EC1" w:rsidR="00FE0842" w:rsidRDefault="00FE0842" w:rsidP="00FE0842">
      <w:pPr>
        <w:pStyle w:val="ListParagraph"/>
        <w:numPr>
          <w:ilvl w:val="1"/>
          <w:numId w:val="1"/>
        </w:numPr>
        <w:spacing w:line="360" w:lineRule="auto"/>
      </w:pPr>
      <w:r>
        <w:t>For significant changes in leg symptoms the patient should be advised to contact the VTE service (within hours) or 111 out of hours</w:t>
      </w:r>
    </w:p>
    <w:p w14:paraId="6D7BA386" w14:textId="47216F88" w:rsidR="00957DF5" w:rsidRDefault="00957DF5" w:rsidP="00957DF5">
      <w:pPr>
        <w:pStyle w:val="ListParagraph"/>
        <w:numPr>
          <w:ilvl w:val="0"/>
          <w:numId w:val="1"/>
        </w:numPr>
        <w:spacing w:line="360" w:lineRule="auto"/>
      </w:pPr>
      <w:r>
        <w:t>The patient should be offered a follow up appointment as per the clinic follow up framework (</w:t>
      </w:r>
      <w:hyperlink r:id="rId23" w:history="1">
        <w:r w:rsidRPr="008D5DA6">
          <w:rPr>
            <w:rStyle w:val="Hyperlink"/>
          </w:rPr>
          <w:t>Document_VTE_105</w:t>
        </w:r>
      </w:hyperlink>
      <w:r>
        <w:t>)</w:t>
      </w:r>
    </w:p>
    <w:p w14:paraId="3B3D3C86" w14:textId="77777777" w:rsidR="00957DF5" w:rsidRDefault="00957DF5" w:rsidP="00957DF5">
      <w:pPr>
        <w:pStyle w:val="ListParagraph"/>
        <w:numPr>
          <w:ilvl w:val="1"/>
          <w:numId w:val="1"/>
        </w:numPr>
        <w:spacing w:line="360" w:lineRule="auto"/>
      </w:pPr>
      <w:r>
        <w:t>This should be outcome via WPAS</w:t>
      </w:r>
    </w:p>
    <w:p w14:paraId="3747A970" w14:textId="7FD2E500" w:rsidR="00957DF5" w:rsidRDefault="00957DF5" w:rsidP="00957DF5">
      <w:pPr>
        <w:pStyle w:val="ListParagraph"/>
        <w:numPr>
          <w:ilvl w:val="2"/>
          <w:numId w:val="1"/>
        </w:numPr>
        <w:spacing w:line="360" w:lineRule="auto"/>
      </w:pPr>
      <w:r>
        <w:t xml:space="preserve">Refer to </w:t>
      </w:r>
      <w:hyperlink r:id="rId24" w:history="1">
        <w:r w:rsidRPr="008D5DA6">
          <w:rPr>
            <w:rStyle w:val="Hyperlink"/>
          </w:rPr>
          <w:t>SOP_VTE_114</w:t>
        </w:r>
      </w:hyperlink>
    </w:p>
    <w:p w14:paraId="533BEF79" w14:textId="77777777" w:rsidR="00957DF5" w:rsidRDefault="00957DF5" w:rsidP="00957DF5">
      <w:pPr>
        <w:pStyle w:val="ListParagraph"/>
        <w:numPr>
          <w:ilvl w:val="2"/>
          <w:numId w:val="1"/>
        </w:numPr>
        <w:spacing w:line="360" w:lineRule="auto"/>
      </w:pPr>
      <w:r>
        <w:t>For patient in clinic, they can be asked to return to the front desk to generate an appointment</w:t>
      </w:r>
    </w:p>
    <w:p w14:paraId="3D5EE13B" w14:textId="77777777" w:rsidR="00957DF5" w:rsidRDefault="00957DF5" w:rsidP="00957DF5">
      <w:pPr>
        <w:pStyle w:val="ListParagraph"/>
        <w:numPr>
          <w:ilvl w:val="2"/>
          <w:numId w:val="1"/>
        </w:numPr>
        <w:spacing w:line="360" w:lineRule="auto"/>
      </w:pPr>
      <w:r>
        <w:t>Patients should have an appointment letter printed using WPAS</w:t>
      </w:r>
    </w:p>
    <w:p w14:paraId="7BF359F7" w14:textId="77777777" w:rsidR="00957DF5" w:rsidRDefault="00957DF5" w:rsidP="00957DF5">
      <w:pPr>
        <w:pStyle w:val="ListParagraph"/>
        <w:numPr>
          <w:ilvl w:val="0"/>
          <w:numId w:val="1"/>
        </w:numPr>
        <w:spacing w:line="360" w:lineRule="auto"/>
      </w:pPr>
      <w:r>
        <w:t>The complete review should be documented on the standard clinic consultation template</w:t>
      </w:r>
    </w:p>
    <w:p w14:paraId="41CF4826" w14:textId="36EDE19F" w:rsidR="00957DF5" w:rsidRDefault="00957DF5" w:rsidP="00957DF5">
      <w:pPr>
        <w:pStyle w:val="ListParagraph"/>
        <w:numPr>
          <w:ilvl w:val="1"/>
          <w:numId w:val="1"/>
        </w:numPr>
        <w:spacing w:line="360" w:lineRule="auto"/>
      </w:pPr>
      <w:r>
        <w:t xml:space="preserve">See </w:t>
      </w:r>
      <w:hyperlink r:id="rId25" w:history="1">
        <w:r w:rsidR="00A00E6E" w:rsidRPr="00A00E6E">
          <w:rPr>
            <w:rStyle w:val="Hyperlink"/>
          </w:rPr>
          <w:t>Template_VTE_107</w:t>
        </w:r>
      </w:hyperlink>
    </w:p>
    <w:p w14:paraId="480FB78A" w14:textId="6F604C08" w:rsidR="00957DF5" w:rsidRDefault="00957DF5" w:rsidP="00957DF5">
      <w:pPr>
        <w:pStyle w:val="ListParagraph"/>
        <w:numPr>
          <w:ilvl w:val="1"/>
          <w:numId w:val="1"/>
        </w:numPr>
        <w:spacing w:line="360" w:lineRule="auto"/>
      </w:pPr>
      <w:r>
        <w:t xml:space="preserve">For uploading onto DMS see </w:t>
      </w:r>
      <w:hyperlink r:id="rId26" w:history="1">
        <w:r w:rsidRPr="008D5DA6">
          <w:rPr>
            <w:rStyle w:val="Hyperlink"/>
          </w:rPr>
          <w:t>SOP_VTE_115</w:t>
        </w:r>
      </w:hyperlink>
    </w:p>
    <w:p w14:paraId="017F2693" w14:textId="77777777" w:rsidR="003153F6" w:rsidRDefault="003153F6" w:rsidP="003153F6">
      <w:pPr>
        <w:pStyle w:val="ListParagraph"/>
        <w:spacing w:line="360" w:lineRule="auto"/>
        <w:ind w:left="1440"/>
      </w:pPr>
    </w:p>
    <w:p w14:paraId="4A6AF124" w14:textId="013F2D9A" w:rsidR="00D36851" w:rsidRPr="009764DB" w:rsidRDefault="00942AE6" w:rsidP="00D36851">
      <w:pPr>
        <w:spacing w:line="360" w:lineRule="auto"/>
        <w:rPr>
          <w:rFonts w:asciiTheme="minorHAnsi" w:hAnsiTheme="minorHAnsi" w:cstheme="minorHAnsi"/>
          <w:b/>
          <w:sz w:val="24"/>
        </w:rPr>
      </w:pPr>
      <w:r>
        <w:rPr>
          <w:rFonts w:asciiTheme="minorHAnsi" w:hAnsiTheme="minorHAnsi" w:cstheme="minorHAnsi"/>
          <w:b/>
          <w:sz w:val="24"/>
        </w:rPr>
        <w:t>One Month</w:t>
      </w:r>
      <w:r w:rsidR="007622F5">
        <w:rPr>
          <w:rFonts w:asciiTheme="minorHAnsi" w:hAnsiTheme="minorHAnsi" w:cstheme="minorHAnsi"/>
          <w:b/>
          <w:sz w:val="24"/>
        </w:rPr>
        <w:t xml:space="preserve"> </w:t>
      </w:r>
      <w:r w:rsidR="00D36851">
        <w:rPr>
          <w:rFonts w:asciiTheme="minorHAnsi" w:hAnsiTheme="minorHAnsi" w:cstheme="minorHAnsi"/>
          <w:b/>
          <w:sz w:val="24"/>
        </w:rPr>
        <w:t>Appointment</w:t>
      </w:r>
    </w:p>
    <w:p w14:paraId="03B1CFE4" w14:textId="3107E04C" w:rsidR="00D36851" w:rsidRDefault="00D36851" w:rsidP="00D36851">
      <w:pPr>
        <w:pStyle w:val="ListParagraph"/>
        <w:numPr>
          <w:ilvl w:val="0"/>
          <w:numId w:val="1"/>
        </w:numPr>
        <w:spacing w:line="360" w:lineRule="auto"/>
      </w:pPr>
      <w:r>
        <w:t>The duty pharmacist should ensure the patient is seen in an appropriate clinic room as outlined above</w:t>
      </w:r>
      <w:r w:rsidR="00AF58FF">
        <w:t xml:space="preserve"> if undertaking a face-to-face review</w:t>
      </w:r>
    </w:p>
    <w:p w14:paraId="56384332" w14:textId="7D585B0C" w:rsidR="00AF58FF" w:rsidRDefault="00AF58FF" w:rsidP="00AF58FF">
      <w:pPr>
        <w:pStyle w:val="ListParagraph"/>
        <w:numPr>
          <w:ilvl w:val="1"/>
          <w:numId w:val="1"/>
        </w:numPr>
        <w:spacing w:line="360" w:lineRule="auto"/>
      </w:pPr>
      <w:r>
        <w:t xml:space="preserve">For virtual consultations the pharmacist should ensure that this is undertaken in an </w:t>
      </w:r>
      <w:r w:rsidR="008B0743">
        <w:t xml:space="preserve">area which is appropriate for virtual consultations and adheres to the health board policy on confidentiality </w:t>
      </w:r>
    </w:p>
    <w:p w14:paraId="0B6F1C6F" w14:textId="60888BA8" w:rsidR="00F44B79" w:rsidRDefault="00F44B79" w:rsidP="00D36851">
      <w:pPr>
        <w:pStyle w:val="ListParagraph"/>
        <w:numPr>
          <w:ilvl w:val="0"/>
          <w:numId w:val="1"/>
        </w:numPr>
        <w:spacing w:line="360" w:lineRule="auto"/>
      </w:pPr>
      <w:r>
        <w:t>Prior to reviewing the patient, the pharmacist should access the patients Welsh Clinical Portal record to identify if</w:t>
      </w:r>
    </w:p>
    <w:p w14:paraId="1A67C5C2" w14:textId="22CA05D9" w:rsidR="00F44B79" w:rsidRDefault="00F44B79" w:rsidP="00F44B79">
      <w:pPr>
        <w:pStyle w:val="ListParagraph"/>
        <w:numPr>
          <w:ilvl w:val="1"/>
          <w:numId w:val="1"/>
        </w:numPr>
        <w:spacing w:line="360" w:lineRule="auto"/>
      </w:pPr>
      <w:r>
        <w:t>The patient has required any admissions since the last review, and what the outcome of these were</w:t>
      </w:r>
    </w:p>
    <w:p w14:paraId="63BD1B01" w14:textId="4D9E1152" w:rsidR="00F44B79" w:rsidRDefault="00F44B79" w:rsidP="00F44B79">
      <w:pPr>
        <w:pStyle w:val="ListParagraph"/>
        <w:numPr>
          <w:ilvl w:val="1"/>
          <w:numId w:val="1"/>
        </w:numPr>
        <w:spacing w:line="360" w:lineRule="auto"/>
      </w:pPr>
      <w:r>
        <w:t>Whether the patient has had any outpatient review,</w:t>
      </w:r>
      <w:r w:rsidR="00A00E6E">
        <w:t xml:space="preserve"> especially with oncology,</w:t>
      </w:r>
      <w:r>
        <w:t xml:space="preserve"> and the outcome of these</w:t>
      </w:r>
    </w:p>
    <w:p w14:paraId="440B44DD" w14:textId="5C373058" w:rsidR="00A00E6E" w:rsidRDefault="00A00E6E" w:rsidP="00A00E6E">
      <w:pPr>
        <w:pStyle w:val="ListParagraph"/>
        <w:numPr>
          <w:ilvl w:val="2"/>
          <w:numId w:val="1"/>
        </w:numPr>
        <w:spacing w:line="360" w:lineRule="auto"/>
      </w:pPr>
      <w:r>
        <w:t>Ensure to establish if there has been any change to the patient treatment or clinical status</w:t>
      </w:r>
    </w:p>
    <w:p w14:paraId="3C9F8B21" w14:textId="728EF989" w:rsidR="00C14E28" w:rsidRDefault="00C14E28" w:rsidP="00F44B79">
      <w:pPr>
        <w:pStyle w:val="ListParagraph"/>
        <w:numPr>
          <w:ilvl w:val="1"/>
          <w:numId w:val="1"/>
        </w:numPr>
        <w:spacing w:line="360" w:lineRule="auto"/>
      </w:pPr>
      <w:r>
        <w:t>The patient has had any bloods since the last review</w:t>
      </w:r>
    </w:p>
    <w:p w14:paraId="7207F793" w14:textId="42A1CB3B" w:rsidR="00766042" w:rsidRDefault="00766042" w:rsidP="00766042">
      <w:pPr>
        <w:pStyle w:val="ListParagraph"/>
        <w:numPr>
          <w:ilvl w:val="3"/>
          <w:numId w:val="1"/>
        </w:numPr>
        <w:spacing w:line="360" w:lineRule="auto"/>
      </w:pPr>
      <w:r>
        <w:t>If thrombocytopenia is identified (platelets &lt;50x10</w:t>
      </w:r>
      <w:r>
        <w:rPr>
          <w:vertAlign w:val="superscript"/>
        </w:rPr>
        <w:t>9</w:t>
      </w:r>
      <w:r>
        <w:t>/l), the pharmacist should contact the on call haematologist</w:t>
      </w:r>
    </w:p>
    <w:p w14:paraId="75783461" w14:textId="08D1335C" w:rsidR="00C14E28" w:rsidRDefault="00C14E28" w:rsidP="00C14E28">
      <w:pPr>
        <w:pStyle w:val="ListParagraph"/>
        <w:numPr>
          <w:ilvl w:val="0"/>
          <w:numId w:val="1"/>
        </w:numPr>
        <w:spacing w:line="360" w:lineRule="auto"/>
      </w:pPr>
      <w:r>
        <w:lastRenderedPageBreak/>
        <w:t>The pharmacist should consider the impli</w:t>
      </w:r>
      <w:r w:rsidR="00762A8E">
        <w:t xml:space="preserve">cations of these </w:t>
      </w:r>
      <w:r w:rsidR="00074B8A">
        <w:t>episodes’</w:t>
      </w:r>
      <w:r w:rsidR="00762A8E">
        <w:t xml:space="preserve"> in terms of the patients </w:t>
      </w:r>
      <w:r w:rsidR="00FE0842">
        <w:t>DVT</w:t>
      </w:r>
      <w:r w:rsidR="00762A8E">
        <w:t xml:space="preserve"> management, and document as appropriate.</w:t>
      </w:r>
    </w:p>
    <w:p w14:paraId="2E41AA62" w14:textId="722C653B" w:rsidR="005F295E" w:rsidRDefault="005F295E" w:rsidP="005F295E">
      <w:pPr>
        <w:pStyle w:val="ListParagraph"/>
        <w:numPr>
          <w:ilvl w:val="0"/>
          <w:numId w:val="1"/>
        </w:numPr>
        <w:spacing w:line="360" w:lineRule="auto"/>
      </w:pPr>
      <w:r>
        <w:t xml:space="preserve">The pharmacist should </w:t>
      </w:r>
      <w:r w:rsidR="00583E88">
        <w:t>ask about</w:t>
      </w:r>
      <w:r>
        <w:t xml:space="preserve"> change</w:t>
      </w:r>
      <w:r w:rsidR="00583E88">
        <w:t>s</w:t>
      </w:r>
      <w:r>
        <w:t xml:space="preserve"> in the </w:t>
      </w:r>
      <w:r w:rsidR="003C4E31">
        <w:t>patients’</w:t>
      </w:r>
      <w:r>
        <w:t xml:space="preserve"> symptoms</w:t>
      </w:r>
    </w:p>
    <w:p w14:paraId="42D62348" w14:textId="7EF156E8" w:rsidR="005F295E" w:rsidRDefault="005F295E" w:rsidP="005F295E">
      <w:pPr>
        <w:pStyle w:val="ListParagraph"/>
        <w:numPr>
          <w:ilvl w:val="1"/>
          <w:numId w:val="1"/>
        </w:numPr>
        <w:spacing w:line="360" w:lineRule="auto"/>
      </w:pPr>
      <w:r>
        <w:t xml:space="preserve">The pharmacist should </w:t>
      </w:r>
      <w:r w:rsidR="00583E88">
        <w:t>ask about leg swelling and changes since diagnosis</w:t>
      </w:r>
    </w:p>
    <w:p w14:paraId="0B9FF97F" w14:textId="7F9E5E8D" w:rsidR="00583E88" w:rsidRDefault="00583E88" w:rsidP="005F295E">
      <w:pPr>
        <w:pStyle w:val="ListParagraph"/>
        <w:numPr>
          <w:ilvl w:val="1"/>
          <w:numId w:val="1"/>
        </w:numPr>
        <w:spacing w:line="360" w:lineRule="auto"/>
      </w:pPr>
      <w:r>
        <w:t xml:space="preserve">The pharmacist should ask about the </w:t>
      </w:r>
      <w:r w:rsidR="00AF58FF">
        <w:t>patient’s</w:t>
      </w:r>
      <w:r>
        <w:t xml:space="preserve"> level of pain and changes since diagnosis</w:t>
      </w:r>
    </w:p>
    <w:p w14:paraId="30585E64" w14:textId="4FE7121E" w:rsidR="00583E88" w:rsidRDefault="00583E88" w:rsidP="005F295E">
      <w:pPr>
        <w:pStyle w:val="ListParagraph"/>
        <w:numPr>
          <w:ilvl w:val="1"/>
          <w:numId w:val="1"/>
        </w:numPr>
        <w:spacing w:line="360" w:lineRule="auto"/>
      </w:pPr>
      <w:r>
        <w:t>The pharmacist should ask about other symptoms such as erythema, skin induration, cramping, and venous ectasia</w:t>
      </w:r>
    </w:p>
    <w:p w14:paraId="67D3CA3D" w14:textId="57F53FAC" w:rsidR="00583E88" w:rsidRDefault="00583E88" w:rsidP="005F295E">
      <w:pPr>
        <w:pStyle w:val="ListParagraph"/>
        <w:numPr>
          <w:ilvl w:val="1"/>
          <w:numId w:val="1"/>
        </w:numPr>
        <w:spacing w:line="360" w:lineRule="auto"/>
      </w:pPr>
      <w:r>
        <w:t>The patients progress should be discussed with the patient</w:t>
      </w:r>
    </w:p>
    <w:p w14:paraId="7698989A" w14:textId="5C4834A0" w:rsidR="00583E88" w:rsidRDefault="00583E88" w:rsidP="00583E88">
      <w:pPr>
        <w:pStyle w:val="ListParagraph"/>
        <w:numPr>
          <w:ilvl w:val="2"/>
          <w:numId w:val="1"/>
        </w:numPr>
        <w:spacing w:line="360" w:lineRule="auto"/>
      </w:pPr>
      <w:r>
        <w:t xml:space="preserve">Patient with little change in symptoms should be reassured </w:t>
      </w:r>
      <w:r w:rsidR="00AF58FF">
        <w:t>and their expectation on recovery managed</w:t>
      </w:r>
    </w:p>
    <w:p w14:paraId="5917BC4F" w14:textId="0B7C2ECF" w:rsidR="00AF58FF" w:rsidRDefault="00AF58FF" w:rsidP="00AF58FF">
      <w:pPr>
        <w:pStyle w:val="ListParagraph"/>
        <w:numPr>
          <w:ilvl w:val="1"/>
          <w:numId w:val="1"/>
        </w:numPr>
        <w:spacing w:line="360" w:lineRule="auto"/>
      </w:pPr>
      <w:r>
        <w:t>Patients who have not had a significant improvement in symptoms at this stage should be considered for a face-to-face review at the next review</w:t>
      </w:r>
    </w:p>
    <w:p w14:paraId="18EAA780" w14:textId="53FE767E" w:rsidR="00AF58FF" w:rsidRDefault="00AF58FF" w:rsidP="00AF58FF">
      <w:pPr>
        <w:pStyle w:val="ListParagraph"/>
        <w:numPr>
          <w:ilvl w:val="1"/>
          <w:numId w:val="1"/>
        </w:numPr>
        <w:spacing w:line="360" w:lineRule="auto"/>
      </w:pPr>
      <w:r>
        <w:t xml:space="preserve">Patient with concerning symptoms should be offered an urgent fact to face appointment </w:t>
      </w:r>
    </w:p>
    <w:p w14:paraId="6414945E" w14:textId="36527593" w:rsidR="00766042" w:rsidRDefault="00766042" w:rsidP="00766042">
      <w:pPr>
        <w:pStyle w:val="ListParagraph"/>
        <w:numPr>
          <w:ilvl w:val="2"/>
          <w:numId w:val="1"/>
        </w:numPr>
        <w:spacing w:line="360" w:lineRule="auto"/>
      </w:pPr>
      <w:bookmarkStart w:id="2" w:name="_Hlk221865513"/>
      <w:r>
        <w:t>If there are concerns around thrombotic extension/recurrence based upon described symptoms, then the pharmacist should discuss concerns with the unit medical teams</w:t>
      </w:r>
    </w:p>
    <w:p w14:paraId="14754DDD" w14:textId="6F474AF2" w:rsidR="00766042" w:rsidRDefault="00766042" w:rsidP="00766042">
      <w:pPr>
        <w:pStyle w:val="ListParagraph"/>
        <w:numPr>
          <w:ilvl w:val="3"/>
          <w:numId w:val="1"/>
        </w:numPr>
        <w:spacing w:line="360" w:lineRule="auto"/>
      </w:pPr>
      <w:r>
        <w:t>If there is proven recurrence of VTE, the case should be discussed with the on-call haematologist</w:t>
      </w:r>
    </w:p>
    <w:bookmarkEnd w:id="2"/>
    <w:p w14:paraId="22FF654E" w14:textId="64B2A29D" w:rsidR="005F295E" w:rsidRDefault="005F295E" w:rsidP="005F295E">
      <w:pPr>
        <w:pStyle w:val="ListParagraph"/>
        <w:numPr>
          <w:ilvl w:val="0"/>
          <w:numId w:val="1"/>
        </w:numPr>
        <w:spacing w:line="360" w:lineRule="auto"/>
      </w:pPr>
      <w:r>
        <w:t xml:space="preserve">The pharmacist </w:t>
      </w:r>
      <w:r w:rsidR="003C4E31">
        <w:t xml:space="preserve">should evaluate the </w:t>
      </w:r>
      <w:r w:rsidR="005664A5">
        <w:t>patient’s</w:t>
      </w:r>
      <w:r w:rsidR="003C4E31">
        <w:t xml:space="preserve"> tolerance of their medication</w:t>
      </w:r>
      <w:r w:rsidR="00002A7F">
        <w:t xml:space="preserve"> including any side effects or compliance issues</w:t>
      </w:r>
    </w:p>
    <w:p w14:paraId="2E524B9C" w14:textId="1F458540" w:rsidR="00002A7F" w:rsidRDefault="00002A7F" w:rsidP="00002A7F">
      <w:pPr>
        <w:pStyle w:val="ListParagraph"/>
        <w:numPr>
          <w:ilvl w:val="1"/>
          <w:numId w:val="1"/>
        </w:numPr>
        <w:spacing w:line="360" w:lineRule="auto"/>
      </w:pPr>
      <w:r>
        <w:t>The pharmacist should specifically ask about bleeding ep</w:t>
      </w:r>
      <w:r w:rsidR="00357F9F">
        <w:t>isodes and take appropriate action</w:t>
      </w:r>
    </w:p>
    <w:p w14:paraId="4DCB19E1" w14:textId="78FCBFC9" w:rsidR="00357F9F" w:rsidRDefault="00357F9F" w:rsidP="00357F9F">
      <w:pPr>
        <w:pStyle w:val="ListParagraph"/>
        <w:numPr>
          <w:ilvl w:val="2"/>
          <w:numId w:val="1"/>
        </w:numPr>
        <w:spacing w:line="360" w:lineRule="auto"/>
      </w:pPr>
      <w:r>
        <w:t xml:space="preserve">For </w:t>
      </w:r>
      <w:r w:rsidR="00C61D96">
        <w:t xml:space="preserve">further guidance </w:t>
      </w:r>
      <w:hyperlink r:id="rId27" w:history="1">
        <w:r w:rsidR="00C61D96" w:rsidRPr="00BB0D8C">
          <w:rPr>
            <w:rStyle w:val="Hyperlink"/>
          </w:rPr>
          <w:t>see document</w:t>
        </w:r>
        <w:r w:rsidR="00BB0D8C" w:rsidRPr="00BB0D8C">
          <w:rPr>
            <w:rStyle w:val="Hyperlink"/>
          </w:rPr>
          <w:t>_VTE_113</w:t>
        </w:r>
      </w:hyperlink>
    </w:p>
    <w:p w14:paraId="5CAAE440" w14:textId="493B5216" w:rsidR="00357F9F" w:rsidRDefault="00357F9F" w:rsidP="00002A7F">
      <w:pPr>
        <w:pStyle w:val="ListParagraph"/>
        <w:numPr>
          <w:ilvl w:val="1"/>
          <w:numId w:val="1"/>
        </w:numPr>
        <w:spacing w:line="360" w:lineRule="auto"/>
      </w:pPr>
      <w:r>
        <w:t>The pharmacist should evaluate for other side effects and consider whether a change of therapy is indicated</w:t>
      </w:r>
    </w:p>
    <w:p w14:paraId="078E9CF0" w14:textId="5B1BF6A7" w:rsidR="00F1457D" w:rsidRDefault="00F1457D" w:rsidP="00002A7F">
      <w:pPr>
        <w:pStyle w:val="ListParagraph"/>
        <w:numPr>
          <w:ilvl w:val="1"/>
          <w:numId w:val="1"/>
        </w:numPr>
        <w:spacing w:line="360" w:lineRule="auto"/>
      </w:pPr>
      <w:r>
        <w:t>For issues around compliance the pharmacist should consider whether a change of formulation, drug</w:t>
      </w:r>
      <w:r w:rsidR="003153F6">
        <w:t xml:space="preserve"> is required</w:t>
      </w:r>
    </w:p>
    <w:p w14:paraId="03849A57" w14:textId="0D58C820" w:rsidR="003153F6" w:rsidRDefault="003153F6" w:rsidP="003153F6">
      <w:pPr>
        <w:pStyle w:val="ListParagraph"/>
        <w:numPr>
          <w:ilvl w:val="0"/>
          <w:numId w:val="1"/>
        </w:numPr>
        <w:spacing w:line="360" w:lineRule="auto"/>
      </w:pPr>
      <w:r>
        <w:t xml:space="preserve">The pharmacist should review the action plan with regards to </w:t>
      </w:r>
      <w:r w:rsidR="00C952BB">
        <w:t>the initial consultation and update on an</w:t>
      </w:r>
      <w:r w:rsidR="00AD59DF">
        <w:t>y completed or outstanding actions</w:t>
      </w:r>
    </w:p>
    <w:p w14:paraId="746605B7" w14:textId="56957B55" w:rsidR="00A87F88" w:rsidRDefault="00A87F88" w:rsidP="007622F5">
      <w:pPr>
        <w:pStyle w:val="ListParagraph"/>
        <w:numPr>
          <w:ilvl w:val="0"/>
          <w:numId w:val="1"/>
        </w:numPr>
        <w:spacing w:line="360" w:lineRule="auto"/>
      </w:pPr>
      <w:r>
        <w:t>The phar</w:t>
      </w:r>
      <w:r w:rsidR="000E032B">
        <w:t>macist should decide whether any further blood monitoring is required</w:t>
      </w:r>
    </w:p>
    <w:p w14:paraId="5FE98737" w14:textId="50093868" w:rsidR="000E032B" w:rsidRDefault="000E032B" w:rsidP="000E032B">
      <w:pPr>
        <w:pStyle w:val="ListParagraph"/>
        <w:numPr>
          <w:ilvl w:val="1"/>
          <w:numId w:val="1"/>
        </w:numPr>
        <w:spacing w:line="360" w:lineRule="auto"/>
      </w:pPr>
      <w:r>
        <w:t xml:space="preserve">Please refer to </w:t>
      </w:r>
      <w:r w:rsidRPr="00BB0D8C">
        <w:t>monit</w:t>
      </w:r>
      <w:r w:rsidR="00BB0D8C">
        <w:t xml:space="preserve">oring guide </w:t>
      </w:r>
      <w:hyperlink r:id="rId28" w:history="1">
        <w:r w:rsidR="00BB0D8C" w:rsidRPr="00BB0D8C">
          <w:rPr>
            <w:rStyle w:val="Hyperlink"/>
          </w:rPr>
          <w:t>VTE_110</w:t>
        </w:r>
      </w:hyperlink>
      <w:r w:rsidRPr="00BB0D8C">
        <w:t>,</w:t>
      </w:r>
      <w:r>
        <w:t xml:space="preserve"> however pharmacists may also use their clinical judgement</w:t>
      </w:r>
    </w:p>
    <w:p w14:paraId="5F4B5C3B" w14:textId="59D4E423" w:rsidR="00715339" w:rsidRDefault="00A00E6E" w:rsidP="007622F5">
      <w:pPr>
        <w:pStyle w:val="ListParagraph"/>
        <w:numPr>
          <w:ilvl w:val="0"/>
          <w:numId w:val="1"/>
        </w:numPr>
        <w:spacing w:line="360" w:lineRule="auto"/>
      </w:pPr>
      <w:r>
        <w:lastRenderedPageBreak/>
        <w:t xml:space="preserve">For patients initiated on low molecular weight heparin, the pharmacist should consider whether the patient could be </w:t>
      </w:r>
      <w:r w:rsidR="00766042">
        <w:t>converted</w:t>
      </w:r>
      <w:r>
        <w:t xml:space="preserve"> to an oral treatment at this stage</w:t>
      </w:r>
    </w:p>
    <w:p w14:paraId="3163C67E" w14:textId="6B84793E" w:rsidR="00A00E6E" w:rsidRDefault="00A00E6E" w:rsidP="00A00E6E">
      <w:pPr>
        <w:pStyle w:val="ListParagraph"/>
        <w:numPr>
          <w:ilvl w:val="1"/>
          <w:numId w:val="1"/>
        </w:numPr>
        <w:spacing w:line="360" w:lineRule="auto"/>
      </w:pPr>
      <w:r>
        <w:t xml:space="preserve">This should consult the </w:t>
      </w:r>
      <w:hyperlink r:id="rId29" w:history="1">
        <w:r w:rsidRPr="00A00E6E">
          <w:rPr>
            <w:rStyle w:val="Hyperlink"/>
          </w:rPr>
          <w:t>health board CAT guidelines</w:t>
        </w:r>
      </w:hyperlink>
    </w:p>
    <w:p w14:paraId="4EFA3A27" w14:textId="09BA938D" w:rsidR="00A00E6E" w:rsidRDefault="00A00E6E" w:rsidP="00A00E6E">
      <w:pPr>
        <w:pStyle w:val="ListParagraph"/>
        <w:numPr>
          <w:ilvl w:val="0"/>
          <w:numId w:val="1"/>
        </w:numPr>
        <w:spacing w:line="360" w:lineRule="auto"/>
      </w:pPr>
      <w:r>
        <w:t>For patients continuing with low molecular weight heparin, the patient should be considered for referral to the pharmacy-led virtual supply clinic, to ensure supply of LMWH until the six month review point</w:t>
      </w:r>
    </w:p>
    <w:p w14:paraId="55BB36FA" w14:textId="4AFB8C0F" w:rsidR="00A00E6E" w:rsidRDefault="00A00E6E" w:rsidP="00A00E6E">
      <w:pPr>
        <w:pStyle w:val="ListParagraph"/>
        <w:numPr>
          <w:ilvl w:val="1"/>
          <w:numId w:val="1"/>
        </w:numPr>
        <w:spacing w:line="360" w:lineRule="auto"/>
      </w:pPr>
      <w:r>
        <w:t>Pharmacists should first consult the services inclusion/exclusion criteria  (</w:t>
      </w:r>
      <w:hyperlink r:id="rId30" w:history="1">
        <w:r w:rsidRPr="00A00E6E">
          <w:rPr>
            <w:rStyle w:val="Hyperlink"/>
          </w:rPr>
          <w:t>Document VTE_117</w:t>
        </w:r>
      </w:hyperlink>
      <w:r>
        <w:t>)</w:t>
      </w:r>
    </w:p>
    <w:p w14:paraId="7A7D11E0" w14:textId="4BB9F3B4" w:rsidR="00A00E6E" w:rsidRDefault="00A00E6E" w:rsidP="00A00E6E">
      <w:pPr>
        <w:pStyle w:val="ListParagraph"/>
        <w:numPr>
          <w:ilvl w:val="1"/>
          <w:numId w:val="1"/>
        </w:numPr>
        <w:spacing w:line="360" w:lineRule="auto"/>
      </w:pPr>
      <w:r>
        <w:t xml:space="preserve">Pharmacists should refer to the </w:t>
      </w:r>
      <w:hyperlink r:id="rId31" w:history="1">
        <w:r w:rsidRPr="00A00E6E">
          <w:rPr>
            <w:rStyle w:val="Hyperlink"/>
          </w:rPr>
          <w:t>virtual clinic SOP</w:t>
        </w:r>
      </w:hyperlink>
      <w:r>
        <w:t xml:space="preserve"> for guidance. </w:t>
      </w:r>
    </w:p>
    <w:p w14:paraId="5FC2DDC3" w14:textId="4CB06E6F" w:rsidR="00942AE6" w:rsidRDefault="00A00E6E" w:rsidP="009E261C">
      <w:pPr>
        <w:pStyle w:val="ListParagraph"/>
        <w:numPr>
          <w:ilvl w:val="0"/>
          <w:numId w:val="1"/>
        </w:numPr>
        <w:spacing w:line="360" w:lineRule="auto"/>
      </w:pPr>
      <w:r>
        <w:t>For those not suitable for referral to the virtual clinic, a further VTE clinic appointment should be created</w:t>
      </w:r>
    </w:p>
    <w:p w14:paraId="06EF7A0B" w14:textId="02CF01B4" w:rsidR="007622F5" w:rsidRDefault="007622F5" w:rsidP="003153F6">
      <w:pPr>
        <w:pStyle w:val="ListParagraph"/>
        <w:numPr>
          <w:ilvl w:val="0"/>
          <w:numId w:val="1"/>
        </w:numPr>
        <w:spacing w:line="360" w:lineRule="auto"/>
      </w:pPr>
      <w:r>
        <w:t xml:space="preserve">The patient should be advised to continue monitoring for worsening symptoms </w:t>
      </w:r>
    </w:p>
    <w:p w14:paraId="321154A4" w14:textId="75A7768A" w:rsidR="00957DF5" w:rsidRDefault="00957DF5" w:rsidP="00957DF5">
      <w:pPr>
        <w:pStyle w:val="ListParagraph"/>
        <w:numPr>
          <w:ilvl w:val="0"/>
          <w:numId w:val="1"/>
        </w:numPr>
        <w:spacing w:line="360" w:lineRule="auto"/>
      </w:pPr>
      <w:r>
        <w:t>The patient should be offered a follow up appointment as per the clinic follow up framework (</w:t>
      </w:r>
      <w:hyperlink r:id="rId32" w:history="1">
        <w:r w:rsidRPr="008D5DA6">
          <w:rPr>
            <w:rStyle w:val="Hyperlink"/>
          </w:rPr>
          <w:t>Document_VTE_105</w:t>
        </w:r>
      </w:hyperlink>
      <w:r>
        <w:t>)</w:t>
      </w:r>
    </w:p>
    <w:p w14:paraId="5DE8E414" w14:textId="77777777" w:rsidR="00957DF5" w:rsidRDefault="00957DF5" w:rsidP="00957DF5">
      <w:pPr>
        <w:pStyle w:val="ListParagraph"/>
        <w:numPr>
          <w:ilvl w:val="1"/>
          <w:numId w:val="1"/>
        </w:numPr>
        <w:spacing w:line="360" w:lineRule="auto"/>
      </w:pPr>
      <w:r>
        <w:t>This should be outcome via WPAS</w:t>
      </w:r>
    </w:p>
    <w:p w14:paraId="4A82BE90" w14:textId="5913D7C8" w:rsidR="00957DF5" w:rsidRDefault="00957DF5" w:rsidP="00957DF5">
      <w:pPr>
        <w:pStyle w:val="ListParagraph"/>
        <w:numPr>
          <w:ilvl w:val="2"/>
          <w:numId w:val="1"/>
        </w:numPr>
        <w:spacing w:line="360" w:lineRule="auto"/>
      </w:pPr>
      <w:r>
        <w:t xml:space="preserve">Refer to </w:t>
      </w:r>
      <w:hyperlink r:id="rId33" w:history="1">
        <w:r w:rsidRPr="008D5DA6">
          <w:rPr>
            <w:rStyle w:val="Hyperlink"/>
          </w:rPr>
          <w:t>SOP_VTE_114</w:t>
        </w:r>
      </w:hyperlink>
    </w:p>
    <w:p w14:paraId="14D5785A" w14:textId="77777777" w:rsidR="00957DF5" w:rsidRDefault="00957DF5" w:rsidP="00957DF5">
      <w:pPr>
        <w:pStyle w:val="ListParagraph"/>
        <w:numPr>
          <w:ilvl w:val="2"/>
          <w:numId w:val="1"/>
        </w:numPr>
        <w:spacing w:line="360" w:lineRule="auto"/>
      </w:pPr>
      <w:r>
        <w:t>For patient in clinic, they can be asked to return to the front desk to generate an appointment</w:t>
      </w:r>
    </w:p>
    <w:p w14:paraId="5C76C699" w14:textId="77777777" w:rsidR="00957DF5" w:rsidRDefault="00957DF5" w:rsidP="00957DF5">
      <w:pPr>
        <w:pStyle w:val="ListParagraph"/>
        <w:numPr>
          <w:ilvl w:val="2"/>
          <w:numId w:val="1"/>
        </w:numPr>
        <w:spacing w:line="360" w:lineRule="auto"/>
      </w:pPr>
      <w:r>
        <w:t>Patients should have an appointment letter printed using WPAS</w:t>
      </w:r>
    </w:p>
    <w:p w14:paraId="53ADB45F" w14:textId="77777777" w:rsidR="00957DF5" w:rsidRDefault="00957DF5" w:rsidP="00957DF5">
      <w:pPr>
        <w:pStyle w:val="ListParagraph"/>
        <w:numPr>
          <w:ilvl w:val="0"/>
          <w:numId w:val="1"/>
        </w:numPr>
        <w:spacing w:line="360" w:lineRule="auto"/>
      </w:pPr>
      <w:r>
        <w:t>The complete review should be documented on the standard clinic consultation template</w:t>
      </w:r>
    </w:p>
    <w:p w14:paraId="49ED83B7" w14:textId="159A065D" w:rsidR="00957DF5" w:rsidRDefault="00957DF5" w:rsidP="00957DF5">
      <w:pPr>
        <w:pStyle w:val="ListParagraph"/>
        <w:numPr>
          <w:ilvl w:val="1"/>
          <w:numId w:val="1"/>
        </w:numPr>
        <w:spacing w:line="360" w:lineRule="auto"/>
      </w:pPr>
      <w:r>
        <w:t xml:space="preserve">See </w:t>
      </w:r>
      <w:hyperlink r:id="rId34" w:history="1">
        <w:r w:rsidRPr="00A00E6E">
          <w:rPr>
            <w:rStyle w:val="Hyperlink"/>
          </w:rPr>
          <w:t>Templ</w:t>
        </w:r>
        <w:r w:rsidR="00A00E6E" w:rsidRPr="00A00E6E">
          <w:rPr>
            <w:rStyle w:val="Hyperlink"/>
          </w:rPr>
          <w:t>ate_VTE_108</w:t>
        </w:r>
      </w:hyperlink>
    </w:p>
    <w:p w14:paraId="37E2F034" w14:textId="3D23E4DD" w:rsidR="00957DF5" w:rsidRDefault="00957DF5" w:rsidP="00957DF5">
      <w:pPr>
        <w:pStyle w:val="ListParagraph"/>
        <w:numPr>
          <w:ilvl w:val="1"/>
          <w:numId w:val="1"/>
        </w:numPr>
        <w:spacing w:line="360" w:lineRule="auto"/>
      </w:pPr>
      <w:r>
        <w:t xml:space="preserve">For uploading onto DMS see </w:t>
      </w:r>
      <w:hyperlink r:id="rId35" w:history="1">
        <w:r w:rsidRPr="008D5DA6">
          <w:rPr>
            <w:rStyle w:val="Hyperlink"/>
          </w:rPr>
          <w:t>SOP_VTE_115</w:t>
        </w:r>
      </w:hyperlink>
    </w:p>
    <w:p w14:paraId="09623ADE" w14:textId="77777777" w:rsidR="00BC3572" w:rsidRDefault="00BC3572" w:rsidP="00DF3A49">
      <w:pPr>
        <w:pStyle w:val="ListParagraph"/>
        <w:spacing w:line="360" w:lineRule="auto"/>
      </w:pPr>
    </w:p>
    <w:p w14:paraId="2483CE64" w14:textId="77777777" w:rsidR="007622F5" w:rsidRDefault="007622F5" w:rsidP="007622F5">
      <w:pPr>
        <w:spacing w:line="360" w:lineRule="auto"/>
      </w:pPr>
    </w:p>
    <w:p w14:paraId="1FE1C89C" w14:textId="2FA8F8E5" w:rsidR="00A87F88" w:rsidRPr="009764DB" w:rsidRDefault="00A00E6E" w:rsidP="00A87F88">
      <w:pPr>
        <w:spacing w:line="360" w:lineRule="auto"/>
        <w:rPr>
          <w:rFonts w:asciiTheme="minorHAnsi" w:hAnsiTheme="minorHAnsi" w:cstheme="minorHAnsi"/>
          <w:b/>
          <w:sz w:val="24"/>
        </w:rPr>
      </w:pPr>
      <w:r>
        <w:rPr>
          <w:rFonts w:asciiTheme="minorHAnsi" w:hAnsiTheme="minorHAnsi" w:cstheme="minorHAnsi"/>
          <w:b/>
          <w:sz w:val="24"/>
        </w:rPr>
        <w:t>Two/Four</w:t>
      </w:r>
      <w:r w:rsidR="00A87F88">
        <w:rPr>
          <w:rFonts w:asciiTheme="minorHAnsi" w:hAnsiTheme="minorHAnsi" w:cstheme="minorHAnsi"/>
          <w:b/>
          <w:sz w:val="24"/>
        </w:rPr>
        <w:t xml:space="preserve"> Month Appointment</w:t>
      </w:r>
      <w:r>
        <w:rPr>
          <w:rFonts w:asciiTheme="minorHAnsi" w:hAnsiTheme="minorHAnsi" w:cstheme="minorHAnsi"/>
          <w:b/>
          <w:sz w:val="24"/>
        </w:rPr>
        <w:t>s</w:t>
      </w:r>
    </w:p>
    <w:p w14:paraId="52C1B27B" w14:textId="77777777" w:rsidR="008B0743" w:rsidRDefault="008B0743" w:rsidP="008B0743">
      <w:pPr>
        <w:pStyle w:val="ListParagraph"/>
        <w:numPr>
          <w:ilvl w:val="0"/>
          <w:numId w:val="1"/>
        </w:numPr>
        <w:spacing w:line="360" w:lineRule="auto"/>
      </w:pPr>
      <w:r>
        <w:t>The duty pharmacist should ensure the patient is seen in an appropriate clinic room as outlined above if undertaking a face-to-face review</w:t>
      </w:r>
    </w:p>
    <w:p w14:paraId="6BE8F06C" w14:textId="77777777" w:rsidR="008B0743" w:rsidRDefault="008B0743" w:rsidP="008B0743">
      <w:pPr>
        <w:pStyle w:val="ListParagraph"/>
        <w:numPr>
          <w:ilvl w:val="1"/>
          <w:numId w:val="1"/>
        </w:numPr>
        <w:spacing w:line="360" w:lineRule="auto"/>
      </w:pPr>
      <w:r>
        <w:t xml:space="preserve">For virtual consultations the pharmacist should ensure that this is undertaken in an area which is appropriate for virtual consultations and adheres to the health board policy on confidentiality </w:t>
      </w:r>
    </w:p>
    <w:p w14:paraId="437B4AD2" w14:textId="77777777" w:rsidR="00A87F88" w:rsidRDefault="00A87F88" w:rsidP="00A87F88">
      <w:pPr>
        <w:pStyle w:val="ListParagraph"/>
        <w:numPr>
          <w:ilvl w:val="0"/>
          <w:numId w:val="1"/>
        </w:numPr>
        <w:spacing w:line="360" w:lineRule="auto"/>
      </w:pPr>
      <w:r>
        <w:t>Prior to reviewing the patient, the pharmacist should access the patients Welsh Clinical Portal record to identify if</w:t>
      </w:r>
    </w:p>
    <w:p w14:paraId="6BF238C5" w14:textId="77777777" w:rsidR="00A87F88" w:rsidRDefault="00A87F88" w:rsidP="00A87F88">
      <w:pPr>
        <w:pStyle w:val="ListParagraph"/>
        <w:numPr>
          <w:ilvl w:val="1"/>
          <w:numId w:val="1"/>
        </w:numPr>
        <w:spacing w:line="360" w:lineRule="auto"/>
      </w:pPr>
      <w:r>
        <w:lastRenderedPageBreak/>
        <w:t>The patient has required any admissions since the last review, and what the outcome of these were</w:t>
      </w:r>
    </w:p>
    <w:p w14:paraId="4678DFA4" w14:textId="0C31BB6F" w:rsidR="00A87F88" w:rsidRDefault="00A87F88" w:rsidP="00A87F88">
      <w:pPr>
        <w:pStyle w:val="ListParagraph"/>
        <w:numPr>
          <w:ilvl w:val="1"/>
          <w:numId w:val="1"/>
        </w:numPr>
        <w:spacing w:line="360" w:lineRule="auto"/>
      </w:pPr>
      <w:r>
        <w:t>Whether the patient has had any outpatient review, and the outcome of these</w:t>
      </w:r>
    </w:p>
    <w:p w14:paraId="21973B19" w14:textId="77777777" w:rsidR="00A00E6E" w:rsidRDefault="00A00E6E" w:rsidP="00A00E6E">
      <w:pPr>
        <w:pStyle w:val="ListParagraph"/>
        <w:numPr>
          <w:ilvl w:val="1"/>
          <w:numId w:val="1"/>
        </w:numPr>
        <w:spacing w:line="360" w:lineRule="auto"/>
      </w:pPr>
      <w:r>
        <w:t>Whether the patient has had any outpatient review, especially with oncology, and the outcome of these</w:t>
      </w:r>
    </w:p>
    <w:p w14:paraId="41C30347" w14:textId="7022E883" w:rsidR="00A00E6E" w:rsidRDefault="00A00E6E" w:rsidP="00A00E6E">
      <w:pPr>
        <w:pStyle w:val="ListParagraph"/>
        <w:numPr>
          <w:ilvl w:val="2"/>
          <w:numId w:val="1"/>
        </w:numPr>
        <w:spacing w:line="360" w:lineRule="auto"/>
      </w:pPr>
      <w:r>
        <w:t>Ensure to establish if there has been any change to the patient treatment or clinical status</w:t>
      </w:r>
    </w:p>
    <w:p w14:paraId="063ECF6C" w14:textId="70C692FD" w:rsidR="00A00E6E" w:rsidRDefault="00A00E6E" w:rsidP="00A00E6E">
      <w:pPr>
        <w:pStyle w:val="ListParagraph"/>
        <w:numPr>
          <w:ilvl w:val="2"/>
          <w:numId w:val="1"/>
        </w:numPr>
        <w:spacing w:line="360" w:lineRule="auto"/>
      </w:pPr>
      <w:r>
        <w:t>Consider whether any changes would affect the choice of anticoagulant treatment</w:t>
      </w:r>
    </w:p>
    <w:p w14:paraId="7A5074D0" w14:textId="71DAC0CA" w:rsidR="00A87F88" w:rsidRDefault="00A87F88" w:rsidP="00A00E6E">
      <w:pPr>
        <w:pStyle w:val="ListParagraph"/>
        <w:numPr>
          <w:ilvl w:val="1"/>
          <w:numId w:val="1"/>
        </w:numPr>
        <w:spacing w:line="360" w:lineRule="auto"/>
      </w:pPr>
      <w:r>
        <w:t>The patient has had any bloods since the last review</w:t>
      </w:r>
    </w:p>
    <w:p w14:paraId="144006DE" w14:textId="16059EE4" w:rsidR="00F75D12" w:rsidRDefault="007B3CAD" w:rsidP="00F75D12">
      <w:pPr>
        <w:pStyle w:val="ListParagraph"/>
        <w:numPr>
          <w:ilvl w:val="0"/>
          <w:numId w:val="1"/>
        </w:numPr>
        <w:spacing w:line="360" w:lineRule="auto"/>
      </w:pPr>
      <w:r>
        <w:t>For patients having virtual consultations, the pharmacist should ask about the patients ongoing symptoms</w:t>
      </w:r>
    </w:p>
    <w:p w14:paraId="5560F6F4" w14:textId="3CF1F20E" w:rsidR="007B3CAD" w:rsidRDefault="007B3CAD" w:rsidP="007B3CAD">
      <w:pPr>
        <w:pStyle w:val="ListParagraph"/>
        <w:numPr>
          <w:ilvl w:val="1"/>
          <w:numId w:val="1"/>
        </w:numPr>
        <w:spacing w:line="360" w:lineRule="auto"/>
      </w:pPr>
      <w:r>
        <w:t>For patients describing mild residual symptoms which are expected at this stage of treatment, the patient should be counselled on long term symptoms post DVT, and their expectation around recovery managed</w:t>
      </w:r>
    </w:p>
    <w:p w14:paraId="28DFD56F" w14:textId="170163C1" w:rsidR="007B3CAD" w:rsidRDefault="007B3CAD" w:rsidP="007B3CAD">
      <w:pPr>
        <w:pStyle w:val="ListParagraph"/>
        <w:numPr>
          <w:ilvl w:val="0"/>
          <w:numId w:val="1"/>
        </w:numPr>
        <w:spacing w:line="360" w:lineRule="auto"/>
      </w:pPr>
      <w:r>
        <w:t>For patients having a face to face review in clinic, the pharmacist shoul</w:t>
      </w:r>
      <w:r w:rsidR="005078B2">
        <w:t xml:space="preserve">d undertake an assessment of the patients leg using the Villalta score </w:t>
      </w:r>
      <w:r>
        <w:t xml:space="preserve"> </w:t>
      </w:r>
    </w:p>
    <w:p w14:paraId="03D54627" w14:textId="6A346BD7" w:rsidR="00671B7C" w:rsidRDefault="00671B7C" w:rsidP="00671B7C">
      <w:pPr>
        <w:pStyle w:val="ListParagraph"/>
        <w:numPr>
          <w:ilvl w:val="1"/>
          <w:numId w:val="1"/>
        </w:numPr>
        <w:spacing w:line="360" w:lineRule="auto"/>
      </w:pPr>
      <w:r>
        <w:t xml:space="preserve">Please see </w:t>
      </w:r>
      <w:hyperlink r:id="rId36" w:history="1">
        <w:r w:rsidRPr="00BB0D8C">
          <w:rPr>
            <w:rStyle w:val="Hyperlink"/>
          </w:rPr>
          <w:t>document</w:t>
        </w:r>
        <w:r w:rsidR="00BB0D8C" w:rsidRPr="00BB0D8C">
          <w:rPr>
            <w:rStyle w:val="Hyperlink"/>
          </w:rPr>
          <w:t>_VTE_112</w:t>
        </w:r>
      </w:hyperlink>
      <w:r w:rsidRPr="00BB0D8C">
        <w:t xml:space="preserve"> </w:t>
      </w:r>
      <w:r w:rsidR="00BB0D8C" w:rsidRPr="00BB0D8C">
        <w:t xml:space="preserve">and </w:t>
      </w:r>
      <w:hyperlink r:id="rId37" w:history="1">
        <w:r w:rsidR="00BB0D8C" w:rsidRPr="00BB0D8C">
          <w:rPr>
            <w:rStyle w:val="Hyperlink"/>
          </w:rPr>
          <w:t>SOP_VTE_112</w:t>
        </w:r>
      </w:hyperlink>
      <w:r w:rsidR="00BB0D8C">
        <w:t xml:space="preserve"> </w:t>
      </w:r>
      <w:r>
        <w:t>for undertaking PTS assessment</w:t>
      </w:r>
    </w:p>
    <w:p w14:paraId="74A3307D" w14:textId="0F543C82" w:rsidR="00671B7C" w:rsidRDefault="00671B7C" w:rsidP="00671B7C">
      <w:pPr>
        <w:pStyle w:val="ListParagraph"/>
        <w:numPr>
          <w:ilvl w:val="2"/>
          <w:numId w:val="1"/>
        </w:numPr>
        <w:spacing w:line="360" w:lineRule="auto"/>
      </w:pPr>
      <w:r>
        <w:t>Pharmacists not working at advance level should ask the SDEC clinician or advanced level competence pharmacist to undertake this role</w:t>
      </w:r>
    </w:p>
    <w:p w14:paraId="28EE0A99" w14:textId="4F0D5E0D" w:rsidR="00671B7C" w:rsidRDefault="00671B7C" w:rsidP="00671B7C">
      <w:pPr>
        <w:pStyle w:val="ListParagraph"/>
        <w:numPr>
          <w:ilvl w:val="3"/>
          <w:numId w:val="1"/>
        </w:numPr>
        <w:spacing w:line="360" w:lineRule="auto"/>
      </w:pPr>
      <w:r>
        <w:t>Pharmacist wishing to undertake training in this area sh</w:t>
      </w:r>
      <w:r w:rsidR="0011039F">
        <w:t xml:space="preserve">ould </w:t>
      </w:r>
      <w:r w:rsidR="00BB0D8C" w:rsidRPr="00BB0D8C">
        <w:t xml:space="preserve">complete </w:t>
      </w:r>
      <w:hyperlink r:id="rId38" w:history="1">
        <w:r w:rsidR="00BB0D8C" w:rsidRPr="00BB0D8C">
          <w:rPr>
            <w:rStyle w:val="Hyperlink"/>
          </w:rPr>
          <w:t>module 5.2</w:t>
        </w:r>
      </w:hyperlink>
      <w:r w:rsidR="00BB0D8C">
        <w:t>.</w:t>
      </w:r>
    </w:p>
    <w:p w14:paraId="68D5E54E" w14:textId="109973F6" w:rsidR="0011039F" w:rsidRDefault="0011039F" w:rsidP="0011039F">
      <w:pPr>
        <w:pStyle w:val="ListParagraph"/>
        <w:numPr>
          <w:ilvl w:val="1"/>
          <w:numId w:val="1"/>
        </w:numPr>
        <w:spacing w:line="360" w:lineRule="auto"/>
      </w:pPr>
      <w:r>
        <w:t>Patients who have are diagnosed with PTS on the basis of their Villalta score should have the condition explained to them</w:t>
      </w:r>
      <w:r w:rsidR="00FA0F71">
        <w:t xml:space="preserve"> and given literature on the condition</w:t>
      </w:r>
    </w:p>
    <w:p w14:paraId="6A024EA0" w14:textId="06CAF376" w:rsidR="00FA0F71" w:rsidRDefault="00FA0F71" w:rsidP="0011039F">
      <w:pPr>
        <w:pStyle w:val="ListParagraph"/>
        <w:numPr>
          <w:ilvl w:val="1"/>
          <w:numId w:val="1"/>
        </w:numPr>
        <w:spacing w:line="360" w:lineRule="auto"/>
      </w:pPr>
      <w:r>
        <w:t>Patients with mild cases of PTS should be informed that the diagnosis is confirmed, and their expectation around recovery managed</w:t>
      </w:r>
    </w:p>
    <w:p w14:paraId="359026D4" w14:textId="762E650F" w:rsidR="00EA079A" w:rsidRDefault="00FA0F71" w:rsidP="00EA079A">
      <w:pPr>
        <w:pStyle w:val="ListParagraph"/>
        <w:numPr>
          <w:ilvl w:val="1"/>
          <w:numId w:val="1"/>
        </w:numPr>
        <w:spacing w:line="360" w:lineRule="auto"/>
      </w:pPr>
      <w:r>
        <w:t>Patients with moderate</w:t>
      </w:r>
      <w:r w:rsidR="00EA079A">
        <w:t xml:space="preserve"> or higher classification</w:t>
      </w:r>
      <w:r>
        <w:t xml:space="preserve"> PTS should be </w:t>
      </w:r>
      <w:r w:rsidR="00EA079A">
        <w:t>advised that they should be reviewed again in three month’s time as, although sufficient time has elapsed since diagnosis, it is too early to fully grade the severity of their PTS</w:t>
      </w:r>
    </w:p>
    <w:p w14:paraId="6CE7ECAE" w14:textId="1174DF04" w:rsidR="00EA079A" w:rsidRDefault="00EA079A" w:rsidP="00EA079A">
      <w:pPr>
        <w:pStyle w:val="ListParagraph"/>
        <w:numPr>
          <w:ilvl w:val="1"/>
          <w:numId w:val="1"/>
        </w:numPr>
        <w:spacing w:line="360" w:lineRule="auto"/>
      </w:pPr>
      <w:r>
        <w:t>Patients with severe or life affecting cases of PTS should be considered for referral to vascular surgeons</w:t>
      </w:r>
    </w:p>
    <w:p w14:paraId="1A65CE82" w14:textId="7723DADC" w:rsidR="00FA0F71" w:rsidRDefault="00FA0F71" w:rsidP="00EA079A">
      <w:pPr>
        <w:pStyle w:val="ListParagraph"/>
        <w:numPr>
          <w:ilvl w:val="1"/>
          <w:numId w:val="1"/>
        </w:numPr>
        <w:spacing w:line="360" w:lineRule="auto"/>
      </w:pPr>
      <w:r>
        <w:t>Patients should be offered the opportunity to have class II compression hosiery prescribed</w:t>
      </w:r>
    </w:p>
    <w:p w14:paraId="04A769E9" w14:textId="0E98275E" w:rsidR="005078B2" w:rsidRDefault="00EA079A" w:rsidP="00EA079A">
      <w:pPr>
        <w:pStyle w:val="ListParagraph"/>
        <w:numPr>
          <w:ilvl w:val="2"/>
          <w:numId w:val="1"/>
        </w:numPr>
        <w:spacing w:line="360" w:lineRule="auto"/>
      </w:pPr>
      <w:r>
        <w:lastRenderedPageBreak/>
        <w:t xml:space="preserve">The service does not currently have the provisions to support the safe prescribing of compression hosiery, and as such this should be referred to the patients GP </w:t>
      </w:r>
    </w:p>
    <w:p w14:paraId="607EC3CE" w14:textId="54D1D131" w:rsidR="00957DF5" w:rsidRDefault="00957DF5" w:rsidP="00957DF5">
      <w:pPr>
        <w:pStyle w:val="ListParagraph"/>
        <w:numPr>
          <w:ilvl w:val="0"/>
          <w:numId w:val="1"/>
        </w:numPr>
        <w:spacing w:line="360" w:lineRule="auto"/>
      </w:pPr>
      <w:r>
        <w:t>T</w:t>
      </w:r>
      <w:r w:rsidR="00A00E6E">
        <w:t xml:space="preserve">he patient should be followed </w:t>
      </w:r>
      <w:r>
        <w:t>as per the clinic follow up framework (</w:t>
      </w:r>
      <w:hyperlink r:id="rId39" w:history="1">
        <w:r w:rsidRPr="008D5DA6">
          <w:rPr>
            <w:rStyle w:val="Hyperlink"/>
          </w:rPr>
          <w:t>Document_VTE_105</w:t>
        </w:r>
      </w:hyperlink>
      <w:r>
        <w:t>)</w:t>
      </w:r>
    </w:p>
    <w:p w14:paraId="7A2AB2E3" w14:textId="77777777" w:rsidR="00957DF5" w:rsidRDefault="00957DF5" w:rsidP="00957DF5">
      <w:pPr>
        <w:pStyle w:val="ListParagraph"/>
        <w:numPr>
          <w:ilvl w:val="1"/>
          <w:numId w:val="1"/>
        </w:numPr>
        <w:spacing w:line="360" w:lineRule="auto"/>
      </w:pPr>
      <w:r>
        <w:t>This should be outcome via WPAS</w:t>
      </w:r>
    </w:p>
    <w:p w14:paraId="531DB4BC" w14:textId="1053393E" w:rsidR="00957DF5" w:rsidRPr="00A00E6E" w:rsidRDefault="00957DF5" w:rsidP="00957DF5">
      <w:pPr>
        <w:pStyle w:val="ListParagraph"/>
        <w:numPr>
          <w:ilvl w:val="2"/>
          <w:numId w:val="1"/>
        </w:numPr>
        <w:spacing w:line="360" w:lineRule="auto"/>
        <w:rPr>
          <w:rStyle w:val="Hyperlink"/>
          <w:color w:val="auto"/>
          <w:u w:val="none"/>
        </w:rPr>
      </w:pPr>
      <w:r>
        <w:t xml:space="preserve">Refer to </w:t>
      </w:r>
      <w:hyperlink r:id="rId40" w:history="1">
        <w:r w:rsidRPr="008D5DA6">
          <w:rPr>
            <w:rStyle w:val="Hyperlink"/>
          </w:rPr>
          <w:t>SOP_VTE_114</w:t>
        </w:r>
      </w:hyperlink>
    </w:p>
    <w:p w14:paraId="63C7BD56" w14:textId="7F034CE4" w:rsidR="00A00E6E" w:rsidRDefault="00A00E6E" w:rsidP="00A00E6E">
      <w:pPr>
        <w:pStyle w:val="ListParagraph"/>
        <w:numPr>
          <w:ilvl w:val="1"/>
          <w:numId w:val="1"/>
        </w:numPr>
      </w:pPr>
      <w:r>
        <w:t>For patients at the four month point</w:t>
      </w:r>
    </w:p>
    <w:p w14:paraId="3CA9CF59" w14:textId="3564F04D" w:rsidR="00A00E6E" w:rsidRDefault="00A00E6E" w:rsidP="00A00E6E">
      <w:pPr>
        <w:pStyle w:val="ListParagraph"/>
        <w:numPr>
          <w:ilvl w:val="2"/>
          <w:numId w:val="1"/>
        </w:numPr>
      </w:pPr>
      <w:r>
        <w:t xml:space="preserve">The patient should be referred to </w:t>
      </w:r>
      <w:r w:rsidR="00766042">
        <w:t xml:space="preserve">Haematology </w:t>
      </w:r>
      <w:r>
        <w:t>Thrombosis and Anticoagulant Clinic</w:t>
      </w:r>
    </w:p>
    <w:p w14:paraId="0ABB1FD3" w14:textId="45EBCA7B" w:rsidR="00A00E6E" w:rsidRDefault="00A00E6E" w:rsidP="00A00E6E">
      <w:pPr>
        <w:pStyle w:val="ListParagraph"/>
        <w:numPr>
          <w:ilvl w:val="2"/>
          <w:numId w:val="1"/>
        </w:numPr>
      </w:pPr>
      <w:r>
        <w:t>A copy of the last DMS  review should sent to the clinic secretary</w:t>
      </w:r>
    </w:p>
    <w:p w14:paraId="5721827C" w14:textId="5CE2C75D" w:rsidR="00A00E6E" w:rsidRDefault="00A00E6E" w:rsidP="00A00E6E">
      <w:pPr>
        <w:pStyle w:val="ListParagraph"/>
        <w:numPr>
          <w:ilvl w:val="3"/>
          <w:numId w:val="1"/>
        </w:numPr>
      </w:pPr>
      <w:r>
        <w:t xml:space="preserve">Currently this is Natalie Clapham on </w:t>
      </w:r>
      <w:r w:rsidRPr="00A00E6E">
        <w:t>Natalie.L.Clapham@wales.nhs.uk</w:t>
      </w:r>
    </w:p>
    <w:p w14:paraId="35AB7D52" w14:textId="77777777" w:rsidR="00957DF5" w:rsidRDefault="00957DF5" w:rsidP="00957DF5">
      <w:pPr>
        <w:pStyle w:val="ListParagraph"/>
        <w:numPr>
          <w:ilvl w:val="0"/>
          <w:numId w:val="1"/>
        </w:numPr>
        <w:spacing w:line="360" w:lineRule="auto"/>
      </w:pPr>
      <w:r>
        <w:t>The complete review should be documented on the standard clinic consultation template</w:t>
      </w:r>
    </w:p>
    <w:p w14:paraId="0EF37148" w14:textId="008C72DC" w:rsidR="00957DF5" w:rsidRDefault="00957DF5" w:rsidP="00957DF5">
      <w:pPr>
        <w:pStyle w:val="ListParagraph"/>
        <w:numPr>
          <w:ilvl w:val="1"/>
          <w:numId w:val="1"/>
        </w:numPr>
        <w:spacing w:line="360" w:lineRule="auto"/>
      </w:pPr>
      <w:r>
        <w:t xml:space="preserve">See </w:t>
      </w:r>
      <w:hyperlink r:id="rId41" w:history="1">
        <w:r w:rsidR="00A00E6E" w:rsidRPr="00A00E6E">
          <w:rPr>
            <w:rStyle w:val="Hyperlink"/>
          </w:rPr>
          <w:t>Template_VTE_108</w:t>
        </w:r>
      </w:hyperlink>
    </w:p>
    <w:p w14:paraId="2C4D9D5E" w14:textId="0EFB5EAF" w:rsidR="00957DF5" w:rsidRDefault="00957DF5" w:rsidP="00957DF5">
      <w:pPr>
        <w:pStyle w:val="ListParagraph"/>
        <w:numPr>
          <w:ilvl w:val="1"/>
          <w:numId w:val="1"/>
        </w:numPr>
        <w:spacing w:line="360" w:lineRule="auto"/>
      </w:pPr>
      <w:r>
        <w:t xml:space="preserve">For uploading onto DMS see </w:t>
      </w:r>
      <w:hyperlink r:id="rId42" w:history="1">
        <w:r w:rsidRPr="008D5DA6">
          <w:rPr>
            <w:rStyle w:val="Hyperlink"/>
          </w:rPr>
          <w:t>SOP_VTE_115</w:t>
        </w:r>
      </w:hyperlink>
    </w:p>
    <w:p w14:paraId="76202EE1" w14:textId="2A141C13" w:rsidR="00697A91" w:rsidRDefault="00697A91" w:rsidP="00697A91">
      <w:pPr>
        <w:spacing w:line="360" w:lineRule="auto"/>
      </w:pPr>
    </w:p>
    <w:p w14:paraId="793FC12E" w14:textId="17AF90CD" w:rsidR="00697A91" w:rsidRPr="009764DB" w:rsidRDefault="00697A91" w:rsidP="00697A91">
      <w:pPr>
        <w:spacing w:line="360" w:lineRule="auto"/>
        <w:rPr>
          <w:rFonts w:asciiTheme="minorHAnsi" w:hAnsiTheme="minorHAnsi" w:cstheme="minorHAnsi"/>
          <w:b/>
          <w:sz w:val="24"/>
        </w:rPr>
      </w:pPr>
      <w:r>
        <w:rPr>
          <w:rFonts w:asciiTheme="minorHAnsi" w:hAnsiTheme="minorHAnsi" w:cstheme="minorHAnsi"/>
          <w:b/>
          <w:sz w:val="24"/>
        </w:rPr>
        <w:t>Six Month Appointment</w:t>
      </w:r>
    </w:p>
    <w:p w14:paraId="1B42800C" w14:textId="395AE6D4" w:rsidR="000E032B" w:rsidRDefault="00A00E6E" w:rsidP="00A00E6E">
      <w:pPr>
        <w:pStyle w:val="ListParagraph"/>
        <w:numPr>
          <w:ilvl w:val="0"/>
          <w:numId w:val="1"/>
        </w:numPr>
        <w:spacing w:line="360" w:lineRule="auto"/>
      </w:pPr>
      <w:r>
        <w:t xml:space="preserve">This is undertaken in the </w:t>
      </w:r>
      <w:r w:rsidR="00766042">
        <w:t xml:space="preserve">Haematology </w:t>
      </w:r>
      <w:r>
        <w:t>Thrombosis and Anticoagulation Haematology Clinic</w:t>
      </w:r>
    </w:p>
    <w:p w14:paraId="19B8FB9C" w14:textId="77777777" w:rsidR="000E032B" w:rsidRDefault="000E032B" w:rsidP="007622F5">
      <w:pPr>
        <w:spacing w:line="360" w:lineRule="auto"/>
      </w:pPr>
    </w:p>
    <w:p w14:paraId="5D2D1DE5" w14:textId="77777777" w:rsidR="000E032B" w:rsidRDefault="000E032B" w:rsidP="007622F5">
      <w:pPr>
        <w:spacing w:line="360" w:lineRule="auto"/>
      </w:pPr>
    </w:p>
    <w:p w14:paraId="16D47828" w14:textId="77777777" w:rsidR="000E032B" w:rsidRDefault="000E032B" w:rsidP="007622F5">
      <w:pPr>
        <w:spacing w:line="360" w:lineRule="auto"/>
      </w:pPr>
    </w:p>
    <w:p w14:paraId="0AAAC983" w14:textId="77777777" w:rsidR="000E032B" w:rsidRDefault="000E032B" w:rsidP="007622F5">
      <w:pPr>
        <w:spacing w:line="360" w:lineRule="auto"/>
      </w:pPr>
    </w:p>
    <w:p w14:paraId="2FC69167" w14:textId="77777777" w:rsidR="000E032B" w:rsidRDefault="000E032B" w:rsidP="007622F5">
      <w:pPr>
        <w:spacing w:line="360" w:lineRule="auto"/>
      </w:pPr>
    </w:p>
    <w:p w14:paraId="6E00837F" w14:textId="77777777" w:rsidR="000E032B" w:rsidRDefault="000E032B" w:rsidP="007622F5">
      <w:pPr>
        <w:spacing w:line="360" w:lineRule="auto"/>
      </w:pPr>
    </w:p>
    <w:p w14:paraId="3183AFF1" w14:textId="77777777" w:rsidR="000E032B" w:rsidRDefault="000E032B" w:rsidP="007622F5">
      <w:pPr>
        <w:spacing w:line="360" w:lineRule="auto"/>
      </w:pPr>
    </w:p>
    <w:p w14:paraId="321275C2" w14:textId="29CE2810" w:rsidR="00384680" w:rsidRPr="00946226" w:rsidRDefault="00384680" w:rsidP="00946226">
      <w:pPr>
        <w:rPr>
          <w:b/>
          <w:bCs/>
          <w:sz w:val="28"/>
          <w:szCs w:val="28"/>
        </w:rPr>
      </w:pPr>
    </w:p>
    <w:sectPr w:rsidR="00384680" w:rsidRPr="00946226">
      <w:headerReference w:type="default" r:id="rId43"/>
      <w:footerReference w:type="defaul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89BEF" w14:textId="77777777" w:rsidR="00F444CC" w:rsidRDefault="00F444CC" w:rsidP="00697A91">
      <w:pPr>
        <w:spacing w:after="0" w:line="240" w:lineRule="auto"/>
      </w:pPr>
      <w:r>
        <w:separator/>
      </w:r>
    </w:p>
  </w:endnote>
  <w:endnote w:type="continuationSeparator" w:id="0">
    <w:p w14:paraId="48E66578" w14:textId="77777777" w:rsidR="00F444CC" w:rsidRDefault="00F444CC" w:rsidP="0069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1452" w14:textId="77777777" w:rsidR="00766042" w:rsidRDefault="00766042" w:rsidP="00766042">
    <w:pPr>
      <w:pStyle w:val="Footer"/>
    </w:pPr>
    <w:r>
      <w:t>Author: Kieron Power      Produced: June 2022. Reviewed June 2024                Next Review: June 2026</w:t>
    </w:r>
  </w:p>
  <w:p w14:paraId="3A81ECCC" w14:textId="77777777" w:rsidR="00304356" w:rsidRDefault="003043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697DF" w14:textId="77777777" w:rsidR="00F444CC" w:rsidRDefault="00F444CC" w:rsidP="00697A91">
      <w:pPr>
        <w:spacing w:after="0" w:line="240" w:lineRule="auto"/>
      </w:pPr>
      <w:r>
        <w:separator/>
      </w:r>
    </w:p>
  </w:footnote>
  <w:footnote w:type="continuationSeparator" w:id="0">
    <w:p w14:paraId="1952184D" w14:textId="77777777" w:rsidR="00F444CC" w:rsidRDefault="00F444CC" w:rsidP="0069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FAFC" w14:textId="5F6AAFE1" w:rsidR="00304356" w:rsidRDefault="00304356" w:rsidP="00304356">
    <w:pPr>
      <w:pStyle w:val="Header"/>
    </w:pPr>
    <w:r>
      <w:rPr>
        <w:b/>
      </w:rPr>
      <w:t xml:space="preserve">Pharmacy Led VTE Service: </w:t>
    </w:r>
    <w:r w:rsidR="00A00E6E">
      <w:t>SOP_VTE105_Cancer</w:t>
    </w:r>
    <w:r>
      <w:t xml:space="preserve"> DVT Consultation</w:t>
    </w:r>
  </w:p>
  <w:p w14:paraId="1B662F65" w14:textId="77777777" w:rsidR="00304356" w:rsidRDefault="00304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B5C88"/>
    <w:multiLevelType w:val="hybridMultilevel"/>
    <w:tmpl w:val="17F42BB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5146514"/>
    <w:multiLevelType w:val="hybridMultilevel"/>
    <w:tmpl w:val="17F43C8E"/>
    <w:lvl w:ilvl="0" w:tplc="15C0C938">
      <w:numFmt w:val="bullet"/>
      <w:lvlText w:val="-"/>
      <w:lvlJc w:val="left"/>
      <w:pPr>
        <w:ind w:left="720" w:hanging="360"/>
      </w:pPr>
      <w:rPr>
        <w:rFonts w:ascii="Times New Roman" w:eastAsia="Calibri"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E40D7"/>
    <w:multiLevelType w:val="hybridMultilevel"/>
    <w:tmpl w:val="8D9295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D784BB3"/>
    <w:multiLevelType w:val="hybridMultilevel"/>
    <w:tmpl w:val="B9186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B41D95"/>
    <w:multiLevelType w:val="hybridMultilevel"/>
    <w:tmpl w:val="D1240EA0"/>
    <w:lvl w:ilvl="0" w:tplc="F404E8D4">
      <w:start w:val="2"/>
      <w:numFmt w:val="bullet"/>
      <w:lvlText w:val="-"/>
      <w:lvlJc w:val="left"/>
      <w:pPr>
        <w:ind w:left="720" w:hanging="360"/>
      </w:pPr>
      <w:rPr>
        <w:rFonts w:ascii="Calibri" w:eastAsia="Calibr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0A63F2"/>
    <w:multiLevelType w:val="hybridMultilevel"/>
    <w:tmpl w:val="2A1CDE94"/>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689F5BCF"/>
    <w:multiLevelType w:val="multilevel"/>
    <w:tmpl w:val="9FEC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26F"/>
    <w:rsid w:val="00002A7F"/>
    <w:rsid w:val="0004458B"/>
    <w:rsid w:val="000506D1"/>
    <w:rsid w:val="0005437B"/>
    <w:rsid w:val="00056A44"/>
    <w:rsid w:val="000732E0"/>
    <w:rsid w:val="00073CD5"/>
    <w:rsid w:val="00074B8A"/>
    <w:rsid w:val="000C65E9"/>
    <w:rsid w:val="000E032B"/>
    <w:rsid w:val="000E47F8"/>
    <w:rsid w:val="0011039F"/>
    <w:rsid w:val="00132BA5"/>
    <w:rsid w:val="00133D8A"/>
    <w:rsid w:val="00134D54"/>
    <w:rsid w:val="001454B7"/>
    <w:rsid w:val="00165C6C"/>
    <w:rsid w:val="0017474B"/>
    <w:rsid w:val="0019157F"/>
    <w:rsid w:val="00193338"/>
    <w:rsid w:val="001952B8"/>
    <w:rsid w:val="001D7A6A"/>
    <w:rsid w:val="001F127E"/>
    <w:rsid w:val="00202DE3"/>
    <w:rsid w:val="00243C42"/>
    <w:rsid w:val="002623AB"/>
    <w:rsid w:val="00286310"/>
    <w:rsid w:val="002E3670"/>
    <w:rsid w:val="00304356"/>
    <w:rsid w:val="0031389D"/>
    <w:rsid w:val="003153F6"/>
    <w:rsid w:val="00322298"/>
    <w:rsid w:val="0032742C"/>
    <w:rsid w:val="0033133B"/>
    <w:rsid w:val="00342638"/>
    <w:rsid w:val="00351643"/>
    <w:rsid w:val="00354073"/>
    <w:rsid w:val="00357F9F"/>
    <w:rsid w:val="003830DD"/>
    <w:rsid w:val="00384680"/>
    <w:rsid w:val="00397693"/>
    <w:rsid w:val="003978E3"/>
    <w:rsid w:val="003A21F2"/>
    <w:rsid w:val="003B0FAA"/>
    <w:rsid w:val="003C4E31"/>
    <w:rsid w:val="003F39B9"/>
    <w:rsid w:val="00402B2F"/>
    <w:rsid w:val="00417047"/>
    <w:rsid w:val="004D6BC3"/>
    <w:rsid w:val="004E06C5"/>
    <w:rsid w:val="004F13CA"/>
    <w:rsid w:val="005078B2"/>
    <w:rsid w:val="00510BA2"/>
    <w:rsid w:val="00517225"/>
    <w:rsid w:val="005215C4"/>
    <w:rsid w:val="00524406"/>
    <w:rsid w:val="00532B87"/>
    <w:rsid w:val="00565D0D"/>
    <w:rsid w:val="005664A5"/>
    <w:rsid w:val="00571D47"/>
    <w:rsid w:val="00581A50"/>
    <w:rsid w:val="005828A3"/>
    <w:rsid w:val="00583E88"/>
    <w:rsid w:val="005F295E"/>
    <w:rsid w:val="005F6289"/>
    <w:rsid w:val="00615B4B"/>
    <w:rsid w:val="00625A52"/>
    <w:rsid w:val="00625E1F"/>
    <w:rsid w:val="006703AD"/>
    <w:rsid w:val="00671B7C"/>
    <w:rsid w:val="0067526D"/>
    <w:rsid w:val="00697A91"/>
    <w:rsid w:val="006A649F"/>
    <w:rsid w:val="006D0AAD"/>
    <w:rsid w:val="006E42F8"/>
    <w:rsid w:val="006E62F4"/>
    <w:rsid w:val="006E796A"/>
    <w:rsid w:val="007055A6"/>
    <w:rsid w:val="00715339"/>
    <w:rsid w:val="00730278"/>
    <w:rsid w:val="007427A9"/>
    <w:rsid w:val="0074307A"/>
    <w:rsid w:val="00761A90"/>
    <w:rsid w:val="007622F5"/>
    <w:rsid w:val="00762A8E"/>
    <w:rsid w:val="00764369"/>
    <w:rsid w:val="00766042"/>
    <w:rsid w:val="00780D76"/>
    <w:rsid w:val="00784E4B"/>
    <w:rsid w:val="007B3CAD"/>
    <w:rsid w:val="007B57C1"/>
    <w:rsid w:val="007B6B4E"/>
    <w:rsid w:val="007C481F"/>
    <w:rsid w:val="007E3648"/>
    <w:rsid w:val="007E625B"/>
    <w:rsid w:val="008061C4"/>
    <w:rsid w:val="00815177"/>
    <w:rsid w:val="00816EC1"/>
    <w:rsid w:val="00826728"/>
    <w:rsid w:val="008316A9"/>
    <w:rsid w:val="00853AA7"/>
    <w:rsid w:val="0089326F"/>
    <w:rsid w:val="008B0743"/>
    <w:rsid w:val="008B0CD6"/>
    <w:rsid w:val="008C0CB6"/>
    <w:rsid w:val="008D0E61"/>
    <w:rsid w:val="008D4FB8"/>
    <w:rsid w:val="008D7DE7"/>
    <w:rsid w:val="008F0C6E"/>
    <w:rsid w:val="008F7A61"/>
    <w:rsid w:val="00903044"/>
    <w:rsid w:val="00933626"/>
    <w:rsid w:val="00942AE6"/>
    <w:rsid w:val="00946226"/>
    <w:rsid w:val="00957DF5"/>
    <w:rsid w:val="00970F32"/>
    <w:rsid w:val="00973EE3"/>
    <w:rsid w:val="009764DB"/>
    <w:rsid w:val="009868D1"/>
    <w:rsid w:val="009C5D06"/>
    <w:rsid w:val="009C7715"/>
    <w:rsid w:val="009D008E"/>
    <w:rsid w:val="009E0306"/>
    <w:rsid w:val="009E261C"/>
    <w:rsid w:val="00A00AAD"/>
    <w:rsid w:val="00A00E6E"/>
    <w:rsid w:val="00A042BD"/>
    <w:rsid w:val="00A06BA6"/>
    <w:rsid w:val="00A1175F"/>
    <w:rsid w:val="00A840CC"/>
    <w:rsid w:val="00A87F88"/>
    <w:rsid w:val="00A95701"/>
    <w:rsid w:val="00A95E46"/>
    <w:rsid w:val="00A9734F"/>
    <w:rsid w:val="00AA2578"/>
    <w:rsid w:val="00AA7152"/>
    <w:rsid w:val="00AD59DF"/>
    <w:rsid w:val="00AF58FF"/>
    <w:rsid w:val="00B210BA"/>
    <w:rsid w:val="00B2121D"/>
    <w:rsid w:val="00B3120F"/>
    <w:rsid w:val="00B511E9"/>
    <w:rsid w:val="00B51263"/>
    <w:rsid w:val="00B525E9"/>
    <w:rsid w:val="00B60045"/>
    <w:rsid w:val="00B63BE4"/>
    <w:rsid w:val="00B85CAB"/>
    <w:rsid w:val="00BB0D8C"/>
    <w:rsid w:val="00BC3572"/>
    <w:rsid w:val="00BE3649"/>
    <w:rsid w:val="00BE3E49"/>
    <w:rsid w:val="00BE58BB"/>
    <w:rsid w:val="00BF71E3"/>
    <w:rsid w:val="00C00E86"/>
    <w:rsid w:val="00C1050E"/>
    <w:rsid w:val="00C14E28"/>
    <w:rsid w:val="00C15000"/>
    <w:rsid w:val="00C3209F"/>
    <w:rsid w:val="00C3564A"/>
    <w:rsid w:val="00C4449F"/>
    <w:rsid w:val="00C61D96"/>
    <w:rsid w:val="00C917C8"/>
    <w:rsid w:val="00C952BB"/>
    <w:rsid w:val="00CA70E1"/>
    <w:rsid w:val="00CD3240"/>
    <w:rsid w:val="00CD5F92"/>
    <w:rsid w:val="00CF1EAE"/>
    <w:rsid w:val="00D04E3C"/>
    <w:rsid w:val="00D26CF4"/>
    <w:rsid w:val="00D36851"/>
    <w:rsid w:val="00D479CC"/>
    <w:rsid w:val="00D63B7D"/>
    <w:rsid w:val="00D65729"/>
    <w:rsid w:val="00D73EE8"/>
    <w:rsid w:val="00D75EE5"/>
    <w:rsid w:val="00DA1A5D"/>
    <w:rsid w:val="00DC39E6"/>
    <w:rsid w:val="00DC4DDD"/>
    <w:rsid w:val="00DC7931"/>
    <w:rsid w:val="00DD4191"/>
    <w:rsid w:val="00DF3A49"/>
    <w:rsid w:val="00DF61A7"/>
    <w:rsid w:val="00E10116"/>
    <w:rsid w:val="00E10973"/>
    <w:rsid w:val="00E3537F"/>
    <w:rsid w:val="00E41E20"/>
    <w:rsid w:val="00E43C89"/>
    <w:rsid w:val="00E555A9"/>
    <w:rsid w:val="00E837EC"/>
    <w:rsid w:val="00E95CF8"/>
    <w:rsid w:val="00EA079A"/>
    <w:rsid w:val="00EA1029"/>
    <w:rsid w:val="00EA3BD4"/>
    <w:rsid w:val="00EC2C76"/>
    <w:rsid w:val="00EC5A73"/>
    <w:rsid w:val="00F04DA5"/>
    <w:rsid w:val="00F12A7B"/>
    <w:rsid w:val="00F1457D"/>
    <w:rsid w:val="00F444CC"/>
    <w:rsid w:val="00F44B5D"/>
    <w:rsid w:val="00F44B79"/>
    <w:rsid w:val="00F5583B"/>
    <w:rsid w:val="00F75D12"/>
    <w:rsid w:val="00F76FED"/>
    <w:rsid w:val="00F93640"/>
    <w:rsid w:val="00FA0F71"/>
    <w:rsid w:val="00FB72F1"/>
    <w:rsid w:val="00FC0228"/>
    <w:rsid w:val="00FE0842"/>
    <w:rsid w:val="00FE5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0C0F"/>
  <w15:chartTrackingRefBased/>
  <w15:docId w15:val="{9A50A8A3-CF8B-4488-B670-A90BDF35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E3C"/>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8932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04E3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94622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26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04E3C"/>
    <w:rPr>
      <w:rFonts w:ascii="Cambria" w:eastAsia="Times New Roman" w:hAnsi="Cambria" w:cs="Times New Roman"/>
      <w:b/>
      <w:bCs/>
      <w:color w:val="4F81BD"/>
      <w:sz w:val="26"/>
      <w:szCs w:val="26"/>
    </w:rPr>
  </w:style>
  <w:style w:type="paragraph" w:customStyle="1" w:styleId="Default">
    <w:name w:val="Default"/>
    <w:rsid w:val="00D04E3C"/>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99"/>
    <w:qFormat/>
    <w:rsid w:val="00D04E3C"/>
    <w:pPr>
      <w:ind w:left="720"/>
      <w:contextualSpacing/>
    </w:pPr>
  </w:style>
  <w:style w:type="character" w:styleId="Hyperlink">
    <w:name w:val="Hyperlink"/>
    <w:basedOn w:val="DefaultParagraphFont"/>
    <w:uiPriority w:val="99"/>
    <w:unhideWhenUsed/>
    <w:rsid w:val="001F127E"/>
    <w:rPr>
      <w:color w:val="0563C1" w:themeColor="hyperlink"/>
      <w:u w:val="single"/>
    </w:rPr>
  </w:style>
  <w:style w:type="table" w:styleId="TableGrid">
    <w:name w:val="Table Grid"/>
    <w:basedOn w:val="TableNormal"/>
    <w:uiPriority w:val="39"/>
    <w:rsid w:val="00D26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7A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A91"/>
    <w:rPr>
      <w:rFonts w:ascii="Calibri" w:eastAsia="Calibri" w:hAnsi="Calibri" w:cs="Times New Roman"/>
    </w:rPr>
  </w:style>
  <w:style w:type="paragraph" w:styleId="Footer">
    <w:name w:val="footer"/>
    <w:basedOn w:val="Normal"/>
    <w:link w:val="FooterChar"/>
    <w:uiPriority w:val="99"/>
    <w:unhideWhenUsed/>
    <w:rsid w:val="00697A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A91"/>
    <w:rPr>
      <w:rFonts w:ascii="Calibri" w:eastAsia="Calibri" w:hAnsi="Calibri" w:cs="Times New Roman"/>
    </w:rPr>
  </w:style>
  <w:style w:type="character" w:customStyle="1" w:styleId="Heading3Char">
    <w:name w:val="Heading 3 Char"/>
    <w:basedOn w:val="DefaultParagraphFont"/>
    <w:link w:val="Heading3"/>
    <w:uiPriority w:val="9"/>
    <w:rsid w:val="00946226"/>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A1175F"/>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D657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427633">
      <w:bodyDiv w:val="1"/>
      <w:marLeft w:val="0"/>
      <w:marRight w:val="0"/>
      <w:marTop w:val="0"/>
      <w:marBottom w:val="0"/>
      <w:divBdr>
        <w:top w:val="none" w:sz="0" w:space="0" w:color="auto"/>
        <w:left w:val="none" w:sz="0" w:space="0" w:color="auto"/>
        <w:bottom w:val="none" w:sz="0" w:space="0" w:color="auto"/>
        <w:right w:val="none" w:sz="0" w:space="0" w:color="auto"/>
      </w:divBdr>
      <w:divsChild>
        <w:div w:id="1241021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ymru.nhs.uk\abm_ulhb\group\ststorage2\Anticoagulation\Clinics\AGPU%20VTE%20Clinic\Governance\Documents\Document%20VTE_106_%20Interim%20Anticoagulation.docx" TargetMode="External"/><Relationship Id="rId18" Type="http://schemas.openxmlformats.org/officeDocument/2006/relationships/hyperlink" Target="https://www.mdcalc.com/calc/43/creatinine-clearance-cockcroft-gault-equation" TargetMode="External"/><Relationship Id="rId26" Type="http://schemas.openxmlformats.org/officeDocument/2006/relationships/hyperlink" Target="file:///\\cymru.nhs.uk\abm_ulhb\group\ststorage2\Anticoagulation\Clinics\AGPU%20VTE%20Clinic\Governance\SOP\SOP_VTE115_%20Use%20of%20DMS.docx" TargetMode="External"/><Relationship Id="rId39" Type="http://schemas.openxmlformats.org/officeDocument/2006/relationships/hyperlink" Target="file:///\\cymru.nhs.uk\abm_ulhb\group\ststorage2\Anticoagulation\Clinics\AGPU%20VTE%20Clinic\Governance\Documents\Document%20VTE_105_%20Patient%20Follow%20up%20Framework.docx" TargetMode="External"/><Relationship Id="rId21" Type="http://schemas.openxmlformats.org/officeDocument/2006/relationships/hyperlink" Target="file:///\\cymru.nhs.uk\abm_ulhb\group\ststorage2\Anticoagulation\Clinics\AGPU%20VTE%20Clinic\Governance\SOP\SOP_VTE110_%20Supply%20of%20Interim%20Anticoagulants.docx" TargetMode="External"/><Relationship Id="rId34" Type="http://schemas.openxmlformats.org/officeDocument/2006/relationships/hyperlink" Target="../Templates/Template_VTE_108_CAT%20DVT%20Clinic%20Review_Subsequent.docx" TargetMode="External"/><Relationship Id="rId42" Type="http://schemas.openxmlformats.org/officeDocument/2006/relationships/hyperlink" Target="file:///\\cymru.nhs.uk\abm_ulhb\group\ststorage2\Anticoagulation\Clinics\AGPU%20VTE%20Clinic\Governance\SOP\SOP_VTE115_%20Use%20of%20DMS.doc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ymru.nhs.uk\abm_ulhb\group\ststorage2\Anticoagulation\Clinics\AGPU%20VTE%20Clinic\Governance\Documents\Document%20VTE_111_Management%20of%20patients%20taking%20hormonal%20medictaion.docx" TargetMode="External"/><Relationship Id="rId29" Type="http://schemas.openxmlformats.org/officeDocument/2006/relationships/hyperlink" Target="https://nhswales365.sharepoint.com/sites/SBUClinicalPathways/COIN/Forms/AllItems.aspx?id=%2Fsites%2FSBUClinicalPathways%2FCOIN%2FCLINICAL%20SPECIALTIES%2FOncology%2FAcute%20Oncology%2FCID2980%20Cancer%20Associated%20Thrombosis%20%28CAT%29%20Clinical%20Guidelines%20%2D%20Revised%20%2D%20January%202022%2Epdf&amp;parent=%2Fsites%2FSBUClinicalPathways%2FCOIN%2FCLINICAL%20SPECIALTIES%2FOncology%2FAcute%20Oncolog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ymru.nhs.uk\abm_ulhb\group\ststorage2\Anticoagulation\Clinics\AGPU%20VTE%20Clinic\Education%20and%20Training\Module%205-%20Advanced%20Practice\5.1-%20Thrombophilia.doc" TargetMode="External"/><Relationship Id="rId24" Type="http://schemas.openxmlformats.org/officeDocument/2006/relationships/hyperlink" Target="file:///\\cymru.nhs.uk\abm_ulhb\group\ststorage2\Anticoagulation\Clinics\AGPU%20VTE%20Clinic\Governance\SOP\SOP_VTE114_%20Use%20of%20WPAS.docx" TargetMode="External"/><Relationship Id="rId32" Type="http://schemas.openxmlformats.org/officeDocument/2006/relationships/hyperlink" Target="file:///\\cymru.nhs.uk\abm_ulhb\group\ststorage2\Anticoagulation\Clinics\AGPU%20VTE%20Clinic\Governance\Documents\Document%20VTE_105_%20Patient%20Follow%20up%20Framework.docx" TargetMode="External"/><Relationship Id="rId37" Type="http://schemas.openxmlformats.org/officeDocument/2006/relationships/hyperlink" Target="file:///\\cymru.nhs.uk\abm_ulhb\group\ststorage2\Anticoagulation\Clinics\AGPU%20VTE%20Clinic\Governance\SOP\SOP_VTE112_%20Undertaking%20a%20Villalta%20Score.docx" TargetMode="External"/><Relationship Id="rId40" Type="http://schemas.openxmlformats.org/officeDocument/2006/relationships/hyperlink" Target="file:///\\cymru.nhs.uk\abm_ulhb\group\ststorage2\Anticoagulation\Clinics\AGPU%20VTE%20Clinic\Governance\SOP\SOP_VTE114_%20Use%20of%20WPAS.docx"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ymru.nhs.uk\abm_ulhb\group\ststorage2\Anticoagulation\Clinics\AGPU%20VTE%20Clinic\Governance\Documents\Document%20VTE_112_Identification%20and%20management%20of%20post-thrombotic%20syndromme%20(PTS).docx" TargetMode="External"/><Relationship Id="rId23" Type="http://schemas.openxmlformats.org/officeDocument/2006/relationships/hyperlink" Target="file:///\\cymru.nhs.uk\abm_ulhb\group\ststorage2\Anticoagulation\Clinics\AGPU%20VTE%20Clinic\Governance\Documents\Document%20VTE_105_%20Patient%20Follow%20up%20Framework.docx" TargetMode="External"/><Relationship Id="rId28" Type="http://schemas.openxmlformats.org/officeDocument/2006/relationships/hyperlink" Target="file:///\\cymru.nhs.uk\abm_ulhb\group\ststorage2\Anticoagulation\Clinics\AGPU%20VTE%20Clinic\Governance\Documents\Document%20VTE_110_Monitoring%20of%20Anticoagulants.docx" TargetMode="External"/><Relationship Id="rId36" Type="http://schemas.openxmlformats.org/officeDocument/2006/relationships/hyperlink" Target="file:///\\cymru.nhs.uk\abm_ulhb\group\ststorage2\Anticoagulation\Clinics\AGPU%20VTE%20Clinic\Governance\Documents\Document%20VTE_112_Identification%20and%20management%20of%20post-thrombotic%20syndromme%20(PTS).docx" TargetMode="External"/><Relationship Id="rId10" Type="http://schemas.openxmlformats.org/officeDocument/2006/relationships/hyperlink" Target="../Pathways/Pathway%20VTE_103_CAT%20Deep%20Vein%20Thrombosis.docx" TargetMode="External"/><Relationship Id="rId19" Type="http://schemas.openxmlformats.org/officeDocument/2006/relationships/hyperlink" Target="file:///\\cymru.nhs.uk\abm_ulhb\group\ststorage2\Anticoagulation\Clinics\AGPU%20VTE%20Clinic\Governance\SOP\SOP_VTE108_%20Approach%20to%20counselling%20on%20LMWH%20in%20the%20clinic%20setting.docx" TargetMode="External"/><Relationship Id="rId31" Type="http://schemas.openxmlformats.org/officeDocument/2006/relationships/hyperlink" Target="../../../Singleton%20LMWH%20Virtual%20Clinic/Policies/SOP%20Anticoag%20111_%20Cover%20for%20virtual%20clinic.docx"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hswales365.sharepoint.com/sites/SBUClinicalPathways/_layouts/15/viewer.aspx?sourcedoc=%7b38C52A76-A75A-473B-AF0F-15CC8DF49B73%7d" TargetMode="External"/><Relationship Id="rId14" Type="http://schemas.openxmlformats.org/officeDocument/2006/relationships/hyperlink" Target="file:///C:\Users\kiero\Documents\Document%20VTE_103_%20Clinic%20Appointment%20Structure.xlsx" TargetMode="External"/><Relationship Id="rId22" Type="http://schemas.openxmlformats.org/officeDocument/2006/relationships/hyperlink" Target="file:///\\cymru.nhs.uk\abm_ulhb\group\ststorage2\Anticoagulation\Clinics\AGPU%20VTE%20Clinic\Governance\Documents\Document%20VTE_110_Monitoring%20of%20Anticoagulants.docx" TargetMode="External"/><Relationship Id="rId27" Type="http://schemas.openxmlformats.org/officeDocument/2006/relationships/hyperlink" Target="file:///\\cymru.nhs.uk\abm_ulhb\group\ststorage2\Anticoagulation\Clinics\AGPU%20VTE%20Clinic\Governance\Documents\Document%20VTE_113_Management%20of%20Bleeding.docx" TargetMode="External"/><Relationship Id="rId30" Type="http://schemas.openxmlformats.org/officeDocument/2006/relationships/hyperlink" Target="../Documents/Document%20VTE_117_Technician%20Led-Service%20Criteria.docx" TargetMode="External"/><Relationship Id="rId35" Type="http://schemas.openxmlformats.org/officeDocument/2006/relationships/hyperlink" Target="file:///\\cymru.nhs.uk\abm_ulhb\group\ststorage2\Anticoagulation\Clinics\AGPU%20VTE%20Clinic\Governance\SOP\SOP_VTE115_%20Use%20of%20DMS.docx" TargetMode="External"/><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file:///\\cymru.nhs.uk\abm_ulhb\group\ststorage2\Anticoagulation\Clinics\AGPU%20VTE%20Clinic\Governance\Documents\Document%20VTE_101_%20Accepted%20Patient%20Criteria.docx" TargetMode="External"/><Relationship Id="rId17" Type="http://schemas.openxmlformats.org/officeDocument/2006/relationships/hyperlink" Target="file:///\\cymru.nhs.uk\abm_ulhb\group\ststorage2\Anticoagulation\Clinics\AGPU%20VTE%20Clinic\Governance\Documents\Document%20VTE_108_Management%20of%20concomitant%20medications%20associated%20with%20increased%20bleeding%20risk.docx" TargetMode="External"/><Relationship Id="rId25" Type="http://schemas.openxmlformats.org/officeDocument/2006/relationships/hyperlink" Target="../Templates/Template_VTE_107_CAT%20DVT%20Clinic%20Review_Initial.docx" TargetMode="External"/><Relationship Id="rId33" Type="http://schemas.openxmlformats.org/officeDocument/2006/relationships/hyperlink" Target="file:///\\cymru.nhs.uk\abm_ulhb\group\ststorage2\Anticoagulation\Clinics\AGPU%20VTE%20Clinic\Governance\SOP\SOP_VTE114_%20Use%20of%20WPAS.docx" TargetMode="External"/><Relationship Id="rId38" Type="http://schemas.openxmlformats.org/officeDocument/2006/relationships/hyperlink" Target="file:///\\cymru.nhs.uk\abm_ulhb\group\ststorage2\Anticoagulation\Clinics\AGPU%20VTE%20Clinic\Education%20and%20Training\Module%205-%20Advanced%20Practice\5.2-%20Post%20Thrombotic%20Syndromme%20Assesments%20and%20Management.doc" TargetMode="External"/><Relationship Id="rId46" Type="http://schemas.openxmlformats.org/officeDocument/2006/relationships/theme" Target="theme/theme1.xml"/><Relationship Id="rId20" Type="http://schemas.openxmlformats.org/officeDocument/2006/relationships/hyperlink" Target="file:///\\cymru.nhs.uk\abm_ulhb\group\ststorage2\Anticoagulation\Clinics\AGPU%20VTE%20Clinic\Governance\SOP\SOP_VTE109_%20Prescribing%20via%20WP10HP.docx" TargetMode="External"/><Relationship Id="rId41" Type="http://schemas.openxmlformats.org/officeDocument/2006/relationships/hyperlink" Target="../Templates/Template_VTE_108_CAT%20DVT%20Clinic%20Review_Subsequent.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68FB0-BBAA-4C85-AB6C-8BB3C0373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15</Pages>
  <Words>4848</Words>
  <Characters>27637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Power (Swansea Bay UHB - AGPU)</dc:creator>
  <cp:keywords/>
  <dc:description/>
  <cp:lastModifiedBy>Kieron Power (Swansea Bay UHB - SDEC VTE Clinic )</cp:lastModifiedBy>
  <cp:revision>6</cp:revision>
  <dcterms:created xsi:type="dcterms:W3CDTF">2022-08-08T17:50:00Z</dcterms:created>
  <dcterms:modified xsi:type="dcterms:W3CDTF">2026-02-13T08:59:00Z</dcterms:modified>
</cp:coreProperties>
</file>