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C11707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B7A31">
                              <w:rPr>
                                <w:rFonts w:ascii="Verdana" w:hAnsi="Verdana"/>
                                <w:b/>
                                <w:sz w:val="22"/>
                                <w:szCs w:val="22"/>
                              </w:rPr>
                              <w:t>26-A-054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C11707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7A31">
                        <w:rPr>
                          <w:rFonts w:ascii="Verdana" w:hAnsi="Verdana"/>
                          <w:b/>
                          <w:sz w:val="22"/>
                          <w:szCs w:val="22"/>
                        </w:rPr>
                        <w:t>26-A-054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CC28833" w14:textId="35BF451D" w:rsidR="00AB7A31" w:rsidRPr="00AB7A31" w:rsidRDefault="00AB7A31" w:rsidP="00AB7A31">
      <w:pPr>
        <w:rPr>
          <w:rFonts w:ascii="Verdana" w:hAnsi="Verdana"/>
          <w:b/>
          <w:bCs/>
          <w:noProof/>
          <w:sz w:val="22"/>
          <w:szCs w:val="22"/>
        </w:rPr>
      </w:pPr>
      <w:r w:rsidRPr="00AB7A31">
        <w:rPr>
          <w:rFonts w:ascii="Verdana" w:hAnsi="Verdana"/>
          <w:b/>
          <w:bCs/>
          <w:noProof/>
          <w:sz w:val="22"/>
          <w:szCs w:val="22"/>
        </w:rPr>
        <w:t>I am writing to submit a request under the Freedom of Information Act 2000 relating to the structure, staffing and activity of Cancer-Associated Thrombosis (CAT) services within your organisation.</w:t>
      </w:r>
    </w:p>
    <w:p w14:paraId="328F7114" w14:textId="05CB43D4" w:rsidR="00AB7A31" w:rsidRPr="00AB7A31" w:rsidRDefault="00AB7A31" w:rsidP="00AB7A31">
      <w:pPr>
        <w:rPr>
          <w:rFonts w:ascii="Verdana" w:hAnsi="Verdana"/>
          <w:b/>
          <w:bCs/>
          <w:noProof/>
          <w:sz w:val="22"/>
          <w:szCs w:val="22"/>
        </w:rPr>
      </w:pPr>
      <w:r w:rsidRPr="00AB7A31">
        <w:rPr>
          <w:rFonts w:ascii="Verdana" w:hAnsi="Verdana"/>
          <w:b/>
          <w:bCs/>
          <w:noProof/>
          <w:sz w:val="22"/>
          <w:szCs w:val="22"/>
        </w:rPr>
        <w:t>The questions are designed to request existing data only and, where possible, are framed as tick-box or numerical responses to minimise burden.</w:t>
      </w:r>
    </w:p>
    <w:p w14:paraId="2F974831" w14:textId="61F5CAC5" w:rsidR="00AB7A31" w:rsidRPr="00AB7A31" w:rsidRDefault="00AB7A31" w:rsidP="00AB7A31">
      <w:pPr>
        <w:rPr>
          <w:rFonts w:ascii="Verdana" w:hAnsi="Verdana"/>
          <w:b/>
          <w:bCs/>
          <w:noProof/>
          <w:sz w:val="22"/>
          <w:szCs w:val="22"/>
        </w:rPr>
      </w:pPr>
      <w:r w:rsidRPr="00AB7A31">
        <w:rPr>
          <w:rFonts w:ascii="Verdana" w:hAnsi="Verdana"/>
          <w:b/>
          <w:bCs/>
          <w:noProof/>
          <w:sz w:val="22"/>
          <w:szCs w:val="22"/>
        </w:rPr>
        <w:t>If any element of the request exceeds the FOI cost limit, please advise which questions cannot be answered and provide responses to the remainder.</w:t>
      </w:r>
    </w:p>
    <w:p w14:paraId="55C48D34" w14:textId="3864BBAF" w:rsidR="002668AA" w:rsidRPr="002668AA" w:rsidRDefault="00AB7A31" w:rsidP="002668AA">
      <w:pPr>
        <w:rPr>
          <w:rFonts w:ascii="Verdana" w:hAnsi="Verdana"/>
          <w:b/>
          <w:bCs/>
          <w:noProof/>
          <w:color w:val="000000" w:themeColor="text1"/>
          <w:sz w:val="22"/>
          <w:szCs w:val="22"/>
        </w:rPr>
      </w:pPr>
      <w:r w:rsidRPr="00AB7A31">
        <w:rPr>
          <w:rFonts w:ascii="Verdana" w:hAnsi="Verdana"/>
          <w:b/>
          <w:bCs/>
          <w:noProof/>
          <w:sz w:val="22"/>
          <w:szCs w:val="22"/>
        </w:rPr>
        <w:t xml:space="preserve">If your </w:t>
      </w:r>
      <w:r w:rsidRPr="002668AA">
        <w:rPr>
          <w:rFonts w:ascii="Verdana" w:hAnsi="Verdana"/>
          <w:b/>
          <w:bCs/>
          <w:noProof/>
          <w:color w:val="000000" w:themeColor="text1"/>
          <w:sz w:val="22"/>
          <w:szCs w:val="22"/>
        </w:rPr>
        <w:t>organisation does not operate a dedicated CAT service, a brief confirmation would be appreciated.</w:t>
      </w:r>
    </w:p>
    <w:p w14:paraId="5FD78076" w14:textId="1A198B73" w:rsidR="002668AA" w:rsidRPr="002668AA" w:rsidRDefault="002668AA" w:rsidP="002668AA">
      <w:pPr>
        <w:spacing w:before="0" w:after="200" w:line="276" w:lineRule="auto"/>
        <w:ind w:left="567" w:right="260"/>
        <w:rPr>
          <w:rFonts w:ascii="Verdana" w:eastAsia="MS Mincho" w:hAnsi="Verdana" w:cs="Times New Roman"/>
          <w:b/>
          <w:bCs/>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Please provide the information below for the most recent complete 12-month period (or the latest available data). Where data is not held, please state this clearly. If any part of this request exceeds the FOI cost limit, please provide responses to the remainder.</w:t>
      </w:r>
    </w:p>
    <w:p w14:paraId="696814B1" w14:textId="77777777" w:rsidR="002668AA" w:rsidRPr="002668AA" w:rsidRDefault="002668AA" w:rsidP="002668AA">
      <w:pPr>
        <w:keepNext/>
        <w:keepLines/>
        <w:spacing w:before="200" w:after="0" w:line="276" w:lineRule="auto"/>
        <w:ind w:left="567" w:right="0"/>
        <w:outlineLvl w:val="1"/>
        <w:rPr>
          <w:rFonts w:ascii="Verdana" w:eastAsia="MS Gothic" w:hAnsi="Verdana" w:cs="Times New Roman"/>
          <w:b/>
          <w:bCs/>
          <w:color w:val="000000" w:themeColor="text1"/>
          <w:sz w:val="22"/>
          <w:szCs w:val="22"/>
          <w:lang w:val="en-US" w:eastAsia="en-US"/>
        </w:rPr>
      </w:pPr>
      <w:r w:rsidRPr="002668AA">
        <w:rPr>
          <w:rFonts w:ascii="Verdana" w:eastAsia="MS Gothic" w:hAnsi="Verdana" w:cs="Times New Roman"/>
          <w:b/>
          <w:bCs/>
          <w:color w:val="000000" w:themeColor="text1"/>
          <w:sz w:val="22"/>
          <w:szCs w:val="22"/>
          <w:lang w:val="en-US" w:eastAsia="en-US"/>
        </w:rPr>
        <w:br/>
        <w:t>Section 1 – Service Model and Pathway</w:t>
      </w:r>
      <w:r w:rsidRPr="002668AA">
        <w:rPr>
          <w:rFonts w:ascii="Verdana" w:eastAsia="MS Gothic" w:hAnsi="Verdana" w:cs="Times New Roman"/>
          <w:b/>
          <w:bCs/>
          <w:color w:val="000000" w:themeColor="text1"/>
          <w:sz w:val="22"/>
          <w:szCs w:val="22"/>
          <w:lang w:val="en-US" w:eastAsia="en-US"/>
        </w:rPr>
        <w:br/>
      </w:r>
    </w:p>
    <w:p w14:paraId="58EEC4BB"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b/>
          <w:bCs/>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Does your organisation operate a dedicated Cancer-Associated Thrombosis (CAT) service or pathway?</w:t>
      </w:r>
      <w:r w:rsidRPr="002668AA">
        <w:rPr>
          <w:rFonts w:ascii="Verdana" w:eastAsia="MS Mincho" w:hAnsi="Verdana" w:cs="Times New Roman"/>
          <w:b/>
          <w:bCs/>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535390959"/>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Yes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73346839"/>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No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59589550"/>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CAT managed within a wider thrombosis/anticoagulation service</w:t>
      </w:r>
      <w:r w:rsidRPr="002668AA">
        <w:rPr>
          <w:rFonts w:ascii="Verdana" w:eastAsia="MS Mincho" w:hAnsi="Verdana" w:cs="Times New Roman"/>
          <w:b/>
          <w:bCs/>
          <w:color w:val="000000" w:themeColor="text1"/>
          <w:sz w:val="22"/>
          <w:szCs w:val="22"/>
          <w:lang w:val="en-US" w:eastAsia="en-US"/>
        </w:rPr>
        <w:br/>
      </w:r>
    </w:p>
    <w:p w14:paraId="5AFE327E" w14:textId="553F2121"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b/>
          <w:bCs/>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Where is CAT care primarily delivered? (tick all that apply)</w:t>
      </w:r>
      <w:r w:rsidRPr="002668AA">
        <w:rPr>
          <w:rFonts w:ascii="Verdana" w:eastAsia="MS Mincho" w:hAnsi="Verdana" w:cs="Times New Roman"/>
          <w:b/>
          <w:bCs/>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950383151"/>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Ambulatory care / SDEC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806268812"/>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Outpatient clinic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904861403"/>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Virtual/telephone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51801324"/>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Inpatient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475133140"/>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Mixed model</w:t>
      </w:r>
      <w:r w:rsidR="00281837">
        <w:rPr>
          <w:rFonts w:ascii="Verdana" w:eastAsia="MS Mincho" w:hAnsi="Verdana" w:cs="Times New Roman"/>
          <w:color w:val="000000" w:themeColor="text1"/>
          <w:sz w:val="22"/>
          <w:szCs w:val="22"/>
          <w:lang w:val="en-US" w:eastAsia="en-US"/>
        </w:rPr>
        <w:br/>
      </w:r>
    </w:p>
    <w:p w14:paraId="64E3EF93" w14:textId="77777777" w:rsidR="002668AA" w:rsidRPr="002668AA" w:rsidRDefault="002668AA" w:rsidP="002668AA">
      <w:pPr>
        <w:spacing w:before="0" w:after="200" w:line="276" w:lineRule="auto"/>
        <w:ind w:left="927" w:right="0"/>
        <w:rPr>
          <w:rFonts w:ascii="Verdana" w:eastAsia="MS Mincho" w:hAnsi="Verdana" w:cs="Times New Roman"/>
          <w:b/>
          <w:bCs/>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If mixed model, please briefly describe:</w:t>
      </w:r>
    </w:p>
    <w:p w14:paraId="176AD882" w14:textId="1AF350E1" w:rsidR="002668AA" w:rsidRPr="002668AA" w:rsidRDefault="002668AA" w:rsidP="002668AA">
      <w:pPr>
        <w:spacing w:before="0" w:after="200" w:line="276" w:lineRule="auto"/>
        <w:ind w:left="927" w:right="0"/>
        <w:rPr>
          <w:rFonts w:ascii="Verdana" w:eastAsia="MS Mincho" w:hAnsi="Verdana" w:cs="Times New Roman"/>
          <w:iCs/>
          <w:color w:val="000000" w:themeColor="text1"/>
          <w:sz w:val="22"/>
          <w:szCs w:val="22"/>
          <w:lang w:val="en-US" w:eastAsia="en-US"/>
        </w:rPr>
      </w:pPr>
      <w:r w:rsidRPr="002668AA">
        <w:rPr>
          <w:rFonts w:ascii="Verdana" w:eastAsia="MS Mincho" w:hAnsi="Verdana" w:cs="Times New Roman"/>
          <w:iCs/>
          <w:color w:val="000000" w:themeColor="text1"/>
          <w:sz w:val="22"/>
          <w:szCs w:val="22"/>
          <w:lang w:val="en-US" w:eastAsia="en-US"/>
        </w:rPr>
        <w:lastRenderedPageBreak/>
        <w:t xml:space="preserve">The pathway and clinicians hosted within SDEC initially, with patients under the care of the </w:t>
      </w:r>
      <w:r w:rsidR="00281837" w:rsidRPr="00281837">
        <w:rPr>
          <w:rFonts w:ascii="Verdana" w:eastAsia="MS Mincho" w:hAnsi="Verdana" w:cs="Times New Roman"/>
          <w:iCs/>
          <w:color w:val="000000" w:themeColor="text1"/>
          <w:sz w:val="22"/>
          <w:szCs w:val="22"/>
          <w:lang w:val="en-US" w:eastAsia="en-US"/>
        </w:rPr>
        <w:t>Venous Thromboembolism</w:t>
      </w:r>
      <w:r w:rsidR="00281837">
        <w:rPr>
          <w:rFonts w:ascii="Verdana" w:eastAsia="MS Mincho" w:hAnsi="Verdana" w:cs="Times New Roman"/>
          <w:iCs/>
          <w:color w:val="000000" w:themeColor="text1"/>
          <w:sz w:val="22"/>
          <w:szCs w:val="22"/>
          <w:lang w:val="en-US" w:eastAsia="en-US"/>
        </w:rPr>
        <w:t xml:space="preserve"> (</w:t>
      </w:r>
      <w:r w:rsidRPr="002668AA">
        <w:rPr>
          <w:rFonts w:ascii="Verdana" w:eastAsia="MS Mincho" w:hAnsi="Verdana" w:cs="Times New Roman"/>
          <w:iCs/>
          <w:color w:val="000000" w:themeColor="text1"/>
          <w:sz w:val="22"/>
          <w:szCs w:val="22"/>
          <w:lang w:val="en-US" w:eastAsia="en-US"/>
        </w:rPr>
        <w:t>VTE</w:t>
      </w:r>
      <w:r w:rsidR="00281837">
        <w:rPr>
          <w:rFonts w:ascii="Verdana" w:eastAsia="MS Mincho" w:hAnsi="Verdana" w:cs="Times New Roman"/>
          <w:iCs/>
          <w:color w:val="000000" w:themeColor="text1"/>
          <w:sz w:val="22"/>
          <w:szCs w:val="22"/>
          <w:lang w:val="en-US" w:eastAsia="en-US"/>
        </w:rPr>
        <w:t>)</w:t>
      </w:r>
      <w:r w:rsidRPr="002668AA">
        <w:rPr>
          <w:rFonts w:ascii="Verdana" w:eastAsia="MS Mincho" w:hAnsi="Verdana" w:cs="Times New Roman"/>
          <w:iCs/>
          <w:color w:val="000000" w:themeColor="text1"/>
          <w:sz w:val="22"/>
          <w:szCs w:val="22"/>
          <w:lang w:val="en-US" w:eastAsia="en-US"/>
        </w:rPr>
        <w:t xml:space="preserve"> service for the first six months. Beyond this point patients are moved to a haematology clinic (although some of the clinicians are involved in both aspects)</w:t>
      </w:r>
    </w:p>
    <w:p w14:paraId="7900C199" w14:textId="77777777" w:rsidR="002668AA" w:rsidRPr="002668AA" w:rsidRDefault="002668AA" w:rsidP="002668AA">
      <w:pPr>
        <w:spacing w:before="0" w:after="200" w:line="276" w:lineRule="auto"/>
        <w:ind w:left="567" w:right="0"/>
        <w:rPr>
          <w:rFonts w:ascii="Verdana" w:eastAsia="MS Mincho" w:hAnsi="Verdana" w:cs="Times New Roman"/>
          <w:color w:val="000000" w:themeColor="text1"/>
          <w:sz w:val="22"/>
          <w:szCs w:val="22"/>
          <w:lang w:val="en-US" w:eastAsia="en-US"/>
        </w:rPr>
      </w:pPr>
    </w:p>
    <w:p w14:paraId="2D100AA3"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b/>
          <w:bCs/>
          <w:color w:val="000000" w:themeColor="text1"/>
          <w:sz w:val="22"/>
          <w:szCs w:val="22"/>
          <w:lang w:val="en-US" w:eastAsia="en-US"/>
        </w:rPr>
      </w:pPr>
      <w:bookmarkStart w:id="0" w:name="_Hlk221533747"/>
      <w:r w:rsidRPr="002668AA">
        <w:rPr>
          <w:rFonts w:ascii="Verdana" w:eastAsia="MS Mincho" w:hAnsi="Verdana" w:cs="Times New Roman"/>
          <w:b/>
          <w:bCs/>
          <w:color w:val="000000" w:themeColor="text1"/>
          <w:sz w:val="22"/>
          <w:szCs w:val="22"/>
          <w:lang w:val="en-US" w:eastAsia="en-US"/>
        </w:rPr>
        <w:t>Does your CAT pathway include written protocols or SOPs for</w:t>
      </w:r>
      <w:r w:rsidRPr="002668AA">
        <w:rPr>
          <w:rFonts w:ascii="Verdana" w:eastAsia="MS Mincho" w:hAnsi="Verdana" w:cs="Times New Roman"/>
          <w:color w:val="000000" w:themeColor="text1"/>
          <w:sz w:val="22"/>
          <w:szCs w:val="22"/>
          <w:lang w:val="en-US" w:eastAsia="en-US"/>
        </w:rPr>
        <w:t>:</w:t>
      </w:r>
      <w:r w:rsidRPr="002668AA">
        <w:rPr>
          <w:rFonts w:ascii="Verdana" w:eastAsia="MS Mincho" w:hAnsi="Verdana" w:cs="Times New Roman"/>
          <w:color w:val="000000" w:themeColor="text1"/>
          <w:sz w:val="22"/>
          <w:szCs w:val="22"/>
          <w:lang w:val="en-US" w:eastAsia="en-US"/>
        </w:rPr>
        <w:br/>
      </w:r>
      <w:r w:rsidRPr="002668AA">
        <w:rPr>
          <w:rFonts w:ascii="Verdana" w:eastAsia="MS Mincho" w:hAnsi="Verdana" w:cs="Times New Roman"/>
          <w:b/>
          <w:bCs/>
          <w:color w:val="000000" w:themeColor="text1"/>
          <w:sz w:val="22"/>
          <w:szCs w:val="22"/>
          <w:lang w:val="en-US" w:eastAsia="en-US"/>
        </w:rPr>
        <w:t xml:space="preserve">   a) Initial assessment and risk stratification -</w:t>
      </w:r>
      <w:r w:rsidRPr="002668AA">
        <w:rPr>
          <w:rFonts w:ascii="Verdana" w:eastAsia="MS Mincho" w:hAnsi="Verdana" w:cs="Times New Roman"/>
          <w:color w:val="000000" w:themeColor="text1"/>
          <w:sz w:val="22"/>
          <w:szCs w:val="22"/>
          <w:lang w:val="en-US" w:eastAsia="en-US"/>
        </w:rPr>
        <w:t xml:space="preserve"> Yes</w:t>
      </w:r>
      <w:r w:rsidRPr="002668AA">
        <w:rPr>
          <w:rFonts w:ascii="Verdana" w:eastAsia="MS Mincho" w:hAnsi="Verdana" w:cs="Times New Roman"/>
          <w:color w:val="000000" w:themeColor="text1"/>
          <w:sz w:val="22"/>
          <w:szCs w:val="22"/>
          <w:lang w:val="en-US" w:eastAsia="en-US"/>
        </w:rPr>
        <w:br/>
        <w:t xml:space="preserve">   </w:t>
      </w:r>
      <w:r w:rsidRPr="002668AA">
        <w:rPr>
          <w:rFonts w:ascii="Verdana" w:eastAsia="MS Mincho" w:hAnsi="Verdana" w:cs="Times New Roman"/>
          <w:b/>
          <w:bCs/>
          <w:color w:val="000000" w:themeColor="text1"/>
          <w:sz w:val="22"/>
          <w:szCs w:val="22"/>
          <w:lang w:val="en-US" w:eastAsia="en-US"/>
        </w:rPr>
        <w:t>b) Choice of anticoagulant -</w:t>
      </w:r>
      <w:r w:rsidRPr="002668AA">
        <w:rPr>
          <w:rFonts w:ascii="Verdana" w:eastAsia="MS Mincho" w:hAnsi="Verdana" w:cs="Times New Roman"/>
          <w:color w:val="000000" w:themeColor="text1"/>
          <w:sz w:val="22"/>
          <w:szCs w:val="22"/>
          <w:lang w:val="en-US" w:eastAsia="en-US"/>
        </w:rPr>
        <w:t xml:space="preserve"> Yes</w:t>
      </w:r>
      <w:r w:rsidRPr="002668AA">
        <w:rPr>
          <w:rFonts w:ascii="Verdana" w:eastAsia="MS Mincho" w:hAnsi="Verdana" w:cs="Times New Roman"/>
          <w:b/>
          <w:bCs/>
          <w:color w:val="000000" w:themeColor="text1"/>
          <w:sz w:val="22"/>
          <w:szCs w:val="22"/>
          <w:lang w:val="en-US" w:eastAsia="en-US"/>
        </w:rPr>
        <w:br/>
        <w:t xml:space="preserve">   c) Follow-up and duration of therapy -</w:t>
      </w:r>
      <w:r w:rsidRPr="002668AA">
        <w:rPr>
          <w:rFonts w:ascii="Verdana" w:eastAsia="MS Mincho" w:hAnsi="Verdana" w:cs="Times New Roman"/>
          <w:color w:val="000000" w:themeColor="text1"/>
          <w:sz w:val="22"/>
          <w:szCs w:val="22"/>
          <w:lang w:val="en-US" w:eastAsia="en-US"/>
        </w:rPr>
        <w:t xml:space="preserve"> Yes</w:t>
      </w:r>
      <w:r w:rsidRPr="002668AA">
        <w:rPr>
          <w:rFonts w:ascii="Verdana" w:eastAsia="MS Mincho" w:hAnsi="Verdana" w:cs="Times New Roman"/>
          <w:b/>
          <w:bCs/>
          <w:color w:val="000000" w:themeColor="text1"/>
          <w:sz w:val="22"/>
          <w:szCs w:val="22"/>
          <w:lang w:val="en-US" w:eastAsia="en-US"/>
        </w:rPr>
        <w:br/>
        <w:t xml:space="preserve">   d) Escalation to consultant haematology -</w:t>
      </w:r>
      <w:r w:rsidRPr="002668AA">
        <w:rPr>
          <w:rFonts w:ascii="Verdana" w:eastAsia="MS Mincho" w:hAnsi="Verdana" w:cs="Times New Roman"/>
          <w:color w:val="000000" w:themeColor="text1"/>
          <w:sz w:val="22"/>
          <w:szCs w:val="22"/>
          <w:lang w:val="en-US" w:eastAsia="en-US"/>
        </w:rPr>
        <w:t xml:space="preserve"> Yes</w:t>
      </w:r>
    </w:p>
    <w:p w14:paraId="5B74D306" w14:textId="71E6C11B" w:rsidR="002668AA" w:rsidRPr="002668AA" w:rsidRDefault="002668AA" w:rsidP="002668AA">
      <w:pPr>
        <w:spacing w:before="0" w:after="200" w:line="276" w:lineRule="auto"/>
        <w:ind w:left="567"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 xml:space="preserve">If so please can you share these SOPs or direct to where they are accessible. </w:t>
      </w:r>
      <w:bookmarkEnd w:id="0"/>
      <w:r w:rsidRPr="002668AA">
        <w:rPr>
          <w:rFonts w:ascii="Verdana" w:eastAsia="MS Mincho" w:hAnsi="Verdana" w:cs="Times New Roman"/>
          <w:b/>
          <w:bCs/>
          <w:color w:val="000000" w:themeColor="text1"/>
          <w:sz w:val="22"/>
          <w:szCs w:val="22"/>
          <w:lang w:val="en-US" w:eastAsia="en-US"/>
        </w:rPr>
        <w:br/>
      </w:r>
      <w:r w:rsidR="00281837">
        <w:rPr>
          <w:rFonts w:ascii="Verdana" w:eastAsia="MS Mincho" w:hAnsi="Verdana" w:cs="Times New Roman"/>
          <w:color w:val="000000" w:themeColor="text1"/>
          <w:sz w:val="22"/>
          <w:szCs w:val="22"/>
          <w:lang w:val="en-US" w:eastAsia="en-US"/>
        </w:rPr>
        <w:br/>
      </w:r>
      <w:r w:rsidRPr="002668AA">
        <w:rPr>
          <w:rFonts w:ascii="Verdana" w:eastAsia="MS Mincho" w:hAnsi="Verdana" w:cs="Times New Roman"/>
          <w:color w:val="000000" w:themeColor="text1"/>
          <w:sz w:val="22"/>
          <w:szCs w:val="22"/>
          <w:lang w:val="en-US" w:eastAsia="en-US"/>
        </w:rPr>
        <w:t>Please find attached.</w:t>
      </w:r>
      <w:r w:rsidRPr="002668AA">
        <w:rPr>
          <w:rFonts w:ascii="Verdana" w:eastAsia="MS Mincho" w:hAnsi="Verdana" w:cs="Times New Roman"/>
          <w:color w:val="000000" w:themeColor="text1"/>
          <w:sz w:val="22"/>
          <w:szCs w:val="22"/>
          <w:lang w:val="en-US" w:eastAsia="en-US"/>
        </w:rPr>
        <w:br/>
      </w:r>
    </w:p>
    <w:p w14:paraId="2BD075C8" w14:textId="77777777" w:rsidR="002668AA" w:rsidRPr="002668AA" w:rsidRDefault="002668AA" w:rsidP="002668AA">
      <w:pPr>
        <w:keepNext/>
        <w:keepLines/>
        <w:spacing w:before="200" w:after="0" w:line="276" w:lineRule="auto"/>
        <w:ind w:left="567" w:right="0"/>
        <w:outlineLvl w:val="1"/>
        <w:rPr>
          <w:rFonts w:ascii="Verdana" w:eastAsia="MS Gothic" w:hAnsi="Verdana" w:cs="Times New Roman"/>
          <w:b/>
          <w:bCs/>
          <w:color w:val="000000" w:themeColor="text1"/>
          <w:sz w:val="22"/>
          <w:szCs w:val="22"/>
          <w:lang w:val="en-US" w:eastAsia="en-US"/>
        </w:rPr>
      </w:pPr>
      <w:r w:rsidRPr="002668AA">
        <w:rPr>
          <w:rFonts w:ascii="Verdana" w:eastAsia="MS Gothic" w:hAnsi="Verdana" w:cs="Times New Roman"/>
          <w:b/>
          <w:bCs/>
          <w:color w:val="000000" w:themeColor="text1"/>
          <w:sz w:val="22"/>
          <w:szCs w:val="22"/>
          <w:lang w:val="en-US" w:eastAsia="en-US"/>
        </w:rPr>
        <w:t>Section 2 – Activity and Demand</w:t>
      </w:r>
      <w:r w:rsidRPr="002668AA">
        <w:rPr>
          <w:rFonts w:ascii="Verdana" w:eastAsia="MS Gothic" w:hAnsi="Verdana" w:cs="Times New Roman"/>
          <w:b/>
          <w:bCs/>
          <w:color w:val="000000" w:themeColor="text1"/>
          <w:sz w:val="22"/>
          <w:szCs w:val="22"/>
          <w:lang w:val="en-US" w:eastAsia="en-US"/>
        </w:rPr>
        <w:br/>
      </w:r>
    </w:p>
    <w:p w14:paraId="77434302"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Number of new CAT patients managed in the last 12 months:</w:t>
      </w:r>
      <w:r w:rsidRPr="002668AA">
        <w:rPr>
          <w:rFonts w:ascii="Verdana" w:eastAsia="MS Mincho" w:hAnsi="Verdana" w:cs="Times New Roman"/>
          <w:color w:val="000000" w:themeColor="text1"/>
          <w:sz w:val="22"/>
          <w:szCs w:val="22"/>
          <w:lang w:val="en-US" w:eastAsia="en-US"/>
        </w:rPr>
        <w:t xml:space="preserve"> 185</w:t>
      </w:r>
      <w:r w:rsidRPr="002668AA">
        <w:rPr>
          <w:rFonts w:ascii="Verdana" w:eastAsia="MS Mincho" w:hAnsi="Verdana" w:cs="Times New Roman"/>
          <w:color w:val="000000" w:themeColor="text1"/>
          <w:sz w:val="22"/>
          <w:szCs w:val="22"/>
          <w:lang w:val="en-US" w:eastAsia="en-US"/>
        </w:rPr>
        <w:br/>
      </w:r>
    </w:p>
    <w:p w14:paraId="6A6E9D42"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Number of CAT follow-up contacts in the last 12 months:</w:t>
      </w:r>
      <w:r w:rsidRPr="002668AA">
        <w:rPr>
          <w:rFonts w:ascii="Verdana" w:eastAsia="MS Mincho" w:hAnsi="Verdana" w:cs="Times New Roman"/>
          <w:color w:val="000000" w:themeColor="text1"/>
          <w:sz w:val="22"/>
          <w:szCs w:val="22"/>
          <w:lang w:val="en-US" w:eastAsia="en-US"/>
        </w:rPr>
        <w:t xml:space="preserve"> 185</w:t>
      </w:r>
      <w:r w:rsidRPr="002668AA">
        <w:rPr>
          <w:rFonts w:ascii="Verdana" w:eastAsia="MS Mincho" w:hAnsi="Verdana" w:cs="Times New Roman"/>
          <w:color w:val="000000" w:themeColor="text1"/>
          <w:sz w:val="22"/>
          <w:szCs w:val="22"/>
          <w:lang w:val="en-US" w:eastAsia="en-US"/>
        </w:rPr>
        <w:br/>
      </w:r>
    </w:p>
    <w:p w14:paraId="3093DECB"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Approximate percentage of new CAT patients diagnosed as incidental VTE/PE (if available):</w:t>
      </w:r>
      <w:r w:rsidRPr="002668AA">
        <w:rPr>
          <w:rFonts w:ascii="Verdana" w:eastAsia="MS Mincho" w:hAnsi="Verdana" w:cs="Times New Roman"/>
          <w:color w:val="000000" w:themeColor="text1"/>
          <w:sz w:val="22"/>
          <w:szCs w:val="22"/>
          <w:lang w:val="en-US" w:eastAsia="en-US"/>
        </w:rPr>
        <w:t xml:space="preserve"> 29% in 2025</w:t>
      </w:r>
      <w:r w:rsidRPr="002668AA">
        <w:rPr>
          <w:rFonts w:ascii="Verdana" w:eastAsia="MS Mincho" w:hAnsi="Verdana" w:cs="Times New Roman"/>
          <w:color w:val="000000" w:themeColor="text1"/>
          <w:sz w:val="22"/>
          <w:szCs w:val="22"/>
          <w:lang w:val="en-US" w:eastAsia="en-US"/>
        </w:rPr>
        <w:br/>
      </w:r>
    </w:p>
    <w:p w14:paraId="33D6E837" w14:textId="3C8B2C02"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Approximate percentage of CAT patients managed entirely as ambulatory/outpatients (if available):</w:t>
      </w:r>
      <w:r w:rsidRPr="002668AA">
        <w:rPr>
          <w:rFonts w:ascii="Verdana" w:eastAsia="MS Mincho" w:hAnsi="Verdana" w:cs="Times New Roman"/>
          <w:b/>
          <w:bCs/>
          <w:color w:val="000000" w:themeColor="text1"/>
          <w:sz w:val="22"/>
          <w:szCs w:val="22"/>
          <w:lang w:val="en-US" w:eastAsia="en-US"/>
        </w:rPr>
        <w:br/>
      </w:r>
      <w:r w:rsidRPr="002668AA">
        <w:rPr>
          <w:rFonts w:ascii="Verdana" w:eastAsia="MS Mincho" w:hAnsi="Verdana" w:cs="Times New Roman"/>
          <w:color w:val="000000" w:themeColor="text1"/>
          <w:sz w:val="22"/>
          <w:szCs w:val="22"/>
          <w:lang w:val="en-US" w:eastAsia="en-US"/>
        </w:rPr>
        <w:t>______ % Unable to confirm specifically for CAT, but based upon total figures (ie. CAT and medical VTE) would be around 30-50%</w:t>
      </w:r>
      <w:r w:rsidRPr="002668AA">
        <w:rPr>
          <w:rFonts w:ascii="Verdana" w:eastAsia="MS Mincho" w:hAnsi="Verdana" w:cs="Times New Roman"/>
          <w:color w:val="000000" w:themeColor="text1"/>
          <w:sz w:val="22"/>
          <w:szCs w:val="22"/>
          <w:lang w:val="en-US" w:eastAsia="en-US"/>
        </w:rPr>
        <w:br/>
      </w:r>
    </w:p>
    <w:p w14:paraId="569750FC"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Does your service operate:</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410466966"/>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5-day service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361127557"/>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7-day service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317932028"/>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Core hours with advice line only out of hours</w:t>
      </w:r>
      <w:r w:rsidRPr="002668AA">
        <w:rPr>
          <w:rFonts w:ascii="Verdana" w:eastAsia="MS Mincho" w:hAnsi="Verdana" w:cs="Times New Roman"/>
          <w:color w:val="000000" w:themeColor="text1"/>
          <w:sz w:val="22"/>
          <w:szCs w:val="22"/>
          <w:lang w:val="en-US" w:eastAsia="en-US"/>
        </w:rPr>
        <w:br/>
      </w:r>
    </w:p>
    <w:p w14:paraId="060AA692" w14:textId="77777777" w:rsidR="002668AA" w:rsidRPr="002668AA" w:rsidRDefault="002668AA" w:rsidP="002668AA">
      <w:pPr>
        <w:keepNext/>
        <w:keepLines/>
        <w:spacing w:before="200" w:after="0" w:line="276" w:lineRule="auto"/>
        <w:ind w:left="567" w:right="0"/>
        <w:outlineLvl w:val="1"/>
        <w:rPr>
          <w:rFonts w:ascii="Verdana" w:eastAsia="MS Gothic" w:hAnsi="Verdana" w:cs="Times New Roman"/>
          <w:b/>
          <w:bCs/>
          <w:color w:val="000000" w:themeColor="text1"/>
          <w:sz w:val="22"/>
          <w:szCs w:val="22"/>
          <w:lang w:val="en-US" w:eastAsia="en-US"/>
        </w:rPr>
      </w:pPr>
      <w:r w:rsidRPr="002668AA">
        <w:rPr>
          <w:rFonts w:ascii="Verdana" w:eastAsia="MS Gothic" w:hAnsi="Verdana" w:cs="Times New Roman"/>
          <w:b/>
          <w:bCs/>
          <w:color w:val="000000" w:themeColor="text1"/>
          <w:sz w:val="22"/>
          <w:szCs w:val="22"/>
          <w:lang w:val="en-US" w:eastAsia="en-US"/>
        </w:rPr>
        <w:t>Section 3 – Staffing Establishment (WTE)</w:t>
      </w:r>
      <w:r w:rsidRPr="002668AA">
        <w:rPr>
          <w:rFonts w:ascii="Verdana" w:eastAsia="MS Gothic" w:hAnsi="Verdana" w:cs="Times New Roman"/>
          <w:b/>
          <w:bCs/>
          <w:color w:val="000000" w:themeColor="text1"/>
          <w:sz w:val="22"/>
          <w:szCs w:val="22"/>
          <w:lang w:val="en-US" w:eastAsia="en-US"/>
        </w:rPr>
        <w:br/>
      </w:r>
    </w:p>
    <w:p w14:paraId="61A4EC67" w14:textId="77777777" w:rsidR="002668AA" w:rsidRPr="002668AA" w:rsidRDefault="002668AA" w:rsidP="002668AA">
      <w:pPr>
        <w:numPr>
          <w:ilvl w:val="0"/>
          <w:numId w:val="19"/>
        </w:numPr>
        <w:spacing w:before="0" w:after="200" w:line="276" w:lineRule="auto"/>
        <w:ind w:left="927" w:right="0"/>
        <w:contextualSpacing/>
        <w:rPr>
          <w:rFonts w:ascii="Verdana" w:eastAsia="MS Mincho" w:hAnsi="Verdana" w:cs="Times New Roman"/>
          <w:b/>
          <w:bCs/>
          <w:color w:val="000000" w:themeColor="text1"/>
          <w:sz w:val="22"/>
          <w:szCs w:val="22"/>
          <w:lang w:val="en-US" w:eastAsia="en-US"/>
        </w:rPr>
      </w:pPr>
      <w:bookmarkStart w:id="1" w:name="_Hlk221533798"/>
      <w:r w:rsidRPr="002668AA">
        <w:rPr>
          <w:rFonts w:ascii="Verdana" w:eastAsia="MS Mincho" w:hAnsi="Verdana" w:cs="Times New Roman"/>
          <w:b/>
          <w:bCs/>
          <w:color w:val="000000" w:themeColor="text1"/>
          <w:sz w:val="22"/>
          <w:szCs w:val="22"/>
          <w:lang w:val="en-US" w:eastAsia="en-US"/>
        </w:rPr>
        <w:t>Please provide the current Whole Time Equivalent (WTE) staffing supporting CAT activity (dedicated or estimated proportion if shared):</w:t>
      </w:r>
    </w:p>
    <w:tbl>
      <w:tblPr>
        <w:tblW w:w="0" w:type="auto"/>
        <w:tblInd w:w="567" w:type="dxa"/>
        <w:tblLook w:val="04A0" w:firstRow="1" w:lastRow="0" w:firstColumn="1" w:lastColumn="0" w:noHBand="0" w:noVBand="1"/>
      </w:tblPr>
      <w:tblGrid>
        <w:gridCol w:w="4320"/>
        <w:gridCol w:w="4320"/>
      </w:tblGrid>
      <w:tr w:rsidR="002668AA" w:rsidRPr="002668AA" w14:paraId="258222F2" w14:textId="77777777" w:rsidTr="002668AA">
        <w:tc>
          <w:tcPr>
            <w:tcW w:w="4320" w:type="dxa"/>
          </w:tcPr>
          <w:p w14:paraId="0F0E228F"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Staff Group</w:t>
            </w:r>
          </w:p>
        </w:tc>
        <w:tc>
          <w:tcPr>
            <w:tcW w:w="4320" w:type="dxa"/>
          </w:tcPr>
          <w:p w14:paraId="2C507415"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WTE/Session</w:t>
            </w:r>
          </w:p>
        </w:tc>
      </w:tr>
      <w:tr w:rsidR="002668AA" w:rsidRPr="002668AA" w14:paraId="023F7B87" w14:textId="77777777" w:rsidTr="002668AA">
        <w:tc>
          <w:tcPr>
            <w:tcW w:w="4320" w:type="dxa"/>
          </w:tcPr>
          <w:p w14:paraId="0C83652D"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Band 6 nurses</w:t>
            </w:r>
          </w:p>
        </w:tc>
        <w:tc>
          <w:tcPr>
            <w:tcW w:w="4320" w:type="dxa"/>
          </w:tcPr>
          <w:p w14:paraId="27CD18DC"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0</w:t>
            </w:r>
          </w:p>
        </w:tc>
      </w:tr>
      <w:tr w:rsidR="002668AA" w:rsidRPr="002668AA" w14:paraId="4220D4E3" w14:textId="77777777" w:rsidTr="002668AA">
        <w:tc>
          <w:tcPr>
            <w:tcW w:w="4320" w:type="dxa"/>
          </w:tcPr>
          <w:p w14:paraId="5872A815"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Band 7 ACP</w:t>
            </w:r>
          </w:p>
        </w:tc>
        <w:tc>
          <w:tcPr>
            <w:tcW w:w="4320" w:type="dxa"/>
          </w:tcPr>
          <w:p w14:paraId="41A716C2"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0</w:t>
            </w:r>
          </w:p>
        </w:tc>
      </w:tr>
      <w:tr w:rsidR="002668AA" w:rsidRPr="002668AA" w14:paraId="15627D32" w14:textId="77777777" w:rsidTr="002668AA">
        <w:tc>
          <w:tcPr>
            <w:tcW w:w="4320" w:type="dxa"/>
          </w:tcPr>
          <w:p w14:paraId="0093DC17"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Band 8+ nurses</w:t>
            </w:r>
          </w:p>
        </w:tc>
        <w:tc>
          <w:tcPr>
            <w:tcW w:w="4320" w:type="dxa"/>
          </w:tcPr>
          <w:p w14:paraId="436F06BE"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0</w:t>
            </w:r>
          </w:p>
        </w:tc>
      </w:tr>
      <w:tr w:rsidR="002668AA" w:rsidRPr="002668AA" w14:paraId="0E675755" w14:textId="77777777" w:rsidTr="002668AA">
        <w:tc>
          <w:tcPr>
            <w:tcW w:w="4320" w:type="dxa"/>
          </w:tcPr>
          <w:p w14:paraId="7E69A1C1"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lastRenderedPageBreak/>
              <w:t>Consultant haematologists</w:t>
            </w:r>
          </w:p>
        </w:tc>
        <w:tc>
          <w:tcPr>
            <w:tcW w:w="4320" w:type="dxa"/>
          </w:tcPr>
          <w:p w14:paraId="356F6AF7"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 xml:space="preserve">Support/advice at present </w:t>
            </w:r>
          </w:p>
        </w:tc>
      </w:tr>
      <w:tr w:rsidR="002668AA" w:rsidRPr="002668AA" w14:paraId="1367B327" w14:textId="77777777" w:rsidTr="002668AA">
        <w:tc>
          <w:tcPr>
            <w:tcW w:w="4320" w:type="dxa"/>
          </w:tcPr>
          <w:p w14:paraId="2D8E03F0"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Other medical staff (please specify)</w:t>
            </w:r>
          </w:p>
        </w:tc>
        <w:tc>
          <w:tcPr>
            <w:tcW w:w="4320" w:type="dxa"/>
          </w:tcPr>
          <w:p w14:paraId="3C39E089"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0</w:t>
            </w:r>
          </w:p>
        </w:tc>
      </w:tr>
      <w:tr w:rsidR="002668AA" w:rsidRPr="002668AA" w14:paraId="2D816C84" w14:textId="77777777" w:rsidTr="002668AA">
        <w:tc>
          <w:tcPr>
            <w:tcW w:w="4320" w:type="dxa"/>
          </w:tcPr>
          <w:p w14:paraId="0C50884F"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 xml:space="preserve">Specialist pharmacists                                                   </w:t>
            </w:r>
          </w:p>
        </w:tc>
        <w:tc>
          <w:tcPr>
            <w:tcW w:w="4320" w:type="dxa"/>
          </w:tcPr>
          <w:p w14:paraId="0889E777" w14:textId="28019D58"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1.0 W</w:t>
            </w:r>
            <w:r>
              <w:rPr>
                <w:rFonts w:ascii="Verdana" w:eastAsia="MS Mincho" w:hAnsi="Verdana" w:cs="Times New Roman"/>
                <w:color w:val="000000" w:themeColor="text1"/>
                <w:sz w:val="22"/>
                <w:szCs w:val="22"/>
                <w:lang w:val="en-US" w:eastAsia="en-US"/>
              </w:rPr>
              <w:t>TE</w:t>
            </w:r>
            <w:r w:rsidRPr="002668AA">
              <w:rPr>
                <w:rFonts w:ascii="Verdana" w:eastAsia="MS Mincho" w:hAnsi="Verdana" w:cs="Times New Roman"/>
                <w:color w:val="000000" w:themeColor="text1"/>
                <w:sz w:val="22"/>
                <w:szCs w:val="22"/>
                <w:lang w:val="en-US" w:eastAsia="en-US"/>
              </w:rPr>
              <w:t xml:space="preserve"> 8a (as a total funding package, but utilising 4 staff members to deliver the clinic sessions)</w:t>
            </w:r>
          </w:p>
        </w:tc>
      </w:tr>
      <w:tr w:rsidR="002668AA" w:rsidRPr="002668AA" w14:paraId="79AAD2AB" w14:textId="77777777" w:rsidTr="002668AA">
        <w:tc>
          <w:tcPr>
            <w:tcW w:w="4320" w:type="dxa"/>
          </w:tcPr>
          <w:p w14:paraId="592CC4D7"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Administrative / coordination staff</w:t>
            </w:r>
          </w:p>
        </w:tc>
        <w:tc>
          <w:tcPr>
            <w:tcW w:w="4320" w:type="dxa"/>
          </w:tcPr>
          <w:p w14:paraId="2588517C" w14:textId="10CBC3AA"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Pr>
                <w:rFonts w:ascii="Verdana" w:eastAsia="MS Mincho" w:hAnsi="Verdana" w:cs="Times New Roman"/>
                <w:color w:val="000000" w:themeColor="text1"/>
                <w:sz w:val="22"/>
                <w:szCs w:val="22"/>
                <w:lang w:val="en-US" w:eastAsia="en-US"/>
              </w:rPr>
              <w:t>0</w:t>
            </w:r>
          </w:p>
        </w:tc>
      </w:tr>
    </w:tbl>
    <w:bookmarkEnd w:id="1"/>
    <w:p w14:paraId="2960D50C" w14:textId="77777777" w:rsidR="002668AA" w:rsidRPr="002668AA" w:rsidRDefault="002668AA" w:rsidP="002668AA">
      <w:p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br/>
      </w:r>
      <w:r w:rsidRPr="002668AA">
        <w:rPr>
          <w:rFonts w:ascii="Verdana" w:eastAsia="MS Mincho" w:hAnsi="Verdana" w:cs="Times New Roman"/>
          <w:color w:val="000000" w:themeColor="text1"/>
          <w:sz w:val="22"/>
          <w:szCs w:val="22"/>
          <w:lang w:val="en-US" w:eastAsia="en-US"/>
        </w:rPr>
        <w:br/>
        <w:t xml:space="preserve"> </w:t>
      </w:r>
    </w:p>
    <w:p w14:paraId="02D9E8A2" w14:textId="01C47571" w:rsidR="002668AA" w:rsidRPr="002668AA" w:rsidRDefault="002668AA" w:rsidP="002668AA">
      <w:pPr>
        <w:numPr>
          <w:ilvl w:val="0"/>
          <w:numId w:val="19"/>
        </w:numPr>
        <w:spacing w:before="0" w:after="200" w:line="276" w:lineRule="auto"/>
        <w:ind w:left="851" w:right="0" w:hanging="502"/>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Are consultant haematologists providing:</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508664443"/>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Routine CAT clinics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540099701"/>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Advice/oversight only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893495601"/>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Both</w:t>
      </w:r>
      <w:r>
        <w:rPr>
          <w:rFonts w:ascii="Verdana" w:eastAsia="MS Mincho" w:hAnsi="Verdana" w:cs="Times New Roman"/>
          <w:color w:val="000000" w:themeColor="text1"/>
          <w:sz w:val="22"/>
          <w:szCs w:val="22"/>
          <w:lang w:val="en-US" w:eastAsia="en-US"/>
        </w:rPr>
        <w:br/>
      </w:r>
    </w:p>
    <w:p w14:paraId="7CBE35F6" w14:textId="77777777" w:rsidR="002668AA" w:rsidRPr="002668AA" w:rsidRDefault="002668AA" w:rsidP="002668AA">
      <w:pPr>
        <w:keepNext/>
        <w:keepLines/>
        <w:spacing w:before="200" w:after="0" w:line="276" w:lineRule="auto"/>
        <w:ind w:left="567" w:right="0"/>
        <w:outlineLvl w:val="1"/>
        <w:rPr>
          <w:rFonts w:ascii="Verdana" w:eastAsia="MS Gothic" w:hAnsi="Verdana" w:cs="Times New Roman"/>
          <w:b/>
          <w:bCs/>
          <w:color w:val="000000" w:themeColor="text1"/>
          <w:sz w:val="22"/>
          <w:szCs w:val="22"/>
          <w:lang w:val="en-US" w:eastAsia="en-US"/>
        </w:rPr>
      </w:pPr>
      <w:r w:rsidRPr="002668AA">
        <w:rPr>
          <w:rFonts w:ascii="Verdana" w:eastAsia="MS Gothic" w:hAnsi="Verdana" w:cs="Times New Roman"/>
          <w:b/>
          <w:bCs/>
          <w:color w:val="000000" w:themeColor="text1"/>
          <w:sz w:val="22"/>
          <w:szCs w:val="22"/>
          <w:lang w:val="en-US" w:eastAsia="en-US"/>
        </w:rPr>
        <w:t>Section 4 – Clinical Responsibility and Escalation</w:t>
      </w:r>
      <w:r w:rsidRPr="002668AA">
        <w:rPr>
          <w:rFonts w:ascii="Verdana" w:eastAsia="MS Gothic" w:hAnsi="Verdana" w:cs="Times New Roman"/>
          <w:b/>
          <w:bCs/>
          <w:color w:val="000000" w:themeColor="text1"/>
          <w:sz w:val="22"/>
          <w:szCs w:val="22"/>
          <w:lang w:val="en-US" w:eastAsia="en-US"/>
        </w:rPr>
        <w:br/>
      </w:r>
    </w:p>
    <w:p w14:paraId="28291788" w14:textId="77777777" w:rsidR="002668AA" w:rsidRPr="002668AA" w:rsidRDefault="002668AA" w:rsidP="002668AA">
      <w:pPr>
        <w:numPr>
          <w:ilvl w:val="0"/>
          <w:numId w:val="19"/>
        </w:numPr>
        <w:spacing w:before="0" w:after="200" w:line="276" w:lineRule="auto"/>
        <w:ind w:left="927" w:right="0" w:hanging="502"/>
        <w:contextualSpacing/>
        <w:rPr>
          <w:rFonts w:ascii="Verdana" w:eastAsia="MS Mincho" w:hAnsi="Verdana" w:cs="Times New Roman"/>
          <w:b/>
          <w:bCs/>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Which staff groups routinely undertake the following activities? (tick all that apply)</w:t>
      </w:r>
    </w:p>
    <w:tbl>
      <w:tblPr>
        <w:tblW w:w="0" w:type="auto"/>
        <w:tblInd w:w="567" w:type="dxa"/>
        <w:tblLook w:val="04A0" w:firstRow="1" w:lastRow="0" w:firstColumn="1" w:lastColumn="0" w:noHBand="0" w:noVBand="1"/>
      </w:tblPr>
      <w:tblGrid>
        <w:gridCol w:w="2219"/>
        <w:gridCol w:w="2160"/>
        <w:gridCol w:w="2160"/>
        <w:gridCol w:w="2160"/>
      </w:tblGrid>
      <w:tr w:rsidR="002668AA" w:rsidRPr="002668AA" w14:paraId="74722F3E" w14:textId="77777777" w:rsidTr="002668AA">
        <w:tc>
          <w:tcPr>
            <w:tcW w:w="2219" w:type="dxa"/>
          </w:tcPr>
          <w:p w14:paraId="4B787BDF"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Activity</w:t>
            </w:r>
          </w:p>
        </w:tc>
        <w:tc>
          <w:tcPr>
            <w:tcW w:w="2160" w:type="dxa"/>
          </w:tcPr>
          <w:p w14:paraId="6834EE14"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ACP</w:t>
            </w:r>
          </w:p>
        </w:tc>
        <w:tc>
          <w:tcPr>
            <w:tcW w:w="2160" w:type="dxa"/>
          </w:tcPr>
          <w:p w14:paraId="519E6DD3"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Pharmacist</w:t>
            </w:r>
          </w:p>
        </w:tc>
        <w:tc>
          <w:tcPr>
            <w:tcW w:w="2160" w:type="dxa"/>
          </w:tcPr>
          <w:p w14:paraId="45E81B75"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Consultant</w:t>
            </w:r>
          </w:p>
        </w:tc>
      </w:tr>
      <w:tr w:rsidR="002668AA" w:rsidRPr="002668AA" w14:paraId="04899281" w14:textId="77777777" w:rsidTr="002668AA">
        <w:tc>
          <w:tcPr>
            <w:tcW w:w="2219" w:type="dxa"/>
          </w:tcPr>
          <w:p w14:paraId="5B8B5243"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Initial CAT assessment</w:t>
            </w:r>
          </w:p>
        </w:tc>
        <w:tc>
          <w:tcPr>
            <w:tcW w:w="2160" w:type="dxa"/>
          </w:tcPr>
          <w:p w14:paraId="0ADFAE2F"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827506744"/>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4229EC62"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572422371"/>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5D5E44FD"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070734674"/>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r w:rsidR="002668AA" w:rsidRPr="002668AA" w14:paraId="1FAC1F5B" w14:textId="77777777" w:rsidTr="002668AA">
        <w:tc>
          <w:tcPr>
            <w:tcW w:w="2219" w:type="dxa"/>
          </w:tcPr>
          <w:p w14:paraId="2CC60441"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Anticoagulant initiation</w:t>
            </w:r>
          </w:p>
        </w:tc>
        <w:tc>
          <w:tcPr>
            <w:tcW w:w="2160" w:type="dxa"/>
          </w:tcPr>
          <w:p w14:paraId="439DFD97"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977681047"/>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1F166ABD"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485395561"/>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3A09A92E"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768696755"/>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r w:rsidR="002668AA" w:rsidRPr="002668AA" w14:paraId="3A4BC7C8" w14:textId="77777777" w:rsidTr="002668AA">
        <w:tc>
          <w:tcPr>
            <w:tcW w:w="2219" w:type="dxa"/>
          </w:tcPr>
          <w:p w14:paraId="293BB123"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Follow-up reviews</w:t>
            </w:r>
          </w:p>
        </w:tc>
        <w:tc>
          <w:tcPr>
            <w:tcW w:w="2160" w:type="dxa"/>
          </w:tcPr>
          <w:p w14:paraId="720765B3"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917676788"/>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20D58A00"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614338232"/>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3B1BF326"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971671824"/>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r w:rsidR="002668AA" w:rsidRPr="002668AA" w14:paraId="13795555" w14:textId="77777777" w:rsidTr="002668AA">
        <w:tc>
          <w:tcPr>
            <w:tcW w:w="2219" w:type="dxa"/>
          </w:tcPr>
          <w:p w14:paraId="083C085F"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Duration decisions</w:t>
            </w:r>
          </w:p>
        </w:tc>
        <w:tc>
          <w:tcPr>
            <w:tcW w:w="2160" w:type="dxa"/>
          </w:tcPr>
          <w:p w14:paraId="0219C748"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656573537"/>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31FED36C"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928736631"/>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1801ADE8"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986595117"/>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r w:rsidR="002668AA" w:rsidRPr="002668AA" w14:paraId="623438FA" w14:textId="77777777" w:rsidTr="002668AA">
        <w:tc>
          <w:tcPr>
            <w:tcW w:w="2219" w:type="dxa"/>
          </w:tcPr>
          <w:p w14:paraId="30CB4C43"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Management of thrombocytopenia</w:t>
            </w:r>
          </w:p>
        </w:tc>
        <w:tc>
          <w:tcPr>
            <w:tcW w:w="2160" w:type="dxa"/>
          </w:tcPr>
          <w:p w14:paraId="02396A87"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412739871"/>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6FB87BC1"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769160956"/>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13709C98"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935735208"/>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r w:rsidR="002668AA" w:rsidRPr="002668AA" w14:paraId="148244F8" w14:textId="77777777" w:rsidTr="002668AA">
        <w:tc>
          <w:tcPr>
            <w:tcW w:w="2219" w:type="dxa"/>
          </w:tcPr>
          <w:p w14:paraId="087AACC9" w14:textId="77777777" w:rsidR="002668AA" w:rsidRPr="002668AA" w:rsidRDefault="002668AA" w:rsidP="002668AA">
            <w:pPr>
              <w:spacing w:before="0" w:after="200" w:line="276" w:lineRule="auto"/>
              <w:ind w:left="0"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t>Management of recurrent VTE</w:t>
            </w:r>
          </w:p>
        </w:tc>
        <w:tc>
          <w:tcPr>
            <w:tcW w:w="2160" w:type="dxa"/>
          </w:tcPr>
          <w:p w14:paraId="654345F4"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827709338"/>
                <w14:checkbox>
                  <w14:checked w14:val="0"/>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60DF7E8D"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1330867793"/>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c>
          <w:tcPr>
            <w:tcW w:w="2160" w:type="dxa"/>
          </w:tcPr>
          <w:p w14:paraId="7906CA0D" w14:textId="77777777" w:rsidR="002668AA" w:rsidRPr="002668AA" w:rsidRDefault="00281837" w:rsidP="002668AA">
            <w:pPr>
              <w:spacing w:before="0" w:after="200" w:line="276" w:lineRule="auto"/>
              <w:ind w:left="0" w:right="0"/>
              <w:rPr>
                <w:rFonts w:ascii="Verdana" w:eastAsia="MS Mincho" w:hAnsi="Verdana" w:cs="Times New Roman"/>
                <w:color w:val="000000" w:themeColor="text1"/>
                <w:sz w:val="22"/>
                <w:szCs w:val="22"/>
                <w:lang w:val="en-US" w:eastAsia="en-US"/>
              </w:rPr>
            </w:pPr>
            <w:sdt>
              <w:sdtPr>
                <w:rPr>
                  <w:rFonts w:ascii="Verdana" w:eastAsia="MS Mincho" w:hAnsi="Verdana" w:cs="Times New Roman"/>
                  <w:color w:val="000000" w:themeColor="text1"/>
                  <w:sz w:val="22"/>
                  <w:szCs w:val="22"/>
                  <w:lang w:val="en-US" w:eastAsia="en-US"/>
                </w:rPr>
                <w:id w:val="329723261"/>
                <w14:checkbox>
                  <w14:checked w14:val="1"/>
                  <w14:checkedState w14:val="2612" w14:font="MS Gothic"/>
                  <w14:uncheckedState w14:val="2610" w14:font="MS Gothic"/>
                </w14:checkbox>
              </w:sdtPr>
              <w:sdtEndPr/>
              <w:sdtContent>
                <w:r w:rsidR="002668AA" w:rsidRPr="002668AA">
                  <w:rPr>
                    <w:rFonts w:ascii="Verdana" w:eastAsia="MS Mincho" w:hAnsi="Verdana" w:cs="Times New Roman" w:hint="eastAsia"/>
                    <w:color w:val="000000" w:themeColor="text1"/>
                    <w:sz w:val="22"/>
                    <w:szCs w:val="22"/>
                    <w:lang w:val="en-US" w:eastAsia="en-US"/>
                  </w:rPr>
                  <w:t>☒</w:t>
                </w:r>
              </w:sdtContent>
            </w:sdt>
          </w:p>
        </w:tc>
      </w:tr>
    </w:tbl>
    <w:p w14:paraId="649C9577" w14:textId="77777777" w:rsidR="002668AA" w:rsidRPr="002668AA" w:rsidRDefault="002668AA" w:rsidP="002668AA">
      <w:pPr>
        <w:spacing w:before="0" w:after="200" w:line="276" w:lineRule="auto"/>
        <w:ind w:left="927" w:right="0"/>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br/>
      </w:r>
    </w:p>
    <w:p w14:paraId="661ED8FC" w14:textId="77777777" w:rsidR="002668AA" w:rsidRPr="002668AA" w:rsidRDefault="002668AA" w:rsidP="002668AA">
      <w:pPr>
        <w:numPr>
          <w:ilvl w:val="0"/>
          <w:numId w:val="19"/>
        </w:numPr>
        <w:spacing w:before="0" w:after="200" w:line="276" w:lineRule="auto"/>
        <w:ind w:left="927" w:right="0" w:hanging="502"/>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Does your service use formal escalation criteria defining when consultant haematology input is required?</w:t>
      </w:r>
      <w:r w:rsidRPr="002668AA">
        <w:rPr>
          <w:rFonts w:ascii="Verdana" w:eastAsia="MS Mincho" w:hAnsi="Verdana" w:cs="Times New Roman"/>
          <w:color w:val="000000" w:themeColor="text1"/>
          <w:sz w:val="22"/>
          <w:szCs w:val="22"/>
          <w:lang w:val="en-US" w:eastAsia="en-US"/>
        </w:rPr>
        <w:br/>
        <w:t xml:space="preserve">   </w:t>
      </w:r>
      <w:sdt>
        <w:sdtPr>
          <w:rPr>
            <w:rFonts w:ascii="Segoe UI Symbol" w:eastAsia="MS Gothic" w:hAnsi="Segoe UI Symbol" w:cs="Segoe UI Symbol"/>
            <w:color w:val="000000" w:themeColor="text1"/>
            <w:sz w:val="22"/>
            <w:szCs w:val="22"/>
            <w:lang w:val="en-US" w:eastAsia="en-US"/>
          </w:rPr>
          <w:id w:val="1660967765"/>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Yes   </w:t>
      </w:r>
      <w:sdt>
        <w:sdtPr>
          <w:rPr>
            <w:rFonts w:ascii="Segoe UI Symbol" w:eastAsia="MS Gothic" w:hAnsi="Segoe UI Symbol" w:cs="Segoe UI Symbol"/>
            <w:color w:val="000000" w:themeColor="text1"/>
            <w:sz w:val="22"/>
            <w:szCs w:val="22"/>
            <w:lang w:val="en-US" w:eastAsia="en-US"/>
          </w:rPr>
          <w:id w:val="1318835812"/>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No</w:t>
      </w:r>
    </w:p>
    <w:p w14:paraId="487724D2" w14:textId="77777777" w:rsidR="002668AA" w:rsidRPr="002668AA" w:rsidRDefault="002668AA" w:rsidP="002668AA">
      <w:pPr>
        <w:keepNext/>
        <w:keepLines/>
        <w:spacing w:before="200" w:after="0" w:line="276" w:lineRule="auto"/>
        <w:ind w:left="567" w:right="0"/>
        <w:outlineLvl w:val="1"/>
        <w:rPr>
          <w:rFonts w:ascii="Verdana" w:eastAsia="MS Gothic" w:hAnsi="Verdana" w:cs="Times New Roman"/>
          <w:b/>
          <w:bCs/>
          <w:color w:val="000000" w:themeColor="text1"/>
          <w:sz w:val="22"/>
          <w:szCs w:val="22"/>
          <w:lang w:val="en-US" w:eastAsia="en-US"/>
        </w:rPr>
      </w:pPr>
      <w:r w:rsidRPr="002668AA">
        <w:rPr>
          <w:rFonts w:ascii="Verdana" w:eastAsia="MS Gothic" w:hAnsi="Verdana" w:cs="Times New Roman"/>
          <w:b/>
          <w:bCs/>
          <w:color w:val="000000" w:themeColor="text1"/>
          <w:sz w:val="22"/>
          <w:szCs w:val="22"/>
          <w:lang w:val="en-US" w:eastAsia="en-US"/>
        </w:rPr>
        <w:lastRenderedPageBreak/>
        <w:t>Section 5 – Capacity and Governance</w:t>
      </w:r>
      <w:r w:rsidRPr="002668AA">
        <w:rPr>
          <w:rFonts w:ascii="Verdana" w:eastAsia="MS Gothic" w:hAnsi="Verdana" w:cs="Times New Roman"/>
          <w:b/>
          <w:bCs/>
          <w:color w:val="000000" w:themeColor="text1"/>
          <w:sz w:val="22"/>
          <w:szCs w:val="22"/>
          <w:lang w:val="en-US" w:eastAsia="en-US"/>
        </w:rPr>
        <w:br/>
      </w:r>
    </w:p>
    <w:p w14:paraId="1DCC6DFF" w14:textId="77777777" w:rsidR="002668AA" w:rsidRPr="002668AA" w:rsidRDefault="002668AA" w:rsidP="002668AA">
      <w:pPr>
        <w:numPr>
          <w:ilvl w:val="0"/>
          <w:numId w:val="19"/>
        </w:numPr>
        <w:spacing w:before="0" w:after="200" w:line="276" w:lineRule="auto"/>
        <w:ind w:left="927" w:right="0" w:hanging="644"/>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Does your service currently consider itself to be:</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124115613"/>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Operating within capacity   </w:t>
      </w:r>
      <w:sdt>
        <w:sdtPr>
          <w:rPr>
            <w:rFonts w:ascii="Segoe UI Symbol" w:eastAsia="MS Gothic" w:hAnsi="Segoe UI Symbol" w:cs="Segoe UI Symbol"/>
            <w:color w:val="000000" w:themeColor="text1"/>
            <w:sz w:val="22"/>
            <w:szCs w:val="22"/>
            <w:lang w:val="en-US" w:eastAsia="en-US"/>
          </w:rPr>
          <w:id w:val="-597094405"/>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At capacity   </w:t>
      </w:r>
      <w:sdt>
        <w:sdtPr>
          <w:rPr>
            <w:rFonts w:ascii="Segoe UI Symbol" w:eastAsia="MS Gothic" w:hAnsi="Segoe UI Symbol" w:cs="Segoe UI Symbol"/>
            <w:color w:val="000000" w:themeColor="text1"/>
            <w:sz w:val="22"/>
            <w:szCs w:val="22"/>
            <w:lang w:val="en-US" w:eastAsia="en-US"/>
          </w:rPr>
          <w:id w:val="1458757608"/>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Over capacity</w:t>
      </w:r>
      <w:r w:rsidRPr="002668AA">
        <w:rPr>
          <w:rFonts w:ascii="Verdana" w:eastAsia="MS Mincho" w:hAnsi="Verdana" w:cs="Times New Roman"/>
          <w:color w:val="000000" w:themeColor="text1"/>
          <w:sz w:val="22"/>
          <w:szCs w:val="22"/>
          <w:lang w:val="en-US" w:eastAsia="en-US"/>
        </w:rPr>
        <w:br/>
      </w:r>
    </w:p>
    <w:p w14:paraId="46A4A415" w14:textId="77777777" w:rsidR="002668AA" w:rsidRPr="002668AA" w:rsidRDefault="002668AA" w:rsidP="002668AA">
      <w:pPr>
        <w:numPr>
          <w:ilvl w:val="0"/>
          <w:numId w:val="19"/>
        </w:numPr>
        <w:spacing w:before="0" w:after="200" w:line="276" w:lineRule="auto"/>
        <w:ind w:left="927" w:right="0" w:hanging="644"/>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If over capacity, which factors are the main constraints? (tick all that apply)</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079870508"/>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Nursing capacity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221724131"/>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Consultant availability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700091506"/>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Pharmacy support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711183116"/>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Clinic/ambulatory space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320357752"/>
          <w14:checkbox>
            <w14:checked w14:val="0"/>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Diagnostics/prescribing delays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599863490"/>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Administrative support</w:t>
      </w:r>
      <w:r w:rsidRPr="002668AA">
        <w:rPr>
          <w:rFonts w:ascii="Verdana" w:eastAsia="MS Mincho" w:hAnsi="Verdana" w:cs="Times New Roman"/>
          <w:color w:val="000000" w:themeColor="text1"/>
          <w:sz w:val="22"/>
          <w:szCs w:val="22"/>
          <w:lang w:val="en-US" w:eastAsia="en-US"/>
        </w:rPr>
        <w:br/>
      </w:r>
    </w:p>
    <w:p w14:paraId="3537884E" w14:textId="77777777" w:rsidR="002668AA" w:rsidRPr="002668AA" w:rsidRDefault="002668AA" w:rsidP="002668AA">
      <w:pPr>
        <w:numPr>
          <w:ilvl w:val="0"/>
          <w:numId w:val="19"/>
        </w:numPr>
        <w:spacing w:before="0" w:after="200" w:line="276" w:lineRule="auto"/>
        <w:ind w:left="927" w:right="0" w:hanging="644"/>
        <w:contextualSpacing/>
        <w:rPr>
          <w:rFonts w:ascii="Verdana" w:eastAsia="MS Mincho" w:hAnsi="Verdana" w:cs="Times New Roman"/>
          <w:color w:val="000000" w:themeColor="text1"/>
          <w:sz w:val="22"/>
          <w:szCs w:val="22"/>
          <w:lang w:val="en-US" w:eastAsia="en-US"/>
        </w:rPr>
      </w:pPr>
      <w:r w:rsidRPr="002668AA">
        <w:rPr>
          <w:rFonts w:ascii="Verdana" w:eastAsia="MS Mincho" w:hAnsi="Verdana" w:cs="Times New Roman"/>
          <w:b/>
          <w:bCs/>
          <w:color w:val="000000" w:themeColor="text1"/>
          <w:sz w:val="22"/>
          <w:szCs w:val="22"/>
          <w:lang w:val="en-US" w:eastAsia="en-US"/>
        </w:rPr>
        <w:t>Does your organisation routinely monitor the following for CAT patients? (confirmation only)</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549391288"/>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Bleeding events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1835143921"/>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Recurrent VTE  </w:t>
      </w:r>
      <w:r w:rsidRPr="002668AA">
        <w:rPr>
          <w:rFonts w:ascii="Verdana" w:eastAsia="MS Mincho" w:hAnsi="Verdana" w:cs="Times New Roman"/>
          <w:color w:val="000000" w:themeColor="text1"/>
          <w:sz w:val="22"/>
          <w:szCs w:val="22"/>
          <w:lang w:val="en-US" w:eastAsia="en-US"/>
        </w:rPr>
        <w:br/>
      </w:r>
      <w:sdt>
        <w:sdtPr>
          <w:rPr>
            <w:rFonts w:ascii="Segoe UI Symbol" w:eastAsia="MS Gothic" w:hAnsi="Segoe UI Symbol" w:cs="Segoe UI Symbol"/>
            <w:color w:val="000000" w:themeColor="text1"/>
            <w:sz w:val="22"/>
            <w:szCs w:val="22"/>
            <w:lang w:val="en-US" w:eastAsia="en-US"/>
          </w:rPr>
          <w:id w:val="-85929055"/>
          <w14:checkbox>
            <w14:checked w14:val="1"/>
            <w14:checkedState w14:val="2612" w14:font="MS Gothic"/>
            <w14:uncheckedState w14:val="2610" w14:font="MS Gothic"/>
          </w14:checkbox>
        </w:sdtPr>
        <w:sdtEndPr/>
        <w:sdtContent>
          <w:r w:rsidRPr="002668AA">
            <w:rPr>
              <w:rFonts w:ascii="Segoe UI Symbol" w:eastAsia="MS Gothic" w:hAnsi="Segoe UI Symbol" w:cs="Segoe UI Symbol" w:hint="eastAsia"/>
              <w:color w:val="000000" w:themeColor="text1"/>
              <w:sz w:val="22"/>
              <w:szCs w:val="22"/>
              <w:lang w:val="en-US" w:eastAsia="en-US"/>
            </w:rPr>
            <w:t>☒</w:t>
          </w:r>
        </w:sdtContent>
      </w:sdt>
      <w:r w:rsidRPr="002668AA">
        <w:rPr>
          <w:rFonts w:ascii="Verdana" w:eastAsia="MS Mincho" w:hAnsi="Verdana" w:cs="Times New Roman"/>
          <w:color w:val="000000" w:themeColor="text1"/>
          <w:sz w:val="22"/>
          <w:szCs w:val="22"/>
          <w:lang w:val="en-US" w:eastAsia="en-US"/>
        </w:rPr>
        <w:t xml:space="preserve"> Admission avoidance/bed days saved</w:t>
      </w:r>
    </w:p>
    <w:p w14:paraId="2E74E789" w14:textId="77777777" w:rsidR="002668AA" w:rsidRPr="002668AA" w:rsidRDefault="002668AA" w:rsidP="002668AA">
      <w:pPr>
        <w:spacing w:before="0" w:after="200" w:line="276" w:lineRule="auto"/>
        <w:ind w:left="567" w:right="0"/>
        <w:rPr>
          <w:rFonts w:ascii="Verdana" w:eastAsia="MS Mincho" w:hAnsi="Verdana" w:cs="Times New Roman"/>
          <w:color w:val="000000" w:themeColor="text1"/>
          <w:sz w:val="22"/>
          <w:szCs w:val="22"/>
          <w:lang w:val="en-US" w:eastAsia="en-US"/>
        </w:rPr>
      </w:pPr>
      <w:r w:rsidRPr="002668AA">
        <w:rPr>
          <w:rFonts w:ascii="Verdana" w:eastAsia="MS Mincho" w:hAnsi="Verdana" w:cs="Times New Roman"/>
          <w:color w:val="000000" w:themeColor="text1"/>
          <w:sz w:val="22"/>
          <w:szCs w:val="22"/>
          <w:lang w:val="en-US" w:eastAsia="en-US"/>
        </w:rPr>
        <w:br/>
      </w:r>
    </w:p>
    <w:p w14:paraId="0DCE24C1" w14:textId="77777777" w:rsidR="002668AA" w:rsidRDefault="00421E7F" w:rsidP="002668AA">
      <w:pPr>
        <w:ind w:left="1072"/>
        <w:rPr>
          <w:rFonts w:ascii="Verdana" w:hAnsi="Verdana"/>
          <w:b/>
          <w:bCs/>
          <w:noProof/>
          <w:color w:val="000000" w:themeColor="text1"/>
          <w:sz w:val="22"/>
          <w:szCs w:val="22"/>
        </w:rPr>
      </w:pPr>
      <w:r w:rsidRPr="002668AA">
        <w:rPr>
          <w:rFonts w:ascii="Verdana" w:hAnsi="Verdana"/>
          <w:b/>
          <w:bCs/>
          <w:noProof/>
          <w:color w:val="000000" w:themeColor="text1"/>
          <w:sz w:val="22"/>
          <w:szCs w:val="22"/>
        </w:rPr>
        <w:br/>
      </w:r>
    </w:p>
    <w:p w14:paraId="75970B72" w14:textId="60FE108F" w:rsidR="00A10460" w:rsidRPr="002668AA" w:rsidRDefault="00421E7F" w:rsidP="002668AA">
      <w:pPr>
        <w:ind w:left="0"/>
        <w:rPr>
          <w:rFonts w:ascii="Verdana" w:hAnsi="Verdana"/>
          <w:b/>
          <w:bCs/>
          <w:noProof/>
          <w:color w:val="000000" w:themeColor="text1"/>
          <w:sz w:val="22"/>
          <w:szCs w:val="22"/>
        </w:rPr>
      </w:pPr>
      <w:r w:rsidRPr="002668AA">
        <w:rPr>
          <w:rFonts w:ascii="Verdana" w:hAnsi="Verdana"/>
          <w:b/>
          <w:bCs/>
          <w:noProof/>
          <w:color w:val="000000" w:themeColor="text1"/>
          <w:sz w:val="22"/>
          <w:szCs w:val="22"/>
        </w:rPr>
        <w:t xml:space="preserve">_____________________________________________________________ </w:t>
      </w:r>
    </w:p>
    <w:p w14:paraId="6644CEA6" w14:textId="77777777" w:rsidR="004F001A" w:rsidRPr="002668AA" w:rsidRDefault="004F001A" w:rsidP="004F001A">
      <w:pPr>
        <w:spacing w:before="0" w:after="0" w:line="240" w:lineRule="auto"/>
        <w:ind w:left="0" w:right="0"/>
        <w:rPr>
          <w:rFonts w:ascii="Verdana" w:hAnsi="Verdana"/>
          <w:b/>
          <w:bCs/>
          <w:noProof/>
          <w:color w:val="000000" w:themeColor="text1"/>
          <w:sz w:val="22"/>
          <w:szCs w:val="22"/>
        </w:rPr>
      </w:pPr>
    </w:p>
    <w:sectPr w:rsidR="004F001A" w:rsidRPr="002668AA" w:rsidSect="002668AA">
      <w:footerReference w:type="default" r:id="rId8"/>
      <w:headerReference w:type="first" r:id="rId9"/>
      <w:footerReference w:type="first" r:id="rId10"/>
      <w:pgSz w:w="11906" w:h="16838"/>
      <w:pgMar w:top="720" w:right="991"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884675770" name="Picture 88467577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874966085" name="Picture 187496608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141057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784516"/>
    <w:multiLevelType w:val="hybridMultilevel"/>
    <w:tmpl w:val="A8BE0D36"/>
    <w:lvl w:ilvl="0" w:tplc="805CECF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82909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4221"/>
    <w:rsid w:val="000F6539"/>
    <w:rsid w:val="00111757"/>
    <w:rsid w:val="001276F0"/>
    <w:rsid w:val="001508FC"/>
    <w:rsid w:val="00185784"/>
    <w:rsid w:val="001B1339"/>
    <w:rsid w:val="001E2148"/>
    <w:rsid w:val="001E2D50"/>
    <w:rsid w:val="00213076"/>
    <w:rsid w:val="002156AF"/>
    <w:rsid w:val="00236F74"/>
    <w:rsid w:val="00257A6E"/>
    <w:rsid w:val="002668AA"/>
    <w:rsid w:val="002677FD"/>
    <w:rsid w:val="00281837"/>
    <w:rsid w:val="00286642"/>
    <w:rsid w:val="00296FDA"/>
    <w:rsid w:val="002A613D"/>
    <w:rsid w:val="002B74C8"/>
    <w:rsid w:val="002C252B"/>
    <w:rsid w:val="002D32B6"/>
    <w:rsid w:val="002E02A9"/>
    <w:rsid w:val="00304A21"/>
    <w:rsid w:val="0035435D"/>
    <w:rsid w:val="00355B9A"/>
    <w:rsid w:val="003648A8"/>
    <w:rsid w:val="0039422D"/>
    <w:rsid w:val="003B09B5"/>
    <w:rsid w:val="003F2312"/>
    <w:rsid w:val="004039EB"/>
    <w:rsid w:val="00421E7F"/>
    <w:rsid w:val="00435BBE"/>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B7A31"/>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3D3C"/>
    <w:rsid w:val="00E545D8"/>
    <w:rsid w:val="00E817B3"/>
    <w:rsid w:val="00E90BC7"/>
    <w:rsid w:val="00EE0615"/>
    <w:rsid w:val="00F05368"/>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paragraph" w:styleId="Heading2">
    <w:name w:val="heading 2"/>
    <w:basedOn w:val="Normal"/>
    <w:next w:val="Normal"/>
    <w:link w:val="Heading2Char"/>
    <w:uiPriority w:val="9"/>
    <w:semiHidden/>
    <w:unhideWhenUsed/>
    <w:qFormat/>
    <w:rsid w:val="002668AA"/>
    <w:pPr>
      <w:keepNext/>
      <w:keepLines/>
      <w:spacing w:before="40" w:after="0"/>
      <w:outlineLvl w:val="1"/>
    </w:pPr>
    <w:rPr>
      <w:rFonts w:asciiTheme="majorHAnsi" w:eastAsiaTheme="majorEastAsia" w:hAnsiTheme="majorHAnsi" w:cstheme="majorBidi"/>
      <w:color w:val="1481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Heading2Char">
    <w:name w:val="Heading 2 Char"/>
    <w:basedOn w:val="DefaultParagraphFont"/>
    <w:link w:val="Heading2"/>
    <w:uiPriority w:val="9"/>
    <w:semiHidden/>
    <w:rsid w:val="002668AA"/>
    <w:rPr>
      <w:rFonts w:asciiTheme="majorHAnsi" w:eastAsiaTheme="majorEastAsia" w:hAnsiTheme="majorHAnsi" w:cstheme="majorBidi"/>
      <w:color w:val="1481AB" w:themeColor="accent1" w:themeShade="BF"/>
      <w:sz w:val="26"/>
      <w:szCs w:val="26"/>
    </w:rPr>
  </w:style>
  <w:style w:type="character" w:styleId="CommentReference">
    <w:name w:val="annotation reference"/>
    <w:basedOn w:val="DefaultParagraphFont"/>
    <w:uiPriority w:val="99"/>
    <w:semiHidden/>
    <w:unhideWhenUsed/>
    <w:rsid w:val="00F05368"/>
    <w:rPr>
      <w:sz w:val="16"/>
      <w:szCs w:val="16"/>
    </w:rPr>
  </w:style>
  <w:style w:type="paragraph" w:styleId="CommentText">
    <w:name w:val="annotation text"/>
    <w:basedOn w:val="Normal"/>
    <w:link w:val="CommentTextChar"/>
    <w:uiPriority w:val="99"/>
    <w:unhideWhenUsed/>
    <w:rsid w:val="00F05368"/>
    <w:pPr>
      <w:spacing w:line="240" w:lineRule="auto"/>
    </w:pPr>
    <w:rPr>
      <w:sz w:val="20"/>
      <w:szCs w:val="20"/>
    </w:rPr>
  </w:style>
  <w:style w:type="character" w:customStyle="1" w:styleId="CommentTextChar">
    <w:name w:val="Comment Text Char"/>
    <w:basedOn w:val="DefaultParagraphFont"/>
    <w:link w:val="CommentText"/>
    <w:uiPriority w:val="99"/>
    <w:rsid w:val="00F05368"/>
  </w:style>
  <w:style w:type="paragraph" w:styleId="CommentSubject">
    <w:name w:val="annotation subject"/>
    <w:basedOn w:val="CommentText"/>
    <w:next w:val="CommentText"/>
    <w:link w:val="CommentSubjectChar"/>
    <w:uiPriority w:val="99"/>
    <w:semiHidden/>
    <w:unhideWhenUsed/>
    <w:rsid w:val="00F05368"/>
    <w:rPr>
      <w:b/>
      <w:bCs/>
    </w:rPr>
  </w:style>
  <w:style w:type="character" w:customStyle="1" w:styleId="CommentSubjectChar">
    <w:name w:val="Comment Subject Char"/>
    <w:basedOn w:val="CommentTextChar"/>
    <w:link w:val="CommentSubject"/>
    <w:uiPriority w:val="99"/>
    <w:semiHidden/>
    <w:rsid w:val="00F05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4</Pages>
  <Words>682</Words>
  <Characters>3709</Characters>
  <Application>Microsoft Office Word</Application>
  <DocSecurity>0</DocSecurity>
  <Lines>176</Lines>
  <Paragraphs>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2026-02-16T14:36:00Z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a6097a38-093d-479b-bb4e-e539fabf8bcd</vt:lpwstr>
  </property>
</Properties>
</file>