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BAD337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C551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26-A-050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BAD337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C551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26-A-050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21BDD74" w14:textId="7ABEC79C" w:rsidR="00CC5515" w:rsidRPr="00CC5515" w:rsidRDefault="00CC5515" w:rsidP="00CC5515">
      <w:pPr>
        <w:rPr>
          <w:rFonts w:ascii="Verdana" w:hAnsi="Verdana"/>
          <w:b/>
          <w:bCs/>
          <w:noProof/>
          <w:sz w:val="22"/>
          <w:szCs w:val="22"/>
        </w:rPr>
      </w:pPr>
      <w:r w:rsidRPr="00CC5515">
        <w:rPr>
          <w:rFonts w:ascii="Verdana" w:hAnsi="Verdana"/>
          <w:b/>
          <w:bCs/>
          <w:noProof/>
          <w:sz w:val="22"/>
          <w:szCs w:val="22"/>
        </w:rPr>
        <w:t xml:space="preserve">How many new patients were treated for any condition by the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CC5515">
        <w:rPr>
          <w:rFonts w:ascii="Verdana" w:hAnsi="Verdana"/>
          <w:b/>
          <w:bCs/>
          <w:noProof/>
          <w:sz w:val="22"/>
          <w:szCs w:val="22"/>
        </w:rPr>
        <w:t>'s Dermatology Department in the latest 3-month period of October, November and December 2025 (or the latest 3 months available) with the treatments I have provided below?</w:t>
      </w:r>
    </w:p>
    <w:p w14:paraId="61D38201" w14:textId="03FC9BFE" w:rsidR="00CC5515" w:rsidRPr="00CC5515" w:rsidRDefault="00CC5515" w:rsidP="00CC5515">
      <w:pPr>
        <w:rPr>
          <w:rFonts w:ascii="Verdana" w:hAnsi="Verdana"/>
          <w:b/>
          <w:bCs/>
          <w:noProof/>
          <w:sz w:val="22"/>
          <w:szCs w:val="22"/>
        </w:rPr>
      </w:pPr>
      <w:r w:rsidRPr="00CC5515">
        <w:rPr>
          <w:rFonts w:ascii="Verdana" w:hAnsi="Verdana"/>
          <w:b/>
          <w:bCs/>
          <w:noProof/>
          <w:sz w:val="22"/>
          <w:szCs w:val="22"/>
        </w:rPr>
        <w:t>If you are able to, could you please provide the split of new patients who received their treatment for Psoriasis.</w:t>
      </w:r>
    </w:p>
    <w:p w14:paraId="0A2F552E" w14:textId="77777777" w:rsidR="00CC5515" w:rsidRPr="00CC5515" w:rsidRDefault="00CC5515" w:rsidP="00CC5515">
      <w:pPr>
        <w:rPr>
          <w:rFonts w:ascii="Verdana" w:hAnsi="Verdana"/>
          <w:b/>
          <w:bCs/>
          <w:noProof/>
          <w:sz w:val="22"/>
          <w:szCs w:val="22"/>
        </w:rPr>
      </w:pPr>
      <w:r w:rsidRPr="00CC5515">
        <w:rPr>
          <w:rFonts w:ascii="Verdana" w:hAnsi="Verdana"/>
          <w:b/>
          <w:bCs/>
          <w:noProof/>
          <w:sz w:val="22"/>
          <w:szCs w:val="22"/>
        </w:rPr>
        <w:t>Please can you define a "new patient" as a patient who is receiving any of the treatments listed below for the first time. If a patient received any of the below treatments in 2024 or previous years, they can be classed as a new patient for this period.</w:t>
      </w:r>
    </w:p>
    <w:p w14:paraId="66C614A7" w14:textId="77777777" w:rsidR="00CC5515" w:rsidRPr="005B3B4A" w:rsidRDefault="00CC5515" w:rsidP="00CC5515">
      <w:pPr>
        <w:ind w:right="281"/>
        <w:rPr>
          <w:rFonts w:ascii="Verdana" w:hAnsi="Verdana"/>
          <w:color w:val="000000"/>
          <w:sz w:val="22"/>
          <w:szCs w:val="22"/>
        </w:rPr>
      </w:pPr>
      <w:r w:rsidRPr="005B3B4A">
        <w:rPr>
          <w:rFonts w:ascii="Verdana" w:hAnsi="Verdana"/>
          <w:color w:val="000000"/>
          <w:sz w:val="22"/>
          <w:szCs w:val="22"/>
        </w:rPr>
        <w:t xml:space="preserve">For those people with long-term chronic and stable conditions, homecare is a way for them to receive specialist prescribed medicines in their own homes, where otherwise they would need to attend hospital. </w:t>
      </w:r>
    </w:p>
    <w:p w14:paraId="581347DF" w14:textId="77777777" w:rsidR="00CC5515" w:rsidRPr="005B3B4A" w:rsidRDefault="00CC5515" w:rsidP="00CC5515">
      <w:pPr>
        <w:ind w:right="281"/>
        <w:rPr>
          <w:rFonts w:ascii="Verdana" w:hAnsi="Verdana"/>
          <w:color w:val="000000"/>
          <w:sz w:val="22"/>
          <w:szCs w:val="22"/>
        </w:rPr>
      </w:pPr>
      <w:r w:rsidRPr="005B3B4A">
        <w:rPr>
          <w:rFonts w:ascii="Verdana" w:hAnsi="Verdana"/>
          <w:color w:val="000000"/>
          <w:sz w:val="22"/>
          <w:szCs w:val="22"/>
        </w:rPr>
        <w:t xml:space="preserve">Initiated and prescribed by a hospital clinician, homecare medicines are delivered by commercial companies and administered by </w:t>
      </w:r>
      <w:proofErr w:type="gramStart"/>
      <w:r w:rsidRPr="005B3B4A">
        <w:rPr>
          <w:rFonts w:ascii="Verdana" w:hAnsi="Verdana"/>
          <w:color w:val="000000"/>
          <w:sz w:val="22"/>
          <w:szCs w:val="22"/>
        </w:rPr>
        <w:t>specially-trained</w:t>
      </w:r>
      <w:proofErr w:type="gramEnd"/>
      <w:r w:rsidRPr="005B3B4A">
        <w:rPr>
          <w:rFonts w:ascii="Verdana" w:hAnsi="Verdana"/>
          <w:color w:val="000000"/>
          <w:sz w:val="22"/>
          <w:szCs w:val="22"/>
        </w:rPr>
        <w:t xml:space="preserve"> non-NHS nurses who attend people’s homes or self-administered by the patient. </w:t>
      </w:r>
    </w:p>
    <w:p w14:paraId="23DF621B" w14:textId="76B923DB" w:rsidR="00873328" w:rsidRDefault="00CC5515" w:rsidP="00CC5515">
      <w:pPr>
        <w:rPr>
          <w:rFonts w:ascii="Verdana" w:hAnsi="Verdana"/>
          <w:b/>
          <w:bCs/>
          <w:noProof/>
          <w:sz w:val="22"/>
          <w:szCs w:val="22"/>
        </w:rPr>
      </w:pPr>
      <w:r w:rsidRPr="005B3B4A">
        <w:rPr>
          <w:rFonts w:ascii="Verdana" w:hAnsi="Verdana"/>
          <w:color w:val="000000"/>
          <w:sz w:val="22"/>
          <w:szCs w:val="22"/>
        </w:rPr>
        <w:t>This frees up capacity in hospitals for new and complex patients to be treated.</w:t>
      </w:r>
      <w:r>
        <w:rPr>
          <w:rFonts w:ascii="Verdana" w:hAnsi="Verdana"/>
          <w:color w:val="000000"/>
          <w:sz w:val="22"/>
          <w:szCs w:val="22"/>
        </w:rPr>
        <w:br/>
      </w:r>
    </w:p>
    <w:tbl>
      <w:tblPr>
        <w:tblW w:w="0" w:type="auto"/>
        <w:tblInd w:w="-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064"/>
        <w:gridCol w:w="2330"/>
        <w:gridCol w:w="2552"/>
      </w:tblGrid>
      <w:tr w:rsidR="00CC5515" w:rsidRPr="00CC5515" w14:paraId="1AF542D1" w14:textId="77777777" w:rsidTr="00CC5515">
        <w:trPr>
          <w:trHeight w:val="285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93352" w14:textId="483AB944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2AB00" w14:textId="0445B879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Total Dermatology Patients</w:t>
            </w:r>
          </w:p>
          <w:p w14:paraId="63571383" w14:textId="01C2B1C8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– all patients</w:t>
            </w:r>
          </w:p>
        </w:tc>
        <w:tc>
          <w:tcPr>
            <w:tcW w:w="2330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473BD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Total Dermatology Department</w:t>
            </w:r>
          </w:p>
          <w:p w14:paraId="4028E9C2" w14:textId="582D7A6A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New Patients</w:t>
            </w:r>
            <w:r w:rsidRPr="00CC551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 HOMECARE</w:t>
            </w:r>
            <w: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 ONLY</w:t>
            </w:r>
          </w:p>
        </w:tc>
        <w:tc>
          <w:tcPr>
            <w:tcW w:w="2552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C97FB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Psoriasis</w:t>
            </w:r>
          </w:p>
          <w:p w14:paraId="1E7F7697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HOMECARE ONLY</w:t>
            </w:r>
          </w:p>
        </w:tc>
      </w:tr>
      <w:tr w:rsidR="00CC5515" w:rsidRPr="00CC5515" w14:paraId="65F98493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11C19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Adalimumab [Humira]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6FD290" w14:textId="1A9D5362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D8BDF" w14:textId="15628488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D3371">
              <w:rPr>
                <w:rFonts w:ascii="Verdana" w:eastAsia="Times New Roman" w:hAnsi="Verdana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BAE45" w14:textId="63823A8B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5D3371">
              <w:rPr>
                <w:rFonts w:ascii="Verdana" w:eastAsia="Times New Roman" w:hAnsi="Verdana"/>
                <w:color w:val="000000"/>
                <w:sz w:val="22"/>
                <w:szCs w:val="22"/>
              </w:rPr>
              <w:t>&lt;5*</w:t>
            </w:r>
          </w:p>
        </w:tc>
      </w:tr>
      <w:tr w:rsidR="00CC5515" w:rsidRPr="00CC5515" w14:paraId="44B218D0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FF0BE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Adalimumab [All Biosimilars]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A36DBB" w14:textId="20948D14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58E6C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5D03B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69</w:t>
            </w:r>
          </w:p>
        </w:tc>
      </w:tr>
      <w:tr w:rsidR="00CC5515" w:rsidRPr="00CC5515" w14:paraId="38771339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EB1EF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Etanercept [Enbrel]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AD1DE0" w14:textId="7DF4EDC3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0048D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B5775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</w:tr>
      <w:tr w:rsidR="00CC5515" w:rsidRPr="00CC5515" w14:paraId="24057028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944E1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Etanercept [All Biosimilars]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44370B" w14:textId="38524634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06988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D334A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6</w:t>
            </w:r>
          </w:p>
        </w:tc>
      </w:tr>
      <w:tr w:rsidR="00CC5515" w:rsidRPr="00CC5515" w14:paraId="02BD41BA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C72F0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Infliximab [Remicade]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C25B2C" w14:textId="475C162D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075BC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18377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</w:tr>
      <w:tr w:rsidR="00CC5515" w:rsidRPr="00CC5515" w14:paraId="6F8CDF87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F39B7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Infliximab [All Biosimilars]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5DD59" w14:textId="19135DF3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99532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D6E4B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</w:tr>
      <w:tr w:rsidR="00CC5515" w:rsidRPr="00CC5515" w14:paraId="3872D1B5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8254D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Ustekinumab [Stelara]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6BAAB3" w14:textId="31EF033F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089EB" w14:textId="698AA2D8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8931E9">
              <w:rPr>
                <w:rFonts w:ascii="Verdana" w:eastAsia="Times New Roman" w:hAnsi="Verdana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7BDA3" w14:textId="49DB493F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8931E9">
              <w:rPr>
                <w:rFonts w:ascii="Verdana" w:eastAsia="Times New Roman" w:hAnsi="Verdana"/>
                <w:color w:val="000000"/>
                <w:sz w:val="22"/>
                <w:szCs w:val="22"/>
              </w:rPr>
              <w:t>&lt;5*</w:t>
            </w:r>
          </w:p>
        </w:tc>
      </w:tr>
      <w:tr w:rsidR="00CC5515" w:rsidRPr="00CC5515" w14:paraId="35CD80BB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3EF23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lastRenderedPageBreak/>
              <w:t>Ustekinumab [All Biosimilars]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59D825" w14:textId="395C4CEE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5F9C2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B33C2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52</w:t>
            </w:r>
          </w:p>
        </w:tc>
      </w:tr>
      <w:tr w:rsidR="00CC5515" w:rsidRPr="00CC5515" w14:paraId="1ED0DB1E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044F3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Apremilast [Otezla]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1EEE6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6D87B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BA1F5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33</w:t>
            </w:r>
          </w:p>
        </w:tc>
      </w:tr>
      <w:tr w:rsidR="00CC5515" w:rsidRPr="00CC5515" w14:paraId="35717650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2E0B2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proofErr w:type="spellStart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Bimekizumab</w:t>
            </w:r>
            <w:proofErr w:type="spellEnd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[</w:t>
            </w:r>
            <w:proofErr w:type="spellStart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Bimzelx</w:t>
            </w:r>
            <w:proofErr w:type="spellEnd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22DB7D" w14:textId="3CB2C656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B278D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8F73B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17</w:t>
            </w:r>
          </w:p>
        </w:tc>
      </w:tr>
      <w:tr w:rsidR="00CC5515" w:rsidRPr="00CC5515" w14:paraId="65FB9F45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4B9C5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proofErr w:type="spellStart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Brodalumab</w:t>
            </w:r>
            <w:proofErr w:type="spellEnd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[</w:t>
            </w:r>
            <w:proofErr w:type="spellStart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Kyntheum</w:t>
            </w:r>
            <w:proofErr w:type="spellEnd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E7AB2E" w14:textId="316FA46A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F0423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E994B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6</w:t>
            </w:r>
          </w:p>
        </w:tc>
      </w:tr>
      <w:tr w:rsidR="00CC5515" w:rsidRPr="00CC5515" w14:paraId="4C178895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A0FC8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Certolizumab [Cimzia]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DC2CD8" w14:textId="230341D0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1355C" w14:textId="6A09A683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893E5B">
              <w:rPr>
                <w:rFonts w:ascii="Verdana" w:eastAsia="Times New Roman" w:hAnsi="Verdana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8D606" w14:textId="08BF73EA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893E5B">
              <w:rPr>
                <w:rFonts w:ascii="Verdana" w:eastAsia="Times New Roman" w:hAnsi="Verdana"/>
                <w:color w:val="000000"/>
                <w:sz w:val="22"/>
                <w:szCs w:val="22"/>
              </w:rPr>
              <w:t>&lt;5*</w:t>
            </w:r>
          </w:p>
        </w:tc>
      </w:tr>
      <w:tr w:rsidR="00CC5515" w:rsidRPr="00CC5515" w14:paraId="5C602571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FA541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proofErr w:type="spellStart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Deucravacitinib</w:t>
            </w:r>
            <w:proofErr w:type="spellEnd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[</w:t>
            </w:r>
            <w:proofErr w:type="spellStart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Sotyktu</w:t>
            </w:r>
            <w:proofErr w:type="spellEnd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D38262" w14:textId="4F009118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DC64A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CD2D0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6</w:t>
            </w:r>
          </w:p>
        </w:tc>
      </w:tr>
      <w:tr w:rsidR="00CC5515" w:rsidRPr="00CC5515" w14:paraId="4A6E0997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93C82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Dimethyl Fumarate [</w:t>
            </w:r>
            <w:proofErr w:type="spellStart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Skilarence</w:t>
            </w:r>
            <w:proofErr w:type="spellEnd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E34CF8" w14:textId="63CB18F6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CCF23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35419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</w:tr>
      <w:tr w:rsidR="00CC5515" w:rsidRPr="00CC5515" w14:paraId="2E290785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2BCC5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proofErr w:type="spellStart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Guselkumab</w:t>
            </w:r>
            <w:proofErr w:type="spellEnd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[Tremfya]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C0C662" w14:textId="01898E02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757F8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6B20A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9</w:t>
            </w:r>
          </w:p>
        </w:tc>
      </w:tr>
      <w:tr w:rsidR="00CC5515" w:rsidRPr="00CC5515" w14:paraId="00F78EDF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243A4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proofErr w:type="spellStart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Ixekizumab</w:t>
            </w:r>
            <w:proofErr w:type="spellEnd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[Taltz]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B9F1FA" w14:textId="151980C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4BFFE" w14:textId="5D43276C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62148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19</w:t>
            </w:r>
          </w:p>
        </w:tc>
      </w:tr>
      <w:tr w:rsidR="00CC5515" w:rsidRPr="00CC5515" w14:paraId="6A9A3A27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09E9C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Risankizumab [</w:t>
            </w:r>
            <w:proofErr w:type="spellStart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Skyrizi</w:t>
            </w:r>
            <w:proofErr w:type="spellEnd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4196D9" w14:textId="0E6DFF8E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4CF73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72B05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39</w:t>
            </w:r>
          </w:p>
        </w:tc>
      </w:tr>
      <w:tr w:rsidR="00CC5515" w:rsidRPr="00CC5515" w14:paraId="21EB02AB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5D41E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proofErr w:type="spellStart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Secukinumab</w:t>
            </w:r>
            <w:proofErr w:type="spellEnd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[Cosentyx]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975699" w14:textId="2CF19E7A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1DAF0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8FB3B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21</w:t>
            </w:r>
          </w:p>
        </w:tc>
      </w:tr>
      <w:tr w:rsidR="00CC5515" w:rsidRPr="00CC5515" w14:paraId="456EF3DE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213BE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proofErr w:type="spellStart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Spesolimab</w:t>
            </w:r>
            <w:proofErr w:type="spellEnd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[</w:t>
            </w:r>
            <w:proofErr w:type="spellStart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Spevigo</w:t>
            </w:r>
            <w:proofErr w:type="spellEnd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4C2DA6" w14:textId="4C596CC6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01A0A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3B836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</w:tr>
      <w:tr w:rsidR="00CC5515" w:rsidRPr="00CC5515" w14:paraId="3C1D26E3" w14:textId="77777777" w:rsidTr="00CC5515">
        <w:trPr>
          <w:trHeight w:val="285"/>
        </w:trPr>
        <w:tc>
          <w:tcPr>
            <w:tcW w:w="3119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E560D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Tildrakizumab [</w:t>
            </w:r>
            <w:proofErr w:type="spellStart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Illumetri</w:t>
            </w:r>
            <w:proofErr w:type="spellEnd"/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]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8818BA" w14:textId="1DAEBDD6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94F8A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D5545" w14:textId="77777777" w:rsidR="00CC5515" w:rsidRPr="00CC5515" w:rsidRDefault="00CC5515" w:rsidP="00CC5515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CC5515">
              <w:rPr>
                <w:rFonts w:ascii="Verdana" w:eastAsia="Times New Roman" w:hAnsi="Verdana"/>
                <w:color w:val="000000"/>
                <w:sz w:val="22"/>
                <w:szCs w:val="22"/>
              </w:rPr>
              <w:t>19</w:t>
            </w:r>
          </w:p>
        </w:tc>
      </w:tr>
    </w:tbl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28C37EF2" w:rsidR="00A10460" w:rsidRDefault="00CC5515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CC5515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</w:t>
      </w:r>
      <w:r w:rsidRPr="00CC5515">
        <w:rPr>
          <w:rFonts w:ascii="Verdana" w:hAnsi="Verdana"/>
          <w:sz w:val="22"/>
          <w:szCs w:val="22"/>
        </w:rPr>
        <w:t>patients</w:t>
      </w:r>
      <w:r w:rsidRPr="00FC3B42">
        <w:rPr>
          <w:rFonts w:ascii="Verdana" w:hAnsi="Verdana"/>
          <w:sz w:val="22"/>
          <w:szCs w:val="22"/>
        </w:rPr>
        <w:t xml:space="preserve">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52EEF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0C46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06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C5515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76</TotalTime>
  <Pages>2</Pages>
  <Words>382</Words>
  <Characters>2276</Characters>
  <Application>Microsoft Office Word</Application>
  <DocSecurity>0</DocSecurity>
  <Lines>81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2026-02-06T13:00:00Z</cp:lastPrinted>
  <dcterms:created xsi:type="dcterms:W3CDTF">2021-09-13T07:38:00Z</dcterms:created>
  <dcterms:modified xsi:type="dcterms:W3CDTF">2026-02-06T13:03:00Z</dcterms:modified>
</cp:coreProperties>
</file>