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E318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A5E17">
                              <w:rPr>
                                <w:rFonts w:ascii="Verdana" w:hAnsi="Verdana"/>
                                <w:b/>
                                <w:sz w:val="22"/>
                                <w:szCs w:val="22"/>
                              </w:rPr>
                              <w:t>26-A-031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7E318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A5E17">
                        <w:rPr>
                          <w:rFonts w:ascii="Verdana" w:hAnsi="Verdana"/>
                          <w:b/>
                          <w:sz w:val="22"/>
                          <w:szCs w:val="22"/>
                        </w:rPr>
                        <w:t>26-A-031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E24B17A" w:rsidR="00DC0D5A" w:rsidRDefault="00A10460" w:rsidP="00DC0D5A">
      <w:pPr>
        <w:spacing w:before="280"/>
        <w:rPr>
          <w:rFonts w:ascii="Verdana" w:hAnsi="Verdana"/>
          <w:b/>
          <w:sz w:val="22"/>
        </w:rPr>
      </w:pPr>
      <w:r w:rsidRPr="00A10460">
        <w:rPr>
          <w:rFonts w:ascii="Verdana" w:hAnsi="Verdana"/>
          <w:b/>
          <w:sz w:val="22"/>
        </w:rPr>
        <w:t>You asked:</w:t>
      </w:r>
    </w:p>
    <w:p w14:paraId="30F55153" w14:textId="77777777" w:rsidR="00CA5E17" w:rsidRPr="00CA5E17" w:rsidRDefault="00CA5E17" w:rsidP="00CA5E17">
      <w:pPr>
        <w:spacing w:before="280"/>
        <w:rPr>
          <w:rFonts w:ascii="Verdana" w:hAnsi="Verdana"/>
          <w:b/>
          <w:sz w:val="22"/>
          <w:lang w:val="en-IN"/>
        </w:rPr>
      </w:pPr>
      <w:r w:rsidRPr="00CA5E17">
        <w:rPr>
          <w:rFonts w:ascii="Verdana" w:hAnsi="Verdana"/>
          <w:b/>
          <w:sz w:val="22"/>
        </w:rPr>
        <w:t>Q1. How many patients who have a current diagnosis of Multiple Sclerosis received treatment in the last six months with any of the following treatment regimens (July 2025 – December 2025)?</w:t>
      </w:r>
    </w:p>
    <w:p w14:paraId="2F34F05F" w14:textId="77777777" w:rsidR="00CA5E17" w:rsidRPr="00CA5E17" w:rsidRDefault="00CA5E17" w:rsidP="00CA5E17">
      <w:pPr>
        <w:pStyle w:val="ListParagraph"/>
        <w:numPr>
          <w:ilvl w:val="0"/>
          <w:numId w:val="24"/>
        </w:numPr>
        <w:spacing w:before="280"/>
        <w:rPr>
          <w:rFonts w:ascii="Verdana" w:hAnsi="Verdana"/>
          <w:b/>
          <w:sz w:val="22"/>
          <w:lang w:val="en-IN"/>
        </w:rPr>
      </w:pPr>
      <w:r w:rsidRPr="00CA5E17">
        <w:rPr>
          <w:rFonts w:ascii="Verdana" w:hAnsi="Verdana"/>
          <w:b/>
          <w:sz w:val="22"/>
        </w:rPr>
        <w:t>Ocrevus (ocrelizumab) IV (300mg/30ml)</w:t>
      </w:r>
    </w:p>
    <w:p w14:paraId="1CF63831" w14:textId="77777777" w:rsidR="00CA5E17" w:rsidRPr="00CA5E17" w:rsidRDefault="00CA5E17" w:rsidP="00CA5E17">
      <w:pPr>
        <w:pStyle w:val="ListParagraph"/>
        <w:numPr>
          <w:ilvl w:val="0"/>
          <w:numId w:val="24"/>
        </w:numPr>
        <w:spacing w:before="280"/>
        <w:rPr>
          <w:rFonts w:ascii="Verdana" w:hAnsi="Verdana"/>
          <w:b/>
          <w:sz w:val="22"/>
          <w:lang w:val="en-IN"/>
        </w:rPr>
      </w:pPr>
      <w:r w:rsidRPr="00CA5E17">
        <w:rPr>
          <w:rFonts w:ascii="Verdana" w:hAnsi="Verdana"/>
          <w:b/>
          <w:sz w:val="22"/>
        </w:rPr>
        <w:t>Ocrevus (ocrelizumab) Subcutaneous (920mg/23ml)</w:t>
      </w:r>
    </w:p>
    <w:p w14:paraId="2CD674D0" w14:textId="77777777" w:rsidR="00CA5E17" w:rsidRPr="00CA5E17" w:rsidRDefault="00CA5E17" w:rsidP="00CA5E17">
      <w:pPr>
        <w:pStyle w:val="ListParagraph"/>
        <w:numPr>
          <w:ilvl w:val="0"/>
          <w:numId w:val="24"/>
        </w:numPr>
        <w:spacing w:before="280"/>
        <w:rPr>
          <w:rFonts w:ascii="Verdana" w:hAnsi="Verdana"/>
          <w:b/>
          <w:sz w:val="22"/>
          <w:lang w:val="en-IN"/>
        </w:rPr>
      </w:pPr>
      <w:proofErr w:type="spellStart"/>
      <w:r w:rsidRPr="00CA5E17">
        <w:rPr>
          <w:rFonts w:ascii="Verdana" w:hAnsi="Verdana"/>
          <w:b/>
          <w:sz w:val="22"/>
        </w:rPr>
        <w:t>Kesimpta</w:t>
      </w:r>
      <w:proofErr w:type="spellEnd"/>
      <w:r w:rsidRPr="00CA5E17">
        <w:rPr>
          <w:rFonts w:ascii="Verdana" w:hAnsi="Verdana"/>
          <w:b/>
          <w:sz w:val="22"/>
        </w:rPr>
        <w:t xml:space="preserve"> (ofatumumab)</w:t>
      </w:r>
    </w:p>
    <w:p w14:paraId="3A4C0E34" w14:textId="77777777" w:rsidR="00CA5E17" w:rsidRPr="00CA5E17" w:rsidRDefault="00CA5E17" w:rsidP="00CA5E17">
      <w:pPr>
        <w:pStyle w:val="ListParagraph"/>
        <w:numPr>
          <w:ilvl w:val="0"/>
          <w:numId w:val="24"/>
        </w:numPr>
        <w:spacing w:before="280"/>
        <w:rPr>
          <w:rFonts w:ascii="Verdana" w:hAnsi="Verdana"/>
          <w:b/>
          <w:sz w:val="22"/>
          <w:lang w:val="en-IN"/>
        </w:rPr>
      </w:pPr>
      <w:proofErr w:type="spellStart"/>
      <w:r w:rsidRPr="00CA5E17">
        <w:rPr>
          <w:rFonts w:ascii="Verdana" w:hAnsi="Verdana"/>
          <w:b/>
          <w:sz w:val="22"/>
        </w:rPr>
        <w:t>Briumvi</w:t>
      </w:r>
      <w:proofErr w:type="spellEnd"/>
      <w:r w:rsidRPr="00CA5E17">
        <w:rPr>
          <w:rFonts w:ascii="Verdana" w:hAnsi="Verdana"/>
          <w:b/>
          <w:sz w:val="22"/>
        </w:rPr>
        <w:t xml:space="preserve"> (</w:t>
      </w:r>
      <w:proofErr w:type="spellStart"/>
      <w:r w:rsidRPr="00CA5E17">
        <w:rPr>
          <w:rFonts w:ascii="Verdana" w:hAnsi="Verdana"/>
          <w:b/>
          <w:sz w:val="22"/>
        </w:rPr>
        <w:t>ublituximab</w:t>
      </w:r>
      <w:proofErr w:type="spellEnd"/>
      <w:r w:rsidRPr="00CA5E17">
        <w:rPr>
          <w:rFonts w:ascii="Verdana" w:hAnsi="Verdana"/>
          <w:b/>
          <w:sz w:val="22"/>
        </w:rPr>
        <w:t>)</w:t>
      </w:r>
    </w:p>
    <w:p w14:paraId="12C9B50A" w14:textId="77777777" w:rsidR="00CA5E17" w:rsidRPr="00CA5E17" w:rsidRDefault="00CA5E17" w:rsidP="00CA5E17">
      <w:pPr>
        <w:pStyle w:val="ListParagraph"/>
        <w:numPr>
          <w:ilvl w:val="0"/>
          <w:numId w:val="24"/>
        </w:numPr>
        <w:spacing w:before="280"/>
        <w:rPr>
          <w:rFonts w:ascii="Verdana" w:hAnsi="Verdana"/>
          <w:b/>
          <w:sz w:val="22"/>
          <w:lang w:val="en-IN"/>
        </w:rPr>
      </w:pPr>
      <w:proofErr w:type="spellStart"/>
      <w:r w:rsidRPr="00CA5E17">
        <w:rPr>
          <w:rFonts w:ascii="Verdana" w:hAnsi="Verdana"/>
          <w:b/>
          <w:sz w:val="22"/>
        </w:rPr>
        <w:t>Mavenclad</w:t>
      </w:r>
      <w:proofErr w:type="spellEnd"/>
      <w:r w:rsidRPr="00CA5E17">
        <w:rPr>
          <w:rFonts w:ascii="Verdana" w:hAnsi="Verdana"/>
          <w:b/>
          <w:sz w:val="22"/>
        </w:rPr>
        <w:t xml:space="preserve"> (cladribine)</w:t>
      </w:r>
    </w:p>
    <w:p w14:paraId="5F32F36F" w14:textId="77777777" w:rsidR="00CA5E17" w:rsidRPr="00CA5E17" w:rsidRDefault="00CA5E17" w:rsidP="00CA5E17">
      <w:pPr>
        <w:pStyle w:val="ListParagraph"/>
        <w:numPr>
          <w:ilvl w:val="0"/>
          <w:numId w:val="24"/>
        </w:numPr>
        <w:spacing w:before="280"/>
        <w:rPr>
          <w:rFonts w:ascii="Verdana" w:hAnsi="Verdana"/>
          <w:b/>
          <w:sz w:val="22"/>
          <w:lang w:val="en-IN"/>
        </w:rPr>
      </w:pPr>
      <w:r w:rsidRPr="00CA5E17">
        <w:rPr>
          <w:rFonts w:ascii="Verdana" w:hAnsi="Verdana"/>
          <w:b/>
          <w:sz w:val="22"/>
        </w:rPr>
        <w:t>Dimethyl Fumarate (Tecfidera + Dimethyl Fumarate generic)</w:t>
      </w:r>
    </w:p>
    <w:p w14:paraId="40B1C902" w14:textId="77777777" w:rsidR="00CA5E17" w:rsidRPr="00CA5E17" w:rsidRDefault="00CA5E17" w:rsidP="00CA5E17">
      <w:pPr>
        <w:pStyle w:val="ListParagraph"/>
        <w:numPr>
          <w:ilvl w:val="0"/>
          <w:numId w:val="24"/>
        </w:numPr>
        <w:spacing w:before="280"/>
        <w:rPr>
          <w:rFonts w:ascii="Verdana" w:hAnsi="Verdana"/>
          <w:b/>
          <w:sz w:val="22"/>
          <w:lang w:val="en-IN"/>
        </w:rPr>
      </w:pPr>
      <w:r w:rsidRPr="00CA5E17">
        <w:rPr>
          <w:rFonts w:ascii="Verdana" w:hAnsi="Verdana"/>
          <w:b/>
          <w:sz w:val="22"/>
        </w:rPr>
        <w:t>Natalizumab (Tysabri and Tyruko)</w:t>
      </w:r>
    </w:p>
    <w:p w14:paraId="7F7929D7" w14:textId="0279CBE0" w:rsidR="00CA5E17" w:rsidRPr="00CA5E17" w:rsidRDefault="00F734A5" w:rsidP="00F734A5">
      <w:pPr>
        <w:spacing w:before="280"/>
        <w:ind w:left="720"/>
        <w:rPr>
          <w:rFonts w:ascii="Verdana" w:hAnsi="Verdana"/>
          <w:b/>
          <w:sz w:val="22"/>
        </w:rPr>
      </w:pP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r>
        <w:rPr>
          <w:rFonts w:ascii="Verdana" w:hAnsi="Verdana"/>
          <w:b/>
          <w:bCs/>
          <w:noProof/>
          <w:sz w:val="22"/>
          <w:szCs w:val="22"/>
        </w:rPr>
        <w:br/>
      </w:r>
    </w:p>
    <w:p w14:paraId="66470E52" w14:textId="77777777" w:rsidR="00CA5E17" w:rsidRPr="00CA5E17" w:rsidRDefault="00CA5E17" w:rsidP="00CA5E17">
      <w:pPr>
        <w:spacing w:before="280"/>
        <w:rPr>
          <w:rFonts w:ascii="Verdana" w:hAnsi="Verdana"/>
          <w:b/>
          <w:sz w:val="22"/>
          <w:lang w:val="en-IN"/>
        </w:rPr>
      </w:pPr>
      <w:r w:rsidRPr="00CA5E17">
        <w:rPr>
          <w:rFonts w:ascii="Verdana" w:hAnsi="Verdana"/>
          <w:b/>
          <w:sz w:val="22"/>
        </w:rPr>
        <w:t>Q1a. Of the patients identified in question one, how many patients received the same treatment in the previous six-month period? (i.e. How many of the same patients received treatment with each treatment regimen in January 2025 to June 2025 AND July 2025 – December 2025?)</w:t>
      </w:r>
    </w:p>
    <w:p w14:paraId="663F08A3" w14:textId="77777777" w:rsidR="00CA5E17" w:rsidRPr="00CA5E17" w:rsidRDefault="00CA5E17" w:rsidP="00CA5E17">
      <w:pPr>
        <w:pStyle w:val="ListParagraph"/>
        <w:numPr>
          <w:ilvl w:val="0"/>
          <w:numId w:val="23"/>
        </w:numPr>
        <w:spacing w:before="280"/>
        <w:rPr>
          <w:rFonts w:ascii="Verdana" w:hAnsi="Verdana"/>
          <w:b/>
          <w:sz w:val="22"/>
          <w:lang w:val="en-IN"/>
        </w:rPr>
      </w:pPr>
      <w:r w:rsidRPr="00CA5E17">
        <w:rPr>
          <w:rFonts w:ascii="Verdana" w:hAnsi="Verdana"/>
          <w:b/>
          <w:sz w:val="22"/>
        </w:rPr>
        <w:t>Ocrevus (ocrelizumab) IV (300mg/30ml)</w:t>
      </w:r>
    </w:p>
    <w:p w14:paraId="1B3B477C" w14:textId="77777777" w:rsidR="00CA5E17" w:rsidRPr="00CA5E17" w:rsidRDefault="00CA5E17" w:rsidP="00CA5E17">
      <w:pPr>
        <w:pStyle w:val="ListParagraph"/>
        <w:numPr>
          <w:ilvl w:val="0"/>
          <w:numId w:val="23"/>
        </w:numPr>
        <w:spacing w:before="280"/>
        <w:rPr>
          <w:rFonts w:ascii="Verdana" w:hAnsi="Verdana"/>
          <w:b/>
          <w:sz w:val="22"/>
          <w:lang w:val="en-IN"/>
        </w:rPr>
      </w:pPr>
      <w:r w:rsidRPr="00CA5E17">
        <w:rPr>
          <w:rFonts w:ascii="Verdana" w:hAnsi="Verdana"/>
          <w:b/>
          <w:sz w:val="22"/>
        </w:rPr>
        <w:t>Ocrevus (ocrelizumab) Subcutaneous (920mg/23ml)</w:t>
      </w:r>
    </w:p>
    <w:p w14:paraId="4C321399" w14:textId="77777777" w:rsidR="00CA5E17" w:rsidRPr="00CA5E17" w:rsidRDefault="00CA5E17" w:rsidP="00CA5E17">
      <w:pPr>
        <w:pStyle w:val="ListParagraph"/>
        <w:numPr>
          <w:ilvl w:val="0"/>
          <w:numId w:val="23"/>
        </w:numPr>
        <w:spacing w:before="280"/>
        <w:rPr>
          <w:rFonts w:ascii="Verdana" w:hAnsi="Verdana"/>
          <w:b/>
          <w:sz w:val="22"/>
          <w:lang w:val="en-IN"/>
        </w:rPr>
      </w:pPr>
      <w:proofErr w:type="spellStart"/>
      <w:r w:rsidRPr="00CA5E17">
        <w:rPr>
          <w:rFonts w:ascii="Verdana" w:hAnsi="Verdana"/>
          <w:b/>
          <w:sz w:val="22"/>
        </w:rPr>
        <w:t>Kesimpta</w:t>
      </w:r>
      <w:proofErr w:type="spellEnd"/>
      <w:r w:rsidRPr="00CA5E17">
        <w:rPr>
          <w:rFonts w:ascii="Verdana" w:hAnsi="Verdana"/>
          <w:b/>
          <w:sz w:val="22"/>
        </w:rPr>
        <w:t xml:space="preserve"> (ofatumumab)</w:t>
      </w:r>
    </w:p>
    <w:p w14:paraId="3826AD39" w14:textId="77777777" w:rsidR="00CA5E17" w:rsidRPr="00CA5E17" w:rsidRDefault="00CA5E17" w:rsidP="00CA5E17">
      <w:pPr>
        <w:pStyle w:val="ListParagraph"/>
        <w:numPr>
          <w:ilvl w:val="0"/>
          <w:numId w:val="23"/>
        </w:numPr>
        <w:spacing w:before="280"/>
        <w:rPr>
          <w:rFonts w:ascii="Verdana" w:hAnsi="Verdana"/>
          <w:b/>
          <w:sz w:val="22"/>
          <w:lang w:val="en-IN"/>
        </w:rPr>
      </w:pPr>
      <w:proofErr w:type="spellStart"/>
      <w:r w:rsidRPr="00CA5E17">
        <w:rPr>
          <w:rFonts w:ascii="Verdana" w:hAnsi="Verdana"/>
          <w:b/>
          <w:sz w:val="22"/>
        </w:rPr>
        <w:t>Briumvi</w:t>
      </w:r>
      <w:proofErr w:type="spellEnd"/>
      <w:r w:rsidRPr="00CA5E17">
        <w:rPr>
          <w:rFonts w:ascii="Verdana" w:hAnsi="Verdana"/>
          <w:b/>
          <w:sz w:val="22"/>
        </w:rPr>
        <w:t xml:space="preserve"> (</w:t>
      </w:r>
      <w:proofErr w:type="spellStart"/>
      <w:r w:rsidRPr="00CA5E17">
        <w:rPr>
          <w:rFonts w:ascii="Verdana" w:hAnsi="Verdana"/>
          <w:b/>
          <w:sz w:val="22"/>
        </w:rPr>
        <w:t>ublituximab</w:t>
      </w:r>
      <w:proofErr w:type="spellEnd"/>
      <w:r w:rsidRPr="00CA5E17">
        <w:rPr>
          <w:rFonts w:ascii="Verdana" w:hAnsi="Verdana"/>
          <w:b/>
          <w:sz w:val="22"/>
        </w:rPr>
        <w:t>)</w:t>
      </w:r>
    </w:p>
    <w:p w14:paraId="3ED038FA" w14:textId="77777777" w:rsidR="00CA5E17" w:rsidRPr="00CA5E17" w:rsidRDefault="00CA5E17" w:rsidP="00CA5E17">
      <w:pPr>
        <w:pStyle w:val="ListParagraph"/>
        <w:numPr>
          <w:ilvl w:val="0"/>
          <w:numId w:val="23"/>
        </w:numPr>
        <w:spacing w:before="280"/>
        <w:rPr>
          <w:rFonts w:ascii="Verdana" w:hAnsi="Verdana"/>
          <w:b/>
          <w:sz w:val="22"/>
          <w:lang w:val="en-IN"/>
        </w:rPr>
      </w:pPr>
      <w:proofErr w:type="spellStart"/>
      <w:r w:rsidRPr="00CA5E17">
        <w:rPr>
          <w:rFonts w:ascii="Verdana" w:hAnsi="Verdana"/>
          <w:b/>
          <w:sz w:val="22"/>
        </w:rPr>
        <w:t>Mavenclad</w:t>
      </w:r>
      <w:proofErr w:type="spellEnd"/>
      <w:r w:rsidRPr="00CA5E17">
        <w:rPr>
          <w:rFonts w:ascii="Verdana" w:hAnsi="Verdana"/>
          <w:b/>
          <w:sz w:val="22"/>
        </w:rPr>
        <w:t xml:space="preserve"> (cladribine)</w:t>
      </w:r>
    </w:p>
    <w:p w14:paraId="55269D6B" w14:textId="77777777" w:rsidR="00CA5E17" w:rsidRPr="00CA5E17" w:rsidRDefault="00CA5E17" w:rsidP="00CA5E17">
      <w:pPr>
        <w:pStyle w:val="ListParagraph"/>
        <w:numPr>
          <w:ilvl w:val="0"/>
          <w:numId w:val="23"/>
        </w:numPr>
        <w:spacing w:before="280"/>
        <w:rPr>
          <w:rFonts w:ascii="Verdana" w:hAnsi="Verdana"/>
          <w:b/>
          <w:sz w:val="22"/>
          <w:lang w:val="en-IN"/>
        </w:rPr>
      </w:pPr>
      <w:r w:rsidRPr="00CA5E17">
        <w:rPr>
          <w:rFonts w:ascii="Verdana" w:hAnsi="Verdana"/>
          <w:b/>
          <w:sz w:val="22"/>
        </w:rPr>
        <w:t>Dimethyl Fumarate (Tecfidera + Dimethyl Fumarate generic)</w:t>
      </w:r>
    </w:p>
    <w:p w14:paraId="45720077" w14:textId="77777777" w:rsidR="00CA5E17" w:rsidRPr="00CA5E17" w:rsidRDefault="00CA5E17" w:rsidP="00CA5E17">
      <w:pPr>
        <w:pStyle w:val="ListParagraph"/>
        <w:numPr>
          <w:ilvl w:val="0"/>
          <w:numId w:val="23"/>
        </w:numPr>
        <w:spacing w:before="280"/>
        <w:rPr>
          <w:rFonts w:ascii="Verdana" w:hAnsi="Verdana"/>
          <w:b/>
          <w:sz w:val="22"/>
          <w:lang w:val="en-IN"/>
        </w:rPr>
      </w:pPr>
      <w:r w:rsidRPr="00CA5E17">
        <w:rPr>
          <w:rFonts w:ascii="Verdana" w:hAnsi="Verdana"/>
          <w:b/>
          <w:sz w:val="22"/>
        </w:rPr>
        <w:t>Natalizumab (Tysabri and Tyruko)</w:t>
      </w:r>
    </w:p>
    <w:p w14:paraId="4188B2F7" w14:textId="5D0DA040" w:rsidR="00CA5E17" w:rsidRPr="00CA5E17" w:rsidRDefault="00F734A5" w:rsidP="00F734A5">
      <w:pPr>
        <w:spacing w:before="280"/>
        <w:ind w:left="720"/>
        <w:rPr>
          <w:rFonts w:ascii="Verdana" w:hAnsi="Verdana"/>
          <w:b/>
          <w:sz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 xml:space="preserve">Section </w:t>
      </w:r>
      <w:r w:rsidRPr="00FC3B42">
        <w:rPr>
          <w:rFonts w:ascii="Verdana" w:hAnsi="Verdana" w:cs="Tahoma"/>
          <w:sz w:val="22"/>
          <w:szCs w:val="22"/>
        </w:rPr>
        <w:lastRenderedPageBreak/>
        <w:t>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3446907D" w14:textId="77777777" w:rsidR="00CA5E17" w:rsidRPr="00CA5E17" w:rsidRDefault="00CA5E17" w:rsidP="00CA5E17">
      <w:pPr>
        <w:spacing w:before="280"/>
        <w:rPr>
          <w:rFonts w:ascii="Verdana" w:hAnsi="Verdana"/>
          <w:b/>
          <w:sz w:val="22"/>
          <w:lang w:val="en-IN"/>
        </w:rPr>
      </w:pPr>
      <w:r w:rsidRPr="00CA5E17">
        <w:rPr>
          <w:rFonts w:ascii="Verdana" w:hAnsi="Verdana"/>
          <w:b/>
          <w:sz w:val="22"/>
        </w:rPr>
        <w:t>Q2. How many patients have received a new diagnosis for Multiple Sclerosis in the latest six-month period (July 2025 – December 2025)?</w:t>
      </w:r>
    </w:p>
    <w:p w14:paraId="6D1549C4" w14:textId="77777777" w:rsidR="00CA5E17" w:rsidRPr="00CA5E17" w:rsidRDefault="00CA5E17" w:rsidP="00CA5E17">
      <w:pPr>
        <w:rPr>
          <w:rFonts w:ascii="Verdana" w:hAnsi="Verdana"/>
          <w:noProof/>
          <w:sz w:val="22"/>
          <w:szCs w:val="22"/>
        </w:rPr>
      </w:pPr>
      <w:r w:rsidRPr="00CA5E17">
        <w:rPr>
          <w:rFonts w:ascii="Verdana" w:hAnsi="Verdana"/>
          <w:noProof/>
          <w:sz w:val="22"/>
          <w:szCs w:val="22"/>
        </w:rPr>
        <w:t>We are unable to provide the number of patients who were diagnosed with this condition during the specified time period. This is because diagnoses can occur across a range of healthcare settings, and this information is not held in a single centralised dataset.</w:t>
      </w:r>
    </w:p>
    <w:p w14:paraId="64BBCCBA" w14:textId="77777777" w:rsidR="00CA5E17" w:rsidRPr="00CA5E17" w:rsidRDefault="00CA5E17" w:rsidP="00CA5E17">
      <w:pPr>
        <w:rPr>
          <w:rFonts w:ascii="Verdana" w:hAnsi="Verdana"/>
          <w:noProof/>
          <w:sz w:val="22"/>
          <w:szCs w:val="22"/>
        </w:rPr>
      </w:pPr>
      <w:r w:rsidRPr="00CA5E17">
        <w:rPr>
          <w:rFonts w:ascii="Verdana" w:hAnsi="Verdana"/>
          <w:noProof/>
          <w:sz w:val="22"/>
          <w:szCs w:val="22"/>
        </w:rPr>
        <w:t>However, we are able to provide the number of patients who were admitted to one of our hospitals during the period requested and who had this diagnosis recorded at any point during their spell of care.</w:t>
      </w:r>
    </w:p>
    <w:p w14:paraId="1221CE53" w14:textId="79FF7576" w:rsidR="00CA5E17" w:rsidRPr="00CA5E17" w:rsidRDefault="00CA5E17" w:rsidP="00CA5E17">
      <w:pPr>
        <w:spacing w:before="280"/>
        <w:rPr>
          <w:rFonts w:ascii="Verdana" w:hAnsi="Verdana"/>
          <w:bCs/>
          <w:sz w:val="22"/>
        </w:rPr>
      </w:pPr>
      <w:r w:rsidRPr="00CA5E17">
        <w:rPr>
          <w:rFonts w:ascii="Verdana" w:hAnsi="Verdana"/>
          <w:bCs/>
          <w:sz w:val="22"/>
        </w:rPr>
        <w:t>The following includes all inpatient, day case and regular day admissions with Multiple Sclerosis.  A patient can be admitted multiple times in a period with the same diagnosis</w:t>
      </w:r>
      <w:r w:rsidR="00797CFB">
        <w:rPr>
          <w:rFonts w:ascii="Verdana" w:hAnsi="Verdana"/>
          <w:bCs/>
          <w:sz w:val="22"/>
        </w:rPr>
        <w:t>.</w:t>
      </w:r>
    </w:p>
    <w:p w14:paraId="1886D33C" w14:textId="524493B6" w:rsidR="00CA5E17" w:rsidRPr="00F734A5" w:rsidRDefault="00F734A5" w:rsidP="00CA5E17">
      <w:pPr>
        <w:spacing w:before="280"/>
        <w:rPr>
          <w:rFonts w:ascii="Verdana" w:hAnsi="Verdana"/>
          <w:bCs/>
          <w:sz w:val="22"/>
        </w:rPr>
      </w:pPr>
      <w:r>
        <w:rPr>
          <w:rFonts w:ascii="Verdana" w:hAnsi="Verdana"/>
          <w:bCs/>
          <w:sz w:val="22"/>
        </w:rPr>
        <w:t xml:space="preserve">The number of individual patients </w:t>
      </w:r>
      <w:r w:rsidR="00797CFB">
        <w:rPr>
          <w:rFonts w:ascii="Verdana" w:hAnsi="Verdana"/>
          <w:bCs/>
          <w:sz w:val="22"/>
        </w:rPr>
        <w:t xml:space="preserve">admitted </w:t>
      </w:r>
      <w:r>
        <w:rPr>
          <w:rFonts w:ascii="Verdana" w:hAnsi="Verdana"/>
          <w:bCs/>
          <w:sz w:val="22"/>
        </w:rPr>
        <w:t>during this period was 399.</w:t>
      </w:r>
    </w:p>
    <w:p w14:paraId="65F7C389" w14:textId="77777777" w:rsidR="00CA5E17" w:rsidRPr="00CA5E17" w:rsidRDefault="00CA5E17" w:rsidP="00CA5E17">
      <w:pPr>
        <w:spacing w:before="280"/>
        <w:rPr>
          <w:rFonts w:ascii="Verdana" w:hAnsi="Verdana"/>
          <w:b/>
          <w:sz w:val="22"/>
        </w:rPr>
      </w:pPr>
    </w:p>
    <w:p w14:paraId="35F5017F" w14:textId="77777777" w:rsidR="00CA5E17" w:rsidRPr="00CA5E17" w:rsidRDefault="00CA5E17" w:rsidP="00CA5E17">
      <w:pPr>
        <w:spacing w:before="280"/>
        <w:rPr>
          <w:rFonts w:ascii="Verdana" w:hAnsi="Verdana"/>
          <w:b/>
          <w:sz w:val="22"/>
          <w:lang w:val="en-IN"/>
        </w:rPr>
      </w:pPr>
      <w:r w:rsidRPr="00CA5E17">
        <w:rPr>
          <w:rFonts w:ascii="Verdana" w:hAnsi="Verdana"/>
          <w:b/>
          <w:sz w:val="22"/>
        </w:rPr>
        <w:t>Q2a. Of the patients identified in question two, how many of these patients have received any of the following treatment regimens as their first treatment following their Multiple Sclerosis diagnosis?</w:t>
      </w:r>
    </w:p>
    <w:p w14:paraId="2E78D7CE" w14:textId="77777777" w:rsidR="00CA5E17" w:rsidRPr="00CA5E17" w:rsidRDefault="00CA5E17" w:rsidP="00CA5E17">
      <w:pPr>
        <w:pStyle w:val="ListParagraph"/>
        <w:numPr>
          <w:ilvl w:val="0"/>
          <w:numId w:val="22"/>
        </w:numPr>
        <w:spacing w:before="280"/>
        <w:rPr>
          <w:rFonts w:ascii="Verdana" w:hAnsi="Verdana"/>
          <w:b/>
          <w:sz w:val="22"/>
          <w:lang w:val="en-IN"/>
        </w:rPr>
      </w:pPr>
      <w:r w:rsidRPr="00CA5E17">
        <w:rPr>
          <w:rFonts w:ascii="Verdana" w:hAnsi="Verdana"/>
          <w:b/>
          <w:sz w:val="22"/>
        </w:rPr>
        <w:t>Ocrevus (ocrelizumab) IV (300mg/30ml)</w:t>
      </w:r>
    </w:p>
    <w:p w14:paraId="6CFBC908" w14:textId="77777777" w:rsidR="00CA5E17" w:rsidRPr="00CA5E17" w:rsidRDefault="00CA5E17" w:rsidP="00CA5E17">
      <w:pPr>
        <w:pStyle w:val="ListParagraph"/>
        <w:numPr>
          <w:ilvl w:val="0"/>
          <w:numId w:val="22"/>
        </w:numPr>
        <w:spacing w:before="280"/>
        <w:rPr>
          <w:rFonts w:ascii="Verdana" w:hAnsi="Verdana"/>
          <w:b/>
          <w:sz w:val="22"/>
          <w:lang w:val="en-IN"/>
        </w:rPr>
      </w:pPr>
      <w:r w:rsidRPr="00CA5E17">
        <w:rPr>
          <w:rFonts w:ascii="Verdana" w:hAnsi="Verdana"/>
          <w:b/>
          <w:sz w:val="22"/>
        </w:rPr>
        <w:t>Ocrevus (ocrelizumab) Subcutaneous (920mg/23ml)</w:t>
      </w:r>
    </w:p>
    <w:p w14:paraId="125C37E3" w14:textId="77777777" w:rsidR="00CA5E17" w:rsidRPr="00CA5E17" w:rsidRDefault="00CA5E17" w:rsidP="00CA5E17">
      <w:pPr>
        <w:pStyle w:val="ListParagraph"/>
        <w:numPr>
          <w:ilvl w:val="0"/>
          <w:numId w:val="22"/>
        </w:numPr>
        <w:spacing w:before="280"/>
        <w:rPr>
          <w:rFonts w:ascii="Verdana" w:hAnsi="Verdana"/>
          <w:b/>
          <w:sz w:val="22"/>
          <w:lang w:val="en-IN"/>
        </w:rPr>
      </w:pPr>
      <w:proofErr w:type="spellStart"/>
      <w:r w:rsidRPr="00CA5E17">
        <w:rPr>
          <w:rFonts w:ascii="Verdana" w:hAnsi="Verdana"/>
          <w:b/>
          <w:sz w:val="22"/>
        </w:rPr>
        <w:t>Kesimpta</w:t>
      </w:r>
      <w:proofErr w:type="spellEnd"/>
      <w:r w:rsidRPr="00CA5E17">
        <w:rPr>
          <w:rFonts w:ascii="Verdana" w:hAnsi="Verdana"/>
          <w:b/>
          <w:sz w:val="22"/>
        </w:rPr>
        <w:t xml:space="preserve"> (ofatumumab)</w:t>
      </w:r>
    </w:p>
    <w:p w14:paraId="76D8BC3B" w14:textId="77777777" w:rsidR="00CA5E17" w:rsidRPr="00CA5E17" w:rsidRDefault="00CA5E17" w:rsidP="00CA5E17">
      <w:pPr>
        <w:pStyle w:val="ListParagraph"/>
        <w:numPr>
          <w:ilvl w:val="0"/>
          <w:numId w:val="22"/>
        </w:numPr>
        <w:spacing w:before="280"/>
        <w:rPr>
          <w:rFonts w:ascii="Verdana" w:hAnsi="Verdana"/>
          <w:b/>
          <w:sz w:val="22"/>
          <w:lang w:val="en-IN"/>
        </w:rPr>
      </w:pPr>
      <w:proofErr w:type="spellStart"/>
      <w:r w:rsidRPr="00CA5E17">
        <w:rPr>
          <w:rFonts w:ascii="Verdana" w:hAnsi="Verdana"/>
          <w:b/>
          <w:sz w:val="22"/>
        </w:rPr>
        <w:t>Briumvi</w:t>
      </w:r>
      <w:proofErr w:type="spellEnd"/>
      <w:r w:rsidRPr="00CA5E17">
        <w:rPr>
          <w:rFonts w:ascii="Verdana" w:hAnsi="Verdana"/>
          <w:b/>
          <w:sz w:val="22"/>
        </w:rPr>
        <w:t xml:space="preserve"> (</w:t>
      </w:r>
      <w:proofErr w:type="spellStart"/>
      <w:r w:rsidRPr="00CA5E17">
        <w:rPr>
          <w:rFonts w:ascii="Verdana" w:hAnsi="Verdana"/>
          <w:b/>
          <w:sz w:val="22"/>
        </w:rPr>
        <w:t>ublituximab</w:t>
      </w:r>
      <w:proofErr w:type="spellEnd"/>
      <w:r w:rsidRPr="00CA5E17">
        <w:rPr>
          <w:rFonts w:ascii="Verdana" w:hAnsi="Verdana"/>
          <w:b/>
          <w:sz w:val="22"/>
        </w:rPr>
        <w:t>)</w:t>
      </w:r>
    </w:p>
    <w:p w14:paraId="73BA092F" w14:textId="77777777" w:rsidR="00CA5E17" w:rsidRPr="00CA5E17" w:rsidRDefault="00CA5E17" w:rsidP="00CA5E17">
      <w:pPr>
        <w:pStyle w:val="ListParagraph"/>
        <w:numPr>
          <w:ilvl w:val="0"/>
          <w:numId w:val="22"/>
        </w:numPr>
        <w:spacing w:before="280"/>
        <w:rPr>
          <w:rFonts w:ascii="Verdana" w:hAnsi="Verdana"/>
          <w:b/>
          <w:sz w:val="22"/>
          <w:lang w:val="en-IN"/>
        </w:rPr>
      </w:pPr>
      <w:proofErr w:type="spellStart"/>
      <w:r w:rsidRPr="00CA5E17">
        <w:rPr>
          <w:rFonts w:ascii="Verdana" w:hAnsi="Verdana"/>
          <w:b/>
          <w:sz w:val="22"/>
        </w:rPr>
        <w:t>Mavenclad</w:t>
      </w:r>
      <w:proofErr w:type="spellEnd"/>
      <w:r w:rsidRPr="00CA5E17">
        <w:rPr>
          <w:rFonts w:ascii="Verdana" w:hAnsi="Verdana"/>
          <w:b/>
          <w:sz w:val="22"/>
        </w:rPr>
        <w:t xml:space="preserve"> (cladribine)</w:t>
      </w:r>
    </w:p>
    <w:p w14:paraId="42FF43B0" w14:textId="77777777" w:rsidR="00CA5E17" w:rsidRPr="00CA5E17" w:rsidRDefault="00CA5E17" w:rsidP="00CA5E17">
      <w:pPr>
        <w:pStyle w:val="ListParagraph"/>
        <w:numPr>
          <w:ilvl w:val="0"/>
          <w:numId w:val="22"/>
        </w:numPr>
        <w:spacing w:before="280"/>
        <w:rPr>
          <w:rFonts w:ascii="Verdana" w:hAnsi="Verdana"/>
          <w:b/>
          <w:sz w:val="22"/>
          <w:lang w:val="en-IN"/>
        </w:rPr>
      </w:pPr>
      <w:r w:rsidRPr="00CA5E17">
        <w:rPr>
          <w:rFonts w:ascii="Verdana" w:hAnsi="Verdana"/>
          <w:b/>
          <w:sz w:val="22"/>
        </w:rPr>
        <w:t>Dimethyl Fumarate (Tecfidera + Dimethyl Fumarate generic)</w:t>
      </w:r>
    </w:p>
    <w:p w14:paraId="55D49B44" w14:textId="77777777" w:rsidR="00CA5E17" w:rsidRPr="00CA5E17" w:rsidRDefault="00CA5E17" w:rsidP="00CA5E17">
      <w:pPr>
        <w:pStyle w:val="ListParagraph"/>
        <w:numPr>
          <w:ilvl w:val="0"/>
          <w:numId w:val="22"/>
        </w:numPr>
        <w:spacing w:before="280"/>
        <w:rPr>
          <w:rFonts w:ascii="Verdana" w:hAnsi="Verdana"/>
          <w:b/>
          <w:sz w:val="22"/>
          <w:lang w:val="en-IN"/>
        </w:rPr>
      </w:pPr>
      <w:r w:rsidRPr="00CA5E17">
        <w:rPr>
          <w:rFonts w:ascii="Verdana" w:hAnsi="Verdana"/>
          <w:b/>
          <w:sz w:val="22"/>
        </w:rPr>
        <w:t>Natalizumab (Tysabri and Tyruko)</w:t>
      </w:r>
    </w:p>
    <w:p w14:paraId="0D7B7098" w14:textId="7B6AD041" w:rsidR="00CA5E17" w:rsidRDefault="00F734A5" w:rsidP="00F734A5">
      <w:pPr>
        <w:spacing w:before="280"/>
        <w:ind w:left="720"/>
        <w:rPr>
          <w:rFonts w:ascii="Verdana" w:hAnsi="Verdana"/>
          <w:b/>
          <w:sz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lastRenderedPageBreak/>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3ABF" w14:textId="77777777" w:rsidR="001F1CBD" w:rsidRDefault="001F1CBD" w:rsidP="007D6A3E">
      <w:pPr>
        <w:spacing w:before="0" w:after="0" w:line="240" w:lineRule="auto"/>
      </w:pPr>
      <w:r>
        <w:separator/>
      </w:r>
    </w:p>
  </w:endnote>
  <w:endnote w:type="continuationSeparator" w:id="0">
    <w:p w14:paraId="7F50BD3A" w14:textId="77777777" w:rsidR="001F1CBD" w:rsidRDefault="001F1CB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24BA" w14:textId="77777777" w:rsidR="001F1CBD" w:rsidRDefault="001F1CBD" w:rsidP="007D6A3E">
      <w:pPr>
        <w:spacing w:before="0" w:after="0" w:line="240" w:lineRule="auto"/>
      </w:pPr>
      <w:r>
        <w:separator/>
      </w:r>
    </w:p>
  </w:footnote>
  <w:footnote w:type="continuationSeparator" w:id="0">
    <w:p w14:paraId="19283889" w14:textId="77777777" w:rsidR="001F1CBD" w:rsidRDefault="001F1CB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17569D"/>
    <w:multiLevelType w:val="hybridMultilevel"/>
    <w:tmpl w:val="69FE8F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458632B"/>
    <w:multiLevelType w:val="hybridMultilevel"/>
    <w:tmpl w:val="6D6E73A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81E60C1"/>
    <w:multiLevelType w:val="hybridMultilevel"/>
    <w:tmpl w:val="2CF65E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E547EB7"/>
    <w:multiLevelType w:val="hybridMultilevel"/>
    <w:tmpl w:val="02001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742701A"/>
    <w:multiLevelType w:val="hybridMultilevel"/>
    <w:tmpl w:val="E126E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75A04FC"/>
    <w:multiLevelType w:val="hybridMultilevel"/>
    <w:tmpl w:val="B69AD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8"/>
  </w:num>
  <w:num w:numId="9" w16cid:durableId="687946864">
    <w:abstractNumId w:val="23"/>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529421609">
    <w:abstractNumId w:val="12"/>
  </w:num>
  <w:num w:numId="20" w16cid:durableId="1290279711">
    <w:abstractNumId w:val="7"/>
  </w:num>
  <w:num w:numId="21" w16cid:durableId="274139078">
    <w:abstractNumId w:val="3"/>
  </w:num>
  <w:num w:numId="22" w16cid:durableId="943532480">
    <w:abstractNumId w:val="22"/>
  </w:num>
  <w:num w:numId="23" w16cid:durableId="896086205">
    <w:abstractNumId w:val="21"/>
  </w:num>
  <w:num w:numId="24" w16cid:durableId="32846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F1CBD"/>
    <w:rsid w:val="00213076"/>
    <w:rsid w:val="002156AF"/>
    <w:rsid w:val="00226761"/>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63BC9"/>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97CFB"/>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A5E17"/>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734A5"/>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3</Pages>
  <Words>632</Words>
  <Characters>3521</Characters>
  <Application>Microsoft Office Word</Application>
  <DocSecurity>0</DocSecurity>
  <Lines>92</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2026-02-04T11:12:00Z</dcterms:modified>
</cp:coreProperties>
</file>